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50EB9" w14:textId="77777777" w:rsidR="008C00F8" w:rsidRPr="008C00F8" w:rsidRDefault="008C00F8" w:rsidP="006E5421">
      <w:pPr>
        <w:spacing w:before="60" w:after="60"/>
        <w:jc w:val="center"/>
        <w:rPr>
          <w:rFonts w:ascii="Arial" w:hAnsi="Arial" w:cs="Arial"/>
          <w:b/>
          <w:szCs w:val="24"/>
        </w:rPr>
      </w:pPr>
      <w:r w:rsidRPr="008C00F8">
        <w:rPr>
          <w:rFonts w:ascii="Arial" w:hAnsi="Arial" w:cs="Arial"/>
          <w:b/>
          <w:szCs w:val="24"/>
        </w:rPr>
        <w:t>Programme Specification</w:t>
      </w:r>
    </w:p>
    <w:p w14:paraId="55C50EBA" w14:textId="77777777"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14:paraId="55C50EBC" w14:textId="77777777" w:rsidTr="0098462F">
        <w:tc>
          <w:tcPr>
            <w:tcW w:w="9498" w:type="dxa"/>
            <w:shd w:val="pct5" w:color="auto" w:fill="FFFFFF"/>
          </w:tcPr>
          <w:p w14:paraId="2711A34F" w14:textId="77777777" w:rsidR="009A0C6A" w:rsidRDefault="008C00F8" w:rsidP="009A0C6A">
            <w:pPr>
              <w:spacing w:before="60" w:after="60"/>
              <w:jc w:val="both"/>
              <w:rPr>
                <w:rFonts w:ascii="Arial" w:hAnsi="Arial" w:cs="Arial"/>
                <w:sz w:val="22"/>
                <w:szCs w:val="22"/>
              </w:rPr>
            </w:pPr>
            <w:r w:rsidRPr="008C00F8">
              <w:rPr>
                <w:rFonts w:ascii="Arial" w:hAnsi="Arial" w:cs="Arial"/>
                <w:b/>
                <w:sz w:val="22"/>
                <w:szCs w:val="22"/>
              </w:rPr>
              <w:t>Please note:</w:t>
            </w:r>
            <w:r w:rsidRPr="008C00F8">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w:t>
            </w:r>
            <w:r w:rsidRPr="008C00F8">
              <w:rPr>
                <w:rFonts w:ascii="Arial" w:hAnsi="Arial" w:cs="Arial"/>
                <w:i/>
                <w:sz w:val="22"/>
                <w:szCs w:val="22"/>
              </w:rPr>
              <w:t xml:space="preserve"> </w:t>
            </w:r>
            <w:r w:rsidRPr="008C00F8">
              <w:rPr>
                <w:rFonts w:ascii="Arial" w:hAnsi="Arial" w:cs="Arial"/>
                <w:sz w:val="22"/>
                <w:szCs w:val="22"/>
              </w:rPr>
              <w:t>More detailed information on the learning outcomes, content and teaching, learning and assessment methods of each module can be found</w:t>
            </w:r>
            <w:r w:rsidR="007F219C">
              <w:rPr>
                <w:rFonts w:ascii="Arial" w:hAnsi="Arial" w:cs="Arial"/>
                <w:sz w:val="22"/>
                <w:szCs w:val="22"/>
              </w:rPr>
              <w:t xml:space="preserve"> here: </w:t>
            </w:r>
          </w:p>
          <w:p w14:paraId="55C50EBB" w14:textId="4AB5D30A" w:rsidR="008C00F8" w:rsidRPr="009A0C6A" w:rsidRDefault="00980463" w:rsidP="009A0C6A">
            <w:pPr>
              <w:spacing w:before="60" w:after="60"/>
              <w:jc w:val="both"/>
              <w:rPr>
                <w:rFonts w:ascii="Arial" w:hAnsi="Arial" w:cs="Arial"/>
                <w:sz w:val="22"/>
                <w:szCs w:val="22"/>
              </w:rPr>
            </w:pPr>
            <w:hyperlink r:id="rId11" w:history="1">
              <w:r w:rsidRPr="006C784A">
                <w:rPr>
                  <w:rStyle w:val="Hyperlink"/>
                  <w:rFonts w:ascii="Arial" w:hAnsi="Arial" w:cs="Arial"/>
                  <w:sz w:val="22"/>
                  <w:szCs w:val="22"/>
                </w:rPr>
                <w:t>http://www.kent.ac.uk/humanities/studying/modules/index.html</w:t>
              </w:r>
            </w:hyperlink>
            <w:r>
              <w:rPr>
                <w:rFonts w:ascii="Arial" w:hAnsi="Arial" w:cs="Arial"/>
                <w:sz w:val="22"/>
                <w:szCs w:val="22"/>
              </w:rPr>
              <w:t xml:space="preserve"> </w:t>
            </w:r>
            <w:r w:rsidR="008C00F8" w:rsidRPr="008C00F8">
              <w:rPr>
                <w:rFonts w:ascii="Arial" w:hAnsi="Arial" w:cs="Arial"/>
                <w:sz w:val="22"/>
                <w:szCs w:val="22"/>
              </w:rPr>
              <w:t>The accuracy of the information contained in this specification is reviewed by the University and may be checked by the Quality Assurance Agency for Higher Education.</w:t>
            </w:r>
          </w:p>
        </w:tc>
      </w:tr>
    </w:tbl>
    <w:p w14:paraId="55C50EBD" w14:textId="77777777"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14:paraId="55C50EBF" w14:textId="77777777" w:rsidTr="0098462F">
        <w:tc>
          <w:tcPr>
            <w:tcW w:w="9498" w:type="dxa"/>
            <w:shd w:val="pct5" w:color="auto" w:fill="FFFFFF"/>
          </w:tcPr>
          <w:p w14:paraId="55C50EBE" w14:textId="77777777" w:rsidR="008C00F8" w:rsidRPr="00EA2FBF" w:rsidRDefault="00EA2FBF" w:rsidP="008C00F8">
            <w:pPr>
              <w:spacing w:before="60" w:after="60"/>
              <w:jc w:val="center"/>
              <w:rPr>
                <w:rFonts w:ascii="Arial" w:hAnsi="Arial" w:cs="Arial"/>
                <w:b/>
                <w:szCs w:val="22"/>
              </w:rPr>
            </w:pPr>
            <w:r w:rsidRPr="00EA2FBF">
              <w:rPr>
                <w:rFonts w:ascii="Arial" w:hAnsi="Arial" w:cs="Arial"/>
                <w:b/>
                <w:sz w:val="22"/>
                <w:szCs w:val="22"/>
              </w:rPr>
              <w:t>BA (Hons) Architecture</w:t>
            </w:r>
          </w:p>
        </w:tc>
      </w:tr>
    </w:tbl>
    <w:p w14:paraId="55C50EC0" w14:textId="77777777"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8C00F8" w:rsidRPr="008C00F8" w14:paraId="55C50EC3" w14:textId="77777777" w:rsidTr="0098462F">
        <w:tc>
          <w:tcPr>
            <w:tcW w:w="4720" w:type="dxa"/>
            <w:shd w:val="pct5" w:color="auto" w:fill="FFFFFF"/>
          </w:tcPr>
          <w:p w14:paraId="55C50EC1" w14:textId="77777777"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Awarding Institution/Body</w:t>
            </w:r>
          </w:p>
        </w:tc>
        <w:tc>
          <w:tcPr>
            <w:tcW w:w="4778" w:type="dxa"/>
          </w:tcPr>
          <w:p w14:paraId="55C50EC2" w14:textId="77777777" w:rsidR="008C00F8" w:rsidRPr="00DE3001" w:rsidRDefault="00EA2FBF" w:rsidP="008C00F8">
            <w:pPr>
              <w:spacing w:before="60" w:after="60"/>
              <w:rPr>
                <w:rFonts w:ascii="Arial" w:hAnsi="Arial" w:cs="Arial"/>
                <w:szCs w:val="22"/>
              </w:rPr>
            </w:pPr>
            <w:r w:rsidRPr="00DE3001">
              <w:rPr>
                <w:rFonts w:ascii="Arial" w:hAnsi="Arial"/>
                <w:sz w:val="22"/>
                <w:szCs w:val="22"/>
              </w:rPr>
              <w:t>University of Kent</w:t>
            </w:r>
          </w:p>
        </w:tc>
      </w:tr>
      <w:tr w:rsidR="008C00F8" w:rsidRPr="008C00F8" w14:paraId="55C50EC6" w14:textId="77777777" w:rsidTr="0098462F">
        <w:tc>
          <w:tcPr>
            <w:tcW w:w="4720" w:type="dxa"/>
            <w:shd w:val="pct5" w:color="auto" w:fill="FFFFFF"/>
          </w:tcPr>
          <w:p w14:paraId="55C50EC4" w14:textId="77777777"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Teaching Institution</w:t>
            </w:r>
          </w:p>
        </w:tc>
        <w:tc>
          <w:tcPr>
            <w:tcW w:w="4778" w:type="dxa"/>
          </w:tcPr>
          <w:p w14:paraId="55C50EC5" w14:textId="77777777" w:rsidR="008C00F8" w:rsidRPr="00DE3001" w:rsidRDefault="00EA2FBF" w:rsidP="008C00F8">
            <w:pPr>
              <w:spacing w:before="60" w:after="60"/>
              <w:rPr>
                <w:rFonts w:ascii="Arial" w:hAnsi="Arial" w:cs="Arial"/>
                <w:szCs w:val="22"/>
              </w:rPr>
            </w:pPr>
            <w:r w:rsidRPr="00DE3001">
              <w:rPr>
                <w:rFonts w:ascii="Arial" w:hAnsi="Arial"/>
                <w:sz w:val="22"/>
                <w:szCs w:val="22"/>
              </w:rPr>
              <w:t>University of Kent</w:t>
            </w:r>
          </w:p>
        </w:tc>
      </w:tr>
      <w:tr w:rsidR="00B01D3B" w:rsidRPr="008C00F8" w14:paraId="55C50EC9" w14:textId="77777777" w:rsidTr="0098462F">
        <w:tc>
          <w:tcPr>
            <w:tcW w:w="4720" w:type="dxa"/>
            <w:shd w:val="pct5" w:color="auto" w:fill="FFFFFF"/>
          </w:tcPr>
          <w:p w14:paraId="55C50EC7" w14:textId="77777777" w:rsidR="00B01D3B" w:rsidRPr="008C00F8" w:rsidRDefault="00B01D3B" w:rsidP="008C00F8">
            <w:pPr>
              <w:numPr>
                <w:ilvl w:val="0"/>
                <w:numId w:val="1"/>
              </w:numPr>
              <w:spacing w:before="60" w:after="60"/>
              <w:rPr>
                <w:rFonts w:ascii="Arial" w:hAnsi="Arial" w:cs="Arial"/>
                <w:b/>
                <w:szCs w:val="22"/>
              </w:rPr>
            </w:pPr>
            <w:r>
              <w:rPr>
                <w:rFonts w:ascii="Arial" w:hAnsi="Arial" w:cs="Arial"/>
                <w:b/>
                <w:sz w:val="22"/>
                <w:szCs w:val="22"/>
              </w:rPr>
              <w:t>School responsible for management of the programme</w:t>
            </w:r>
          </w:p>
        </w:tc>
        <w:tc>
          <w:tcPr>
            <w:tcW w:w="4778" w:type="dxa"/>
          </w:tcPr>
          <w:p w14:paraId="55C50EC8" w14:textId="77777777" w:rsidR="00B01D3B" w:rsidRPr="00DE3001" w:rsidRDefault="00EA2FBF" w:rsidP="008C00F8">
            <w:pPr>
              <w:spacing w:before="60" w:after="60"/>
              <w:rPr>
                <w:rFonts w:ascii="Arial" w:hAnsi="Arial" w:cs="Arial"/>
                <w:szCs w:val="22"/>
              </w:rPr>
            </w:pPr>
            <w:r w:rsidRPr="00DE3001">
              <w:rPr>
                <w:rFonts w:ascii="Arial" w:hAnsi="Arial" w:cs="Arial"/>
                <w:sz w:val="22"/>
                <w:szCs w:val="22"/>
              </w:rPr>
              <w:t>Kent School of Architecture</w:t>
            </w:r>
          </w:p>
        </w:tc>
      </w:tr>
      <w:tr w:rsidR="008C00F8" w:rsidRPr="008C00F8" w14:paraId="55C50ECC" w14:textId="77777777" w:rsidTr="0098462F">
        <w:tc>
          <w:tcPr>
            <w:tcW w:w="4720" w:type="dxa"/>
            <w:shd w:val="pct5" w:color="auto" w:fill="FFFFFF"/>
          </w:tcPr>
          <w:p w14:paraId="55C50ECA" w14:textId="77777777"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Teaching Site</w:t>
            </w:r>
          </w:p>
        </w:tc>
        <w:tc>
          <w:tcPr>
            <w:tcW w:w="4778" w:type="dxa"/>
          </w:tcPr>
          <w:p w14:paraId="55C50ECB" w14:textId="77777777" w:rsidR="008C00F8" w:rsidRPr="00DE3001" w:rsidRDefault="00EA2FBF" w:rsidP="008C00F8">
            <w:pPr>
              <w:spacing w:before="60" w:after="60"/>
              <w:rPr>
                <w:rFonts w:ascii="Arial" w:hAnsi="Arial" w:cs="Arial"/>
                <w:szCs w:val="22"/>
              </w:rPr>
            </w:pPr>
            <w:r w:rsidRPr="00DE3001">
              <w:rPr>
                <w:rFonts w:ascii="Arial" w:hAnsi="Arial" w:cs="Arial"/>
                <w:sz w:val="22"/>
                <w:szCs w:val="22"/>
              </w:rPr>
              <w:t>Canterbury</w:t>
            </w:r>
          </w:p>
        </w:tc>
      </w:tr>
      <w:tr w:rsidR="008C4AF7" w:rsidRPr="008C00F8" w14:paraId="0C79FA1A" w14:textId="77777777" w:rsidTr="0098462F">
        <w:tc>
          <w:tcPr>
            <w:tcW w:w="4720" w:type="dxa"/>
            <w:shd w:val="pct5" w:color="auto" w:fill="FFFFFF"/>
          </w:tcPr>
          <w:p w14:paraId="200DA7AD" w14:textId="1A103BFB" w:rsidR="008C4AF7" w:rsidRPr="008C00F8" w:rsidRDefault="008C4AF7" w:rsidP="008C00F8">
            <w:pPr>
              <w:numPr>
                <w:ilvl w:val="0"/>
                <w:numId w:val="1"/>
              </w:numPr>
              <w:spacing w:before="60" w:after="60"/>
              <w:rPr>
                <w:rFonts w:ascii="Arial" w:hAnsi="Arial" w:cs="Arial"/>
                <w:b/>
                <w:szCs w:val="22"/>
              </w:rPr>
            </w:pPr>
            <w:r>
              <w:rPr>
                <w:rFonts w:ascii="Arial" w:hAnsi="Arial" w:cs="Arial"/>
                <w:b/>
                <w:sz w:val="22"/>
                <w:szCs w:val="22"/>
              </w:rPr>
              <w:t>Mode of Delivery</w:t>
            </w:r>
          </w:p>
        </w:tc>
        <w:tc>
          <w:tcPr>
            <w:tcW w:w="4778" w:type="dxa"/>
          </w:tcPr>
          <w:p w14:paraId="46E64F38" w14:textId="7AD82F80" w:rsidR="008C4AF7" w:rsidRPr="00DE3001" w:rsidDel="006C326A" w:rsidRDefault="008C4AF7" w:rsidP="008C00F8">
            <w:pPr>
              <w:spacing w:before="60" w:after="60"/>
              <w:rPr>
                <w:rFonts w:ascii="Arial" w:hAnsi="Arial" w:cs="Arial"/>
                <w:szCs w:val="22"/>
              </w:rPr>
            </w:pPr>
            <w:r w:rsidRPr="008C4AF7">
              <w:rPr>
                <w:rFonts w:ascii="Arial" w:hAnsi="Arial" w:cs="Arial"/>
                <w:sz w:val="22"/>
                <w:szCs w:val="22"/>
              </w:rPr>
              <w:t>Full-time</w:t>
            </w:r>
          </w:p>
        </w:tc>
      </w:tr>
      <w:tr w:rsidR="008C00F8" w:rsidRPr="008C00F8" w14:paraId="55C50ECF" w14:textId="77777777" w:rsidTr="0098462F">
        <w:tc>
          <w:tcPr>
            <w:tcW w:w="4720" w:type="dxa"/>
            <w:shd w:val="pct5" w:color="auto" w:fill="FFFFFF"/>
          </w:tcPr>
          <w:p w14:paraId="55C50ECD" w14:textId="77777777"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Programme accredited by</w:t>
            </w:r>
          </w:p>
        </w:tc>
        <w:tc>
          <w:tcPr>
            <w:tcW w:w="4778" w:type="dxa"/>
          </w:tcPr>
          <w:p w14:paraId="55C50ECE" w14:textId="1CB9CD07" w:rsidR="008C00F8" w:rsidRPr="00DE3001" w:rsidRDefault="006C326A" w:rsidP="008C00F8">
            <w:pPr>
              <w:spacing w:before="60" w:after="60"/>
              <w:rPr>
                <w:rFonts w:ascii="Arial" w:hAnsi="Arial" w:cs="Arial"/>
                <w:szCs w:val="22"/>
              </w:rPr>
            </w:pPr>
            <w:r>
              <w:rPr>
                <w:rFonts w:ascii="Arial" w:hAnsi="Arial" w:cs="Arial"/>
                <w:sz w:val="22"/>
                <w:szCs w:val="22"/>
              </w:rPr>
              <w:t>P</w:t>
            </w:r>
            <w:r w:rsidR="00EA2FBF" w:rsidRPr="00DE3001">
              <w:rPr>
                <w:rFonts w:ascii="Arial" w:hAnsi="Arial" w:cs="Arial"/>
                <w:sz w:val="22"/>
                <w:szCs w:val="22"/>
              </w:rPr>
              <w:t>rescribed by the Architects Registration Board (ARB) and validated by the Royal Institute of British Architects (RIBA)</w:t>
            </w:r>
          </w:p>
        </w:tc>
      </w:tr>
      <w:tr w:rsidR="008C00F8" w:rsidRPr="008C00F8" w14:paraId="55C50ED2" w14:textId="77777777" w:rsidTr="0098462F">
        <w:tc>
          <w:tcPr>
            <w:tcW w:w="4720" w:type="dxa"/>
            <w:shd w:val="pct5" w:color="auto" w:fill="FFFFFF"/>
          </w:tcPr>
          <w:p w14:paraId="55C50ED0" w14:textId="77777777"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Final Award</w:t>
            </w:r>
          </w:p>
        </w:tc>
        <w:tc>
          <w:tcPr>
            <w:tcW w:w="4778" w:type="dxa"/>
          </w:tcPr>
          <w:p w14:paraId="38CB9092" w14:textId="3CAA4B6B" w:rsidR="008C00F8" w:rsidRPr="006C326A" w:rsidRDefault="00EA2FBF" w:rsidP="008C00F8">
            <w:pPr>
              <w:spacing w:before="60" w:after="60"/>
              <w:rPr>
                <w:rFonts w:ascii="Arial" w:hAnsi="Arial" w:cs="Arial"/>
                <w:szCs w:val="22"/>
              </w:rPr>
            </w:pPr>
            <w:r w:rsidRPr="006C326A">
              <w:rPr>
                <w:rFonts w:ascii="Arial" w:hAnsi="Arial" w:cs="Arial"/>
                <w:sz w:val="22"/>
                <w:szCs w:val="22"/>
              </w:rPr>
              <w:t>BA</w:t>
            </w:r>
            <w:r w:rsidR="00A42BA7">
              <w:rPr>
                <w:rFonts w:ascii="Arial" w:hAnsi="Arial" w:cs="Arial"/>
                <w:sz w:val="22"/>
                <w:szCs w:val="22"/>
              </w:rPr>
              <w:t xml:space="preserve"> </w:t>
            </w:r>
            <w:r w:rsidRPr="006C326A">
              <w:rPr>
                <w:rFonts w:ascii="Arial" w:hAnsi="Arial" w:cs="Arial"/>
                <w:sz w:val="22"/>
                <w:szCs w:val="22"/>
              </w:rPr>
              <w:t>(Hons)</w:t>
            </w:r>
            <w:r w:rsidR="006C326A" w:rsidRPr="006C326A">
              <w:rPr>
                <w:rFonts w:ascii="Arial" w:hAnsi="Arial" w:cs="Arial"/>
                <w:sz w:val="22"/>
                <w:szCs w:val="22"/>
              </w:rPr>
              <w:t xml:space="preserve"> Architecture </w:t>
            </w:r>
            <w:r w:rsidR="006C326A">
              <w:rPr>
                <w:rFonts w:ascii="Arial" w:hAnsi="Arial" w:cs="Arial"/>
                <w:sz w:val="22"/>
                <w:szCs w:val="22"/>
              </w:rPr>
              <w:t>(</w:t>
            </w:r>
            <w:r w:rsidR="006C326A" w:rsidRPr="006C326A">
              <w:rPr>
                <w:rFonts w:ascii="Arial" w:hAnsi="Arial" w:cs="Arial"/>
                <w:sz w:val="22"/>
                <w:szCs w:val="22"/>
              </w:rPr>
              <w:t>with ARB/RIBA Part 1 exception</w:t>
            </w:r>
            <w:r w:rsidR="006C326A">
              <w:rPr>
                <w:rFonts w:ascii="Arial" w:hAnsi="Arial" w:cs="Arial"/>
                <w:sz w:val="22"/>
                <w:szCs w:val="22"/>
              </w:rPr>
              <w:t>)</w:t>
            </w:r>
          </w:p>
          <w:p w14:paraId="061EDB2C" w14:textId="380D11EE" w:rsidR="006C326A" w:rsidRPr="003A1A6C" w:rsidRDefault="006C326A" w:rsidP="008C00F8">
            <w:pPr>
              <w:spacing w:before="60" w:after="60"/>
              <w:rPr>
                <w:rFonts w:ascii="Arial" w:hAnsi="Arial" w:cs="Arial"/>
                <w:szCs w:val="22"/>
              </w:rPr>
            </w:pPr>
            <w:r w:rsidRPr="006C326A">
              <w:rPr>
                <w:rFonts w:ascii="Arial" w:hAnsi="Arial" w:cs="Arial"/>
                <w:sz w:val="22"/>
                <w:szCs w:val="22"/>
              </w:rPr>
              <w:t>Fallback Awards (without ARB/RIBA Part 1 exemption):</w:t>
            </w:r>
          </w:p>
          <w:p w14:paraId="1B7D8E2F" w14:textId="749AB24C" w:rsidR="006C326A" w:rsidRPr="006C326A" w:rsidRDefault="006C326A" w:rsidP="006C326A">
            <w:pPr>
              <w:spacing w:before="60" w:after="60"/>
              <w:rPr>
                <w:rFonts w:ascii="Arial" w:hAnsi="Arial" w:cs="Arial"/>
                <w:szCs w:val="22"/>
              </w:rPr>
            </w:pPr>
            <w:r w:rsidRPr="006E5421">
              <w:rPr>
                <w:rFonts w:ascii="Arial" w:hAnsi="Arial" w:cs="Arial"/>
                <w:sz w:val="22"/>
                <w:szCs w:val="22"/>
              </w:rPr>
              <w:t>Certificate of H</w:t>
            </w:r>
            <w:r>
              <w:rPr>
                <w:rFonts w:ascii="Arial" w:hAnsi="Arial" w:cs="Arial"/>
                <w:sz w:val="22"/>
                <w:szCs w:val="22"/>
              </w:rPr>
              <w:t xml:space="preserve">igher </w:t>
            </w:r>
            <w:r w:rsidRPr="006E5421">
              <w:rPr>
                <w:rFonts w:ascii="Arial" w:hAnsi="Arial" w:cs="Arial"/>
                <w:sz w:val="22"/>
                <w:szCs w:val="22"/>
              </w:rPr>
              <w:t>E</w:t>
            </w:r>
            <w:r>
              <w:rPr>
                <w:rFonts w:ascii="Arial" w:hAnsi="Arial" w:cs="Arial"/>
                <w:sz w:val="22"/>
                <w:szCs w:val="22"/>
              </w:rPr>
              <w:t>ducation</w:t>
            </w:r>
          </w:p>
          <w:p w14:paraId="55C50ED1" w14:textId="1F909CF3" w:rsidR="006C326A" w:rsidRPr="00DE3001" w:rsidRDefault="006C326A" w:rsidP="006C326A">
            <w:pPr>
              <w:spacing w:before="60" w:after="60"/>
              <w:rPr>
                <w:rFonts w:ascii="Arial" w:hAnsi="Arial" w:cs="Arial"/>
                <w:szCs w:val="22"/>
              </w:rPr>
            </w:pPr>
            <w:r w:rsidRPr="006E5421">
              <w:rPr>
                <w:rFonts w:ascii="Arial" w:hAnsi="Arial" w:cs="Arial"/>
                <w:sz w:val="22"/>
                <w:szCs w:val="22"/>
              </w:rPr>
              <w:t xml:space="preserve">Diploma of </w:t>
            </w:r>
            <w:r w:rsidRPr="006C326A">
              <w:rPr>
                <w:rFonts w:ascii="Arial" w:hAnsi="Arial" w:cs="Arial"/>
                <w:sz w:val="22"/>
                <w:szCs w:val="22"/>
              </w:rPr>
              <w:t>Higher Education</w:t>
            </w:r>
          </w:p>
        </w:tc>
      </w:tr>
      <w:tr w:rsidR="008C00F8" w:rsidRPr="008C00F8" w14:paraId="55C50ED5" w14:textId="77777777" w:rsidTr="0098462F">
        <w:tc>
          <w:tcPr>
            <w:tcW w:w="4720" w:type="dxa"/>
            <w:shd w:val="pct5" w:color="auto" w:fill="FFFFFF"/>
          </w:tcPr>
          <w:p w14:paraId="55C50ED3" w14:textId="77777777"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Programme</w:t>
            </w:r>
          </w:p>
        </w:tc>
        <w:tc>
          <w:tcPr>
            <w:tcW w:w="4778" w:type="dxa"/>
          </w:tcPr>
          <w:p w14:paraId="55C50ED4" w14:textId="77777777" w:rsidR="008C00F8" w:rsidRPr="00DE3001" w:rsidRDefault="00EA2FBF" w:rsidP="008C00F8">
            <w:pPr>
              <w:spacing w:before="60" w:after="60"/>
              <w:rPr>
                <w:rFonts w:ascii="Arial" w:hAnsi="Arial" w:cs="Arial"/>
                <w:szCs w:val="22"/>
              </w:rPr>
            </w:pPr>
            <w:r w:rsidRPr="00DE3001">
              <w:rPr>
                <w:rFonts w:ascii="Arial" w:hAnsi="Arial" w:cs="Arial"/>
                <w:sz w:val="22"/>
                <w:szCs w:val="22"/>
              </w:rPr>
              <w:t>Architecture</w:t>
            </w:r>
          </w:p>
        </w:tc>
      </w:tr>
      <w:tr w:rsidR="008C00F8" w:rsidRPr="008C00F8" w14:paraId="55C50ED8" w14:textId="77777777" w:rsidTr="0098462F">
        <w:tc>
          <w:tcPr>
            <w:tcW w:w="4720" w:type="dxa"/>
            <w:shd w:val="pct5" w:color="auto" w:fill="FFFFFF"/>
          </w:tcPr>
          <w:p w14:paraId="55C50ED6" w14:textId="77777777"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UCAS Code (or other code)</w:t>
            </w:r>
          </w:p>
        </w:tc>
        <w:tc>
          <w:tcPr>
            <w:tcW w:w="4778" w:type="dxa"/>
          </w:tcPr>
          <w:p w14:paraId="55C50ED7" w14:textId="77777777" w:rsidR="008C00F8" w:rsidRPr="00DE3001" w:rsidRDefault="00EA2FBF" w:rsidP="008C00F8">
            <w:pPr>
              <w:spacing w:before="60" w:after="60"/>
              <w:rPr>
                <w:rFonts w:ascii="Arial" w:hAnsi="Arial" w:cs="Arial"/>
                <w:szCs w:val="22"/>
              </w:rPr>
            </w:pPr>
            <w:r w:rsidRPr="00DE3001">
              <w:rPr>
                <w:rFonts w:ascii="Arial" w:hAnsi="Arial" w:cs="Arial"/>
                <w:sz w:val="22"/>
                <w:szCs w:val="22"/>
              </w:rPr>
              <w:t>K100</w:t>
            </w:r>
          </w:p>
        </w:tc>
      </w:tr>
      <w:tr w:rsidR="008C4AF7" w:rsidRPr="008C00F8" w14:paraId="541FC01D" w14:textId="77777777" w:rsidTr="0098462F">
        <w:tc>
          <w:tcPr>
            <w:tcW w:w="4720" w:type="dxa"/>
            <w:shd w:val="pct5" w:color="auto" w:fill="FFFFFF"/>
          </w:tcPr>
          <w:p w14:paraId="52B0D2D7" w14:textId="6C8F6073" w:rsidR="008C4AF7" w:rsidRPr="008C00F8" w:rsidRDefault="008C4AF7" w:rsidP="008C00F8">
            <w:pPr>
              <w:numPr>
                <w:ilvl w:val="0"/>
                <w:numId w:val="1"/>
              </w:numPr>
              <w:spacing w:before="60" w:after="60"/>
              <w:rPr>
                <w:rFonts w:ascii="Arial" w:hAnsi="Arial" w:cs="Arial"/>
                <w:b/>
                <w:szCs w:val="22"/>
              </w:rPr>
            </w:pPr>
            <w:r w:rsidRPr="008C4AF7">
              <w:rPr>
                <w:rFonts w:ascii="Arial" w:hAnsi="Arial" w:cs="Arial"/>
                <w:b/>
                <w:sz w:val="22"/>
                <w:szCs w:val="22"/>
              </w:rPr>
              <w:t>Credits/ECTS Value</w:t>
            </w:r>
          </w:p>
        </w:tc>
        <w:tc>
          <w:tcPr>
            <w:tcW w:w="4778" w:type="dxa"/>
          </w:tcPr>
          <w:p w14:paraId="64957113" w14:textId="1C319909" w:rsidR="008C4AF7" w:rsidRPr="00DE3001" w:rsidRDefault="008C4AF7" w:rsidP="008C00F8">
            <w:pPr>
              <w:spacing w:before="60" w:after="60"/>
              <w:rPr>
                <w:rFonts w:ascii="Arial" w:hAnsi="Arial" w:cs="Arial"/>
                <w:szCs w:val="22"/>
              </w:rPr>
            </w:pPr>
            <w:r>
              <w:rPr>
                <w:rFonts w:ascii="Arial" w:hAnsi="Arial" w:cs="Arial"/>
                <w:sz w:val="22"/>
                <w:szCs w:val="22"/>
              </w:rPr>
              <w:t>360 (180 ECTS)</w:t>
            </w:r>
          </w:p>
        </w:tc>
      </w:tr>
      <w:tr w:rsidR="008C4AF7" w:rsidRPr="008C00F8" w14:paraId="0A475D27" w14:textId="77777777" w:rsidTr="0098462F">
        <w:tc>
          <w:tcPr>
            <w:tcW w:w="4720" w:type="dxa"/>
            <w:shd w:val="pct5" w:color="auto" w:fill="FFFFFF"/>
          </w:tcPr>
          <w:p w14:paraId="79FD55C6" w14:textId="07EDA479" w:rsidR="008C4AF7" w:rsidRPr="008C00F8" w:rsidRDefault="008C4AF7" w:rsidP="008C00F8">
            <w:pPr>
              <w:numPr>
                <w:ilvl w:val="0"/>
                <w:numId w:val="1"/>
              </w:numPr>
              <w:spacing w:before="60" w:after="60"/>
              <w:rPr>
                <w:rFonts w:ascii="Arial" w:hAnsi="Arial" w:cs="Arial"/>
                <w:b/>
                <w:szCs w:val="22"/>
              </w:rPr>
            </w:pPr>
            <w:r>
              <w:rPr>
                <w:rFonts w:ascii="Arial" w:hAnsi="Arial" w:cs="Arial"/>
                <w:b/>
                <w:sz w:val="22"/>
                <w:szCs w:val="22"/>
              </w:rPr>
              <w:t>Study Level</w:t>
            </w:r>
          </w:p>
        </w:tc>
        <w:tc>
          <w:tcPr>
            <w:tcW w:w="4778" w:type="dxa"/>
          </w:tcPr>
          <w:p w14:paraId="06D09095" w14:textId="5768CE31" w:rsidR="008C4AF7" w:rsidRPr="007F219C" w:rsidRDefault="007F219C" w:rsidP="008C00F8">
            <w:pPr>
              <w:spacing w:before="60" w:after="60"/>
              <w:rPr>
                <w:rFonts w:ascii="Arial" w:hAnsi="Arial" w:cs="Arial"/>
                <w:szCs w:val="22"/>
              </w:rPr>
            </w:pPr>
            <w:r>
              <w:rPr>
                <w:rFonts w:ascii="Arial" w:hAnsi="Arial" w:cs="Arial"/>
                <w:sz w:val="22"/>
                <w:szCs w:val="22"/>
              </w:rPr>
              <w:t>Undergraduate</w:t>
            </w:r>
          </w:p>
        </w:tc>
      </w:tr>
      <w:tr w:rsidR="008C00F8" w:rsidRPr="008C00F8" w14:paraId="55C50EDB" w14:textId="77777777" w:rsidTr="0098462F">
        <w:tc>
          <w:tcPr>
            <w:tcW w:w="4720" w:type="dxa"/>
            <w:shd w:val="pct5" w:color="auto" w:fill="FFFFFF"/>
          </w:tcPr>
          <w:p w14:paraId="55C50ED9" w14:textId="77777777"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Relevant QAA subject benchmarking group(s)</w:t>
            </w:r>
          </w:p>
        </w:tc>
        <w:tc>
          <w:tcPr>
            <w:tcW w:w="4778" w:type="dxa"/>
          </w:tcPr>
          <w:p w14:paraId="55C50EDA" w14:textId="77777777" w:rsidR="008C00F8" w:rsidRPr="00DE3001" w:rsidRDefault="00EA2FBF" w:rsidP="008C00F8">
            <w:pPr>
              <w:spacing w:before="60" w:after="60"/>
              <w:rPr>
                <w:rFonts w:ascii="Arial" w:hAnsi="Arial" w:cs="Arial"/>
                <w:szCs w:val="22"/>
              </w:rPr>
            </w:pPr>
            <w:r w:rsidRPr="00DE3001">
              <w:rPr>
                <w:rFonts w:ascii="Arial" w:hAnsi="Arial" w:cs="Arial"/>
                <w:sz w:val="22"/>
                <w:szCs w:val="22"/>
              </w:rPr>
              <w:t>Architecture</w:t>
            </w:r>
          </w:p>
        </w:tc>
      </w:tr>
      <w:tr w:rsidR="008C00F8" w:rsidRPr="008C00F8" w14:paraId="55C50EDE" w14:textId="77777777" w:rsidTr="0098462F">
        <w:tc>
          <w:tcPr>
            <w:tcW w:w="4720" w:type="dxa"/>
            <w:shd w:val="pct5" w:color="auto" w:fill="FFFFFF"/>
          </w:tcPr>
          <w:p w14:paraId="55C50EDC" w14:textId="77777777"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Date of production/revision</w:t>
            </w:r>
          </w:p>
        </w:tc>
        <w:tc>
          <w:tcPr>
            <w:tcW w:w="4778" w:type="dxa"/>
          </w:tcPr>
          <w:p w14:paraId="55C50EDD" w14:textId="05CF68D3" w:rsidR="008C00F8" w:rsidRPr="00DE3001" w:rsidRDefault="00A44001" w:rsidP="008C4AF7">
            <w:pPr>
              <w:spacing w:before="60" w:after="60"/>
              <w:rPr>
                <w:rFonts w:ascii="Arial" w:hAnsi="Arial" w:cs="Arial"/>
                <w:szCs w:val="22"/>
              </w:rPr>
            </w:pPr>
            <w:r>
              <w:rPr>
                <w:rFonts w:ascii="Arial" w:hAnsi="Arial" w:cs="Arial"/>
                <w:sz w:val="22"/>
                <w:szCs w:val="22"/>
              </w:rPr>
              <w:t xml:space="preserve"> May 2014</w:t>
            </w:r>
          </w:p>
        </w:tc>
      </w:tr>
      <w:tr w:rsidR="008C00F8" w:rsidRPr="008C00F8" w14:paraId="55C50EE1" w14:textId="77777777" w:rsidTr="0098462F">
        <w:tc>
          <w:tcPr>
            <w:tcW w:w="4720" w:type="dxa"/>
            <w:shd w:val="pct5" w:color="auto" w:fill="FFFFFF"/>
          </w:tcPr>
          <w:p w14:paraId="55C50EDF" w14:textId="22D92BA6" w:rsidR="008C00F8" w:rsidRPr="008C00F8" w:rsidRDefault="00136AF4" w:rsidP="008C00F8">
            <w:pPr>
              <w:numPr>
                <w:ilvl w:val="0"/>
                <w:numId w:val="1"/>
              </w:numPr>
              <w:spacing w:before="60" w:after="60"/>
              <w:rPr>
                <w:rFonts w:ascii="Arial" w:hAnsi="Arial" w:cs="Arial"/>
                <w:szCs w:val="22"/>
              </w:rPr>
            </w:pPr>
            <w:r>
              <w:rPr>
                <w:rFonts w:ascii="Arial" w:hAnsi="Arial" w:cs="Arial"/>
                <w:b/>
                <w:sz w:val="22"/>
                <w:szCs w:val="22"/>
              </w:rPr>
              <w:t>Intended Start Date of Delivery of this Programme</w:t>
            </w:r>
          </w:p>
        </w:tc>
        <w:tc>
          <w:tcPr>
            <w:tcW w:w="4778" w:type="dxa"/>
          </w:tcPr>
          <w:p w14:paraId="55C50EE0" w14:textId="00F525F9" w:rsidR="008C00F8" w:rsidRPr="00DE3001" w:rsidRDefault="00A44001" w:rsidP="008C00F8">
            <w:pPr>
              <w:spacing w:before="60" w:after="60"/>
              <w:rPr>
                <w:rFonts w:ascii="Arial" w:hAnsi="Arial" w:cs="Arial"/>
                <w:szCs w:val="22"/>
              </w:rPr>
            </w:pPr>
            <w:r>
              <w:rPr>
                <w:rFonts w:ascii="Arial" w:hAnsi="Arial" w:cs="Arial"/>
                <w:sz w:val="22"/>
                <w:szCs w:val="22"/>
              </w:rPr>
              <w:t xml:space="preserve"> Autumn Term 2014</w:t>
            </w:r>
          </w:p>
        </w:tc>
      </w:tr>
    </w:tbl>
    <w:p w14:paraId="55C50EE2" w14:textId="77777777" w:rsidR="0083225F" w:rsidRDefault="0083225F" w:rsidP="008C00F8">
      <w:pPr>
        <w:spacing w:before="60" w:after="60"/>
        <w:rPr>
          <w:rFonts w:ascii="Arial" w:hAnsi="Arial" w:cs="Arial"/>
          <w:sz w:val="22"/>
          <w:szCs w:val="22"/>
        </w:rPr>
      </w:pPr>
    </w:p>
    <w:p w14:paraId="55C50EE3" w14:textId="77777777" w:rsidR="0083225F" w:rsidRDefault="0083225F">
      <w:pPr>
        <w:spacing w:after="200" w:line="276" w:lineRule="auto"/>
        <w:rPr>
          <w:rFonts w:ascii="Arial" w:hAnsi="Arial" w:cs="Arial"/>
          <w:sz w:val="22"/>
          <w:szCs w:val="22"/>
        </w:rPr>
      </w:pPr>
      <w:r>
        <w:rPr>
          <w:rFonts w:ascii="Arial" w:hAnsi="Arial" w:cs="Arial"/>
          <w:sz w:val="22"/>
          <w:szCs w:val="22"/>
        </w:rPr>
        <w:br w:type="page"/>
      </w:r>
    </w:p>
    <w:p w14:paraId="55C50EE4" w14:textId="77777777"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A42BA7" w14:paraId="55C50EE7" w14:textId="77777777" w:rsidTr="0098462F">
        <w:tc>
          <w:tcPr>
            <w:tcW w:w="9498" w:type="dxa"/>
            <w:shd w:val="pct5" w:color="auto" w:fill="FFFFFF"/>
          </w:tcPr>
          <w:p w14:paraId="55C50EE5" w14:textId="77777777" w:rsidR="008C00F8" w:rsidRPr="00A42BA7" w:rsidRDefault="008C00F8" w:rsidP="008C00F8">
            <w:pPr>
              <w:numPr>
                <w:ilvl w:val="0"/>
                <w:numId w:val="1"/>
              </w:numPr>
              <w:spacing w:before="60" w:after="60"/>
              <w:rPr>
                <w:rFonts w:ascii="Arial" w:hAnsi="Arial" w:cs="Arial"/>
                <w:sz w:val="20"/>
              </w:rPr>
            </w:pPr>
            <w:r w:rsidRPr="00A42BA7">
              <w:rPr>
                <w:rFonts w:ascii="Arial" w:hAnsi="Arial" w:cs="Arial"/>
                <w:b/>
                <w:sz w:val="20"/>
              </w:rPr>
              <w:t>Educational Aims of the Programme</w:t>
            </w:r>
          </w:p>
          <w:p w14:paraId="55C50EE6" w14:textId="77777777" w:rsidR="008C00F8" w:rsidRPr="00A42BA7" w:rsidRDefault="008C00F8" w:rsidP="008C00F8">
            <w:pPr>
              <w:spacing w:before="60" w:after="60"/>
              <w:rPr>
                <w:rFonts w:ascii="Arial" w:hAnsi="Arial" w:cs="Arial"/>
                <w:sz w:val="20"/>
              </w:rPr>
            </w:pPr>
            <w:r w:rsidRPr="00A42BA7">
              <w:rPr>
                <w:rFonts w:ascii="Arial" w:hAnsi="Arial" w:cs="Arial"/>
                <w:sz w:val="20"/>
              </w:rPr>
              <w:t>The programme aims to</w:t>
            </w:r>
            <w:r w:rsidR="00B05025" w:rsidRPr="00A42BA7">
              <w:rPr>
                <w:rFonts w:ascii="Arial" w:hAnsi="Arial" w:cs="Arial"/>
                <w:sz w:val="20"/>
              </w:rPr>
              <w:t xml:space="preserve"> give students the</w:t>
            </w:r>
            <w:r w:rsidRPr="00A42BA7">
              <w:rPr>
                <w:rFonts w:ascii="Arial" w:hAnsi="Arial" w:cs="Arial"/>
                <w:sz w:val="20"/>
              </w:rPr>
              <w:t>:</w:t>
            </w:r>
          </w:p>
        </w:tc>
      </w:tr>
      <w:tr w:rsidR="008C00F8" w:rsidRPr="008C00F8" w14:paraId="55C50EF5" w14:textId="77777777" w:rsidTr="0098462F">
        <w:tc>
          <w:tcPr>
            <w:tcW w:w="9498" w:type="dxa"/>
          </w:tcPr>
          <w:p w14:paraId="55C50EE9" w14:textId="77777777" w:rsidR="0083225F" w:rsidRDefault="00B05025" w:rsidP="00A42BA7">
            <w:pPr>
              <w:numPr>
                <w:ilvl w:val="0"/>
                <w:numId w:val="2"/>
              </w:numPr>
              <w:spacing w:before="60" w:after="60"/>
              <w:ind w:left="357" w:hanging="357"/>
              <w:rPr>
                <w:rFonts w:ascii="Arial" w:hAnsi="Arial" w:cs="Arial"/>
                <w:sz w:val="20"/>
                <w:lang w:eastAsia="en-GB"/>
              </w:rPr>
            </w:pPr>
            <w:r w:rsidRPr="00DA7FC1">
              <w:rPr>
                <w:rFonts w:ascii="Arial" w:hAnsi="Arial" w:cs="Arial"/>
                <w:sz w:val="20"/>
                <w:lang w:eastAsia="en-GB"/>
              </w:rPr>
              <w:t>ability to generate design proposals using understanding of a body of knowledge, some at the current boundaries of professional practice and the academic discipline of architecture;</w:t>
            </w:r>
          </w:p>
          <w:p w14:paraId="55C50EEB" w14:textId="77777777" w:rsidR="00B05025" w:rsidRDefault="00B05025" w:rsidP="00A42BA7">
            <w:pPr>
              <w:numPr>
                <w:ilvl w:val="0"/>
                <w:numId w:val="2"/>
              </w:numPr>
              <w:spacing w:before="60" w:after="60"/>
              <w:ind w:left="357" w:hanging="357"/>
              <w:rPr>
                <w:rFonts w:ascii="Arial" w:hAnsi="Arial" w:cs="Arial"/>
                <w:sz w:val="20"/>
                <w:lang w:eastAsia="en-GB"/>
              </w:rPr>
            </w:pPr>
            <w:r w:rsidRPr="00DA7FC1">
              <w:rPr>
                <w:rFonts w:ascii="Arial" w:hAnsi="Arial" w:cs="Arial"/>
                <w:sz w:val="20"/>
                <w:lang w:eastAsia="en-GB"/>
              </w:rPr>
              <w:t>ability to apply a range of communication methods and media to present design proposals clearly and effectively;</w:t>
            </w:r>
          </w:p>
          <w:p w14:paraId="55C50EED" w14:textId="77777777" w:rsidR="00B05025" w:rsidRDefault="00B05025" w:rsidP="00A42BA7">
            <w:pPr>
              <w:numPr>
                <w:ilvl w:val="0"/>
                <w:numId w:val="2"/>
              </w:numPr>
              <w:spacing w:before="60" w:after="60"/>
              <w:ind w:left="357" w:hanging="357"/>
              <w:rPr>
                <w:rFonts w:ascii="Arial" w:hAnsi="Arial" w:cs="Arial"/>
                <w:sz w:val="20"/>
                <w:lang w:eastAsia="en-GB"/>
              </w:rPr>
            </w:pPr>
            <w:r w:rsidRPr="00DA7FC1">
              <w:rPr>
                <w:rFonts w:ascii="Arial" w:hAnsi="Arial" w:cs="Arial"/>
                <w:sz w:val="20"/>
                <w:lang w:eastAsia="en-GB"/>
              </w:rPr>
              <w:t>understanding of the alternative materials, processes and techniques that apply to architectural design and building construction;</w:t>
            </w:r>
          </w:p>
          <w:p w14:paraId="55C50EEF" w14:textId="77777777" w:rsidR="00B05025" w:rsidRDefault="00B05025" w:rsidP="00A42BA7">
            <w:pPr>
              <w:numPr>
                <w:ilvl w:val="0"/>
                <w:numId w:val="2"/>
              </w:numPr>
              <w:spacing w:before="60" w:after="60"/>
              <w:ind w:left="357" w:hanging="357"/>
              <w:rPr>
                <w:rFonts w:ascii="Arial" w:hAnsi="Arial" w:cs="Arial"/>
                <w:sz w:val="20"/>
                <w:lang w:eastAsia="en-GB"/>
              </w:rPr>
            </w:pPr>
            <w:r w:rsidRPr="00DA7FC1">
              <w:rPr>
                <w:rFonts w:ascii="Arial" w:hAnsi="Arial" w:cs="Arial"/>
                <w:sz w:val="20"/>
                <w:lang w:eastAsia="en-GB"/>
              </w:rPr>
              <w:t>ability to evaluate evidence, arguments and assumptions in order to make and present sound judgments within a structured discourse relating to architectural culture, theory and design;</w:t>
            </w:r>
          </w:p>
          <w:p w14:paraId="55C50EF1" w14:textId="77777777" w:rsidR="00B05025" w:rsidRDefault="00B05025" w:rsidP="00A42BA7">
            <w:pPr>
              <w:numPr>
                <w:ilvl w:val="0"/>
                <w:numId w:val="2"/>
              </w:numPr>
              <w:spacing w:before="60" w:after="60"/>
              <w:ind w:left="357" w:hanging="357"/>
              <w:rPr>
                <w:rFonts w:ascii="Arial" w:hAnsi="Arial" w:cs="Arial"/>
                <w:sz w:val="20"/>
                <w:lang w:eastAsia="en-GB"/>
              </w:rPr>
            </w:pPr>
            <w:r w:rsidRPr="00DA7FC1">
              <w:rPr>
                <w:rFonts w:ascii="Arial" w:hAnsi="Arial" w:cs="Arial"/>
                <w:sz w:val="20"/>
                <w:lang w:eastAsia="en-GB"/>
              </w:rPr>
              <w:t>knowledge of the context of the architect and the construction industry, and the professional qualities needed for decision making in complex and unpredictable circumstances; and</w:t>
            </w:r>
          </w:p>
          <w:p w14:paraId="55C50EF4" w14:textId="50A979B0" w:rsidR="0083225F" w:rsidRPr="00A42BA7" w:rsidRDefault="00B05025" w:rsidP="00A42BA7">
            <w:pPr>
              <w:numPr>
                <w:ilvl w:val="0"/>
                <w:numId w:val="2"/>
              </w:numPr>
              <w:spacing w:before="60" w:after="60"/>
              <w:ind w:left="357" w:hanging="357"/>
              <w:rPr>
                <w:rFonts w:ascii="Arial" w:hAnsi="Arial" w:cs="Arial"/>
                <w:sz w:val="20"/>
                <w:lang w:eastAsia="en-GB"/>
              </w:rPr>
            </w:pPr>
            <w:r w:rsidRPr="00DA7FC1">
              <w:rPr>
                <w:rFonts w:ascii="Arial" w:hAnsi="Arial" w:cs="Arial"/>
                <w:sz w:val="20"/>
                <w:lang w:eastAsia="en-GB"/>
              </w:rPr>
              <w:t>ability to identify individual learning needs and understand the personal responsibility required for further professional education.</w:t>
            </w:r>
          </w:p>
        </w:tc>
      </w:tr>
    </w:tbl>
    <w:p w14:paraId="40D65925" w14:textId="662F4A84" w:rsidR="008C00F8" w:rsidRPr="008C00F8" w:rsidRDefault="008C00F8" w:rsidP="00136AF4">
      <w:pPr>
        <w:spacing w:after="200" w:line="276" w:lineRule="auto"/>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8C00F8" w:rsidRPr="008C00F8" w14:paraId="55C50EF9" w14:textId="77777777" w:rsidTr="00D22402">
        <w:trPr>
          <w:cantSplit/>
        </w:trPr>
        <w:tc>
          <w:tcPr>
            <w:tcW w:w="9498" w:type="dxa"/>
            <w:gridSpan w:val="2"/>
            <w:shd w:val="pct5" w:color="auto" w:fill="FFFFFF"/>
          </w:tcPr>
          <w:p w14:paraId="55C50EF7" w14:textId="77777777" w:rsidR="008C00F8" w:rsidRPr="00D67564" w:rsidRDefault="008C00F8" w:rsidP="00A42BA7">
            <w:pPr>
              <w:numPr>
                <w:ilvl w:val="0"/>
                <w:numId w:val="3"/>
              </w:numPr>
              <w:spacing w:before="60" w:after="60"/>
              <w:rPr>
                <w:rFonts w:ascii="Arial" w:hAnsi="Arial" w:cs="Arial"/>
                <w:sz w:val="20"/>
              </w:rPr>
            </w:pPr>
            <w:r w:rsidRPr="00D67564">
              <w:rPr>
                <w:rFonts w:ascii="Arial" w:hAnsi="Arial" w:cs="Arial"/>
                <w:b/>
                <w:sz w:val="20"/>
              </w:rPr>
              <w:t>Programme Outcomes</w:t>
            </w:r>
          </w:p>
          <w:p w14:paraId="55C50EF8" w14:textId="2D087EA4" w:rsidR="008C00F8" w:rsidRPr="00D67564" w:rsidRDefault="008C00F8" w:rsidP="00A42BA7">
            <w:pPr>
              <w:spacing w:before="60" w:after="60"/>
              <w:jc w:val="both"/>
              <w:rPr>
                <w:rFonts w:ascii="Arial" w:hAnsi="Arial" w:cs="Arial"/>
                <w:i/>
                <w:sz w:val="20"/>
              </w:rPr>
            </w:pPr>
            <w:r w:rsidRPr="00D67564">
              <w:rPr>
                <w:rFonts w:ascii="Arial" w:hAnsi="Arial" w:cs="Arial"/>
                <w:sz w:val="20"/>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00B05025" w:rsidRPr="00D67564">
              <w:rPr>
                <w:rFonts w:ascii="Arial" w:hAnsi="Arial" w:cs="Arial"/>
                <w:sz w:val="20"/>
              </w:rPr>
              <w:t>Architecture</w:t>
            </w:r>
            <w:r w:rsidR="00B05025" w:rsidRPr="00D67564">
              <w:rPr>
                <w:rFonts w:ascii="Arial" w:hAnsi="Arial" w:cs="Arial"/>
                <w:i/>
                <w:sz w:val="20"/>
              </w:rPr>
              <w:t>.</w:t>
            </w:r>
            <w:r w:rsidR="00AF5D6F" w:rsidRPr="00D67564">
              <w:rPr>
                <w:rFonts w:ascii="Arial" w:hAnsi="Arial" w:cs="Arial"/>
                <w:i/>
                <w:sz w:val="20"/>
              </w:rPr>
              <w:t xml:space="preserve"> </w:t>
            </w:r>
            <w:r w:rsidR="00AF5D6F" w:rsidRPr="00D67564">
              <w:rPr>
                <w:rFonts w:ascii="Arial" w:hAnsi="Arial" w:cs="Arial"/>
                <w:sz w:val="20"/>
              </w:rPr>
              <w:t>Under section C: subject-specific skills, all the jointly-held learning outcomes of the profession (ARB/RIBA/subject benchmark) have been included, but retaining their codes prefixed by GC in order to ensure clarity at times of professional validation and prescription.</w:t>
            </w:r>
            <w:r w:rsidR="00DE3001" w:rsidRPr="00D67564">
              <w:rPr>
                <w:rFonts w:ascii="Arial" w:hAnsi="Arial" w:cs="Arial"/>
                <w:sz w:val="20"/>
              </w:rPr>
              <w:t xml:space="preserve"> Similarly, the jointly-held graduate attributes retain their GA prefixes in their codes.</w:t>
            </w:r>
            <w:r w:rsidR="006C326A" w:rsidRPr="00D67564">
              <w:rPr>
                <w:rFonts w:ascii="Arial" w:hAnsi="Arial" w:cs="Arial"/>
                <w:sz w:val="20"/>
              </w:rPr>
              <w:t xml:space="preserve"> For more information on the skills provided by individual modules and on the specific learning outcomes associated with the Certificate and Diploma awards, see the module mapping.</w:t>
            </w:r>
          </w:p>
        </w:tc>
      </w:tr>
      <w:tr w:rsidR="00DE3001" w:rsidRPr="008C00F8" w14:paraId="55C50EFB" w14:textId="77777777" w:rsidTr="00DE3001">
        <w:trPr>
          <w:trHeight w:val="495"/>
        </w:trPr>
        <w:tc>
          <w:tcPr>
            <w:tcW w:w="9498" w:type="dxa"/>
            <w:gridSpan w:val="2"/>
            <w:shd w:val="pct5" w:color="auto" w:fill="FFFFFF"/>
          </w:tcPr>
          <w:p w14:paraId="55C50EFA" w14:textId="77777777" w:rsidR="00DE3001" w:rsidRPr="00D67564" w:rsidRDefault="00DE3001" w:rsidP="00A42BA7">
            <w:pPr>
              <w:spacing w:before="60" w:after="60"/>
              <w:rPr>
                <w:rFonts w:ascii="Arial" w:hAnsi="Arial" w:cs="Arial"/>
                <w:b/>
                <w:sz w:val="20"/>
              </w:rPr>
            </w:pPr>
            <w:r w:rsidRPr="00D67564">
              <w:rPr>
                <w:rFonts w:ascii="Arial" w:hAnsi="Arial" w:cs="Arial"/>
                <w:b/>
                <w:sz w:val="20"/>
              </w:rPr>
              <w:t>Knowledge and Understanding</w:t>
            </w:r>
          </w:p>
        </w:tc>
      </w:tr>
      <w:tr w:rsidR="008C00F8" w:rsidRPr="008C00F8" w14:paraId="55C50F0B" w14:textId="77777777" w:rsidTr="0098462F">
        <w:tc>
          <w:tcPr>
            <w:tcW w:w="4720" w:type="dxa"/>
            <w:shd w:val="pct5" w:color="auto" w:fill="FFFFFF"/>
          </w:tcPr>
          <w:p w14:paraId="55C50F09" w14:textId="77777777" w:rsidR="008C00F8" w:rsidRPr="00D67564" w:rsidRDefault="008C00F8" w:rsidP="00A42BA7">
            <w:pPr>
              <w:spacing w:before="60" w:after="60"/>
              <w:rPr>
                <w:rFonts w:ascii="Arial" w:hAnsi="Arial" w:cs="Arial"/>
                <w:b/>
                <w:sz w:val="20"/>
              </w:rPr>
            </w:pPr>
            <w:r w:rsidRPr="00D67564">
              <w:rPr>
                <w:rFonts w:ascii="Arial" w:hAnsi="Arial" w:cs="Arial"/>
                <w:b/>
                <w:sz w:val="20"/>
              </w:rPr>
              <w:t>A. Knowledge and Understanding of:</w:t>
            </w:r>
          </w:p>
        </w:tc>
        <w:tc>
          <w:tcPr>
            <w:tcW w:w="4778" w:type="dxa"/>
            <w:shd w:val="pct5" w:color="auto" w:fill="FFFFFF"/>
          </w:tcPr>
          <w:p w14:paraId="55C50F0A" w14:textId="3F6B6CC7" w:rsidR="008C00F8" w:rsidRPr="00A42BA7" w:rsidRDefault="00A42BA7" w:rsidP="00A42BA7">
            <w:pPr>
              <w:spacing w:before="60" w:after="60"/>
              <w:rPr>
                <w:rFonts w:ascii="Arial" w:hAnsi="Arial" w:cs="Arial"/>
                <w:b/>
                <w:sz w:val="20"/>
              </w:rPr>
            </w:pPr>
            <w:r w:rsidRPr="00D67564">
              <w:rPr>
                <w:rFonts w:ascii="Arial" w:hAnsi="Arial" w:cs="Arial"/>
                <w:b/>
                <w:sz w:val="20"/>
              </w:rPr>
              <w:t>Teaching/learning and assessment methods and strategies used to enable outcomes to be achieved and demonstrated:</w:t>
            </w:r>
          </w:p>
        </w:tc>
      </w:tr>
      <w:tr w:rsidR="00DE3001" w:rsidRPr="008C00F8" w14:paraId="55C50F0E" w14:textId="77777777" w:rsidTr="0098462F">
        <w:tc>
          <w:tcPr>
            <w:tcW w:w="4720" w:type="dxa"/>
          </w:tcPr>
          <w:p w14:paraId="55C50F0C" w14:textId="77777777" w:rsidR="00DE3001" w:rsidRPr="00D67564" w:rsidRDefault="00DE3001" w:rsidP="00A42BA7">
            <w:pPr>
              <w:numPr>
                <w:ilvl w:val="0"/>
                <w:numId w:val="4"/>
              </w:numPr>
              <w:spacing w:before="60" w:after="60"/>
              <w:rPr>
                <w:rFonts w:ascii="Arial" w:hAnsi="Arial" w:cs="Arial"/>
                <w:sz w:val="20"/>
              </w:rPr>
            </w:pPr>
            <w:r w:rsidRPr="00D67564">
              <w:rPr>
                <w:rFonts w:ascii="Arial" w:hAnsi="Arial" w:cs="Arial"/>
                <w:bCs/>
                <w:sz w:val="20"/>
              </w:rPr>
              <w:t>An awareness of the potential of design.</w:t>
            </w:r>
          </w:p>
        </w:tc>
        <w:tc>
          <w:tcPr>
            <w:tcW w:w="4778" w:type="dxa"/>
            <w:vMerge w:val="restart"/>
          </w:tcPr>
          <w:p w14:paraId="33E7550C" w14:textId="77777777" w:rsidR="00DE3001" w:rsidRPr="00D67564" w:rsidRDefault="00DE3001" w:rsidP="00A42BA7">
            <w:pPr>
              <w:spacing w:before="60" w:after="60"/>
              <w:rPr>
                <w:rFonts w:ascii="Arial" w:hAnsi="Arial" w:cs="Arial"/>
                <w:snapToGrid w:val="0"/>
                <w:sz w:val="20"/>
                <w:lang w:val="en-US"/>
              </w:rPr>
            </w:pPr>
            <w:r w:rsidRPr="00D67564">
              <w:rPr>
                <w:rFonts w:ascii="Arial" w:hAnsi="Arial" w:cs="Arial"/>
                <w:b/>
                <w:snapToGrid w:val="0"/>
                <w:sz w:val="20"/>
                <w:lang w:val="en-US"/>
              </w:rPr>
              <w:t>Teaching/learning</w:t>
            </w:r>
          </w:p>
          <w:p w14:paraId="11DD9C29" w14:textId="77777777" w:rsidR="00DE3001" w:rsidRPr="00D67564" w:rsidRDefault="00DE3001" w:rsidP="00A42BA7">
            <w:pPr>
              <w:spacing w:before="60" w:after="60"/>
              <w:rPr>
                <w:rFonts w:ascii="Arial" w:hAnsi="Arial" w:cs="Arial"/>
                <w:sz w:val="20"/>
                <w:lang w:eastAsia="en-GB"/>
              </w:rPr>
            </w:pPr>
            <w:r w:rsidRPr="00D67564">
              <w:rPr>
                <w:rFonts w:ascii="Arial" w:hAnsi="Arial" w:cs="Arial"/>
                <w:sz w:val="20"/>
                <w:lang w:eastAsia="en-GB"/>
              </w:rPr>
              <w:t xml:space="preserve">The formal lecture, seminars, practical exercises with demonstrations in technology and computer aided design. </w:t>
            </w:r>
          </w:p>
          <w:p w14:paraId="4306EF81" w14:textId="77777777" w:rsidR="00DE3001" w:rsidRPr="00D67564" w:rsidRDefault="00DE3001" w:rsidP="00A42BA7">
            <w:pPr>
              <w:spacing w:before="60" w:after="60"/>
              <w:rPr>
                <w:rFonts w:ascii="Arial" w:hAnsi="Arial" w:cs="Arial"/>
                <w:sz w:val="20"/>
                <w:lang w:eastAsia="en-GB"/>
              </w:rPr>
            </w:pPr>
            <w:r w:rsidRPr="00D67564">
              <w:rPr>
                <w:rFonts w:ascii="Arial" w:hAnsi="Arial" w:cs="Arial"/>
                <w:sz w:val="20"/>
                <w:lang w:eastAsia="en-GB"/>
              </w:rPr>
              <w:t>Recommended and required readings, study visits and critiques of work in progress.</w:t>
            </w:r>
          </w:p>
          <w:p w14:paraId="4CE1A471" w14:textId="77777777" w:rsidR="00DE3001" w:rsidRPr="00D67564" w:rsidRDefault="00DE3001" w:rsidP="00A42BA7">
            <w:pPr>
              <w:spacing w:before="60" w:after="60"/>
              <w:rPr>
                <w:rFonts w:ascii="Arial" w:hAnsi="Arial" w:cs="Arial"/>
                <w:sz w:val="20"/>
                <w:lang w:eastAsia="en-GB"/>
              </w:rPr>
            </w:pPr>
            <w:r w:rsidRPr="00D67564">
              <w:rPr>
                <w:rFonts w:ascii="Arial" w:hAnsi="Arial" w:cs="Arial"/>
                <w:sz w:val="20"/>
                <w:lang w:eastAsia="en-GB"/>
              </w:rPr>
              <w:t>Self Directed Learning through</w:t>
            </w:r>
            <w:r w:rsidRPr="00D67564">
              <w:rPr>
                <w:rFonts w:ascii="Arial" w:hAnsi="Arial" w:cs="Arial"/>
                <w:b/>
                <w:bCs/>
                <w:sz w:val="20"/>
                <w:lang w:eastAsia="en-GB"/>
              </w:rPr>
              <w:t xml:space="preserve"> </w:t>
            </w:r>
            <w:r w:rsidRPr="00D67564">
              <w:rPr>
                <w:rFonts w:ascii="Arial" w:hAnsi="Arial" w:cs="Arial"/>
                <w:sz w:val="20"/>
                <w:lang w:eastAsia="en-GB"/>
              </w:rPr>
              <w:t>individual reading and research and peer group learning.</w:t>
            </w:r>
          </w:p>
          <w:p w14:paraId="076E5C4B" w14:textId="77777777" w:rsidR="00DE3001" w:rsidRPr="00D67564" w:rsidRDefault="00DE3001" w:rsidP="00A42BA7">
            <w:pPr>
              <w:spacing w:before="60" w:after="60"/>
              <w:rPr>
                <w:rFonts w:ascii="Arial" w:hAnsi="Arial" w:cs="Arial"/>
                <w:sz w:val="20"/>
                <w:lang w:eastAsia="en-GB"/>
              </w:rPr>
            </w:pPr>
          </w:p>
          <w:p w14:paraId="75F880C3" w14:textId="7E1147CE" w:rsidR="00DE3001" w:rsidRPr="00D67564" w:rsidRDefault="00DE3001" w:rsidP="00A42BA7">
            <w:pPr>
              <w:autoSpaceDE w:val="0"/>
              <w:autoSpaceDN w:val="0"/>
              <w:adjustRightInd w:val="0"/>
              <w:spacing w:before="60" w:after="60"/>
              <w:rPr>
                <w:rFonts w:ascii="Arial" w:hAnsi="Arial" w:cs="Arial"/>
                <w:b/>
                <w:bCs/>
                <w:sz w:val="20"/>
                <w:lang w:eastAsia="en-GB"/>
              </w:rPr>
            </w:pPr>
            <w:r w:rsidRPr="00D67564">
              <w:rPr>
                <w:rFonts w:ascii="Arial" w:hAnsi="Arial" w:cs="Arial"/>
                <w:b/>
                <w:bCs/>
                <w:sz w:val="20"/>
                <w:lang w:eastAsia="en-GB"/>
              </w:rPr>
              <w:t>Assessment</w:t>
            </w:r>
          </w:p>
          <w:p w14:paraId="55C50F0D" w14:textId="5970AA6E" w:rsidR="00DE3001" w:rsidRPr="00D67564" w:rsidRDefault="00DE3001" w:rsidP="00A42BA7">
            <w:pPr>
              <w:spacing w:before="60" w:after="60"/>
              <w:rPr>
                <w:rFonts w:ascii="Arial" w:hAnsi="Arial" w:cs="Arial"/>
                <w:sz w:val="20"/>
              </w:rPr>
            </w:pPr>
            <w:r w:rsidRPr="00D67564">
              <w:rPr>
                <w:rFonts w:ascii="Arial" w:hAnsi="Arial" w:cs="Arial"/>
                <w:sz w:val="20"/>
                <w:lang w:eastAsia="en-GB"/>
              </w:rPr>
              <w:t xml:space="preserve">Continuous assessment is made throughout the year on completion of each module (or </w:t>
            </w:r>
            <w:r w:rsidRPr="00D67564">
              <w:rPr>
                <w:rFonts w:ascii="Arial" w:hAnsi="Arial" w:cs="Arial"/>
                <w:snapToGrid w:val="0"/>
                <w:sz w:val="20"/>
                <w:lang w:val="en-US"/>
              </w:rPr>
              <w:t>by critique and/or portfolio presentation</w:t>
            </w:r>
            <w:r w:rsidRPr="00D67564">
              <w:rPr>
                <w:rFonts w:ascii="Arial" w:hAnsi="Arial" w:cs="Arial"/>
                <w:sz w:val="20"/>
                <w:lang w:eastAsia="en-GB"/>
              </w:rPr>
              <w:t>). Assessment takes a number of forms but is generally based around design projects and assessment criteria set out in the project brief for each assignment. There are a small number of essay submissions, which relate to the cultural context of architectural design. One formal written examination is used to assess awareness and knowledge in environmental design.</w:t>
            </w:r>
          </w:p>
        </w:tc>
      </w:tr>
      <w:tr w:rsidR="00DE3001" w:rsidRPr="008C00F8" w14:paraId="55C50F11" w14:textId="77777777" w:rsidTr="0098462F">
        <w:tc>
          <w:tcPr>
            <w:tcW w:w="4720" w:type="dxa"/>
          </w:tcPr>
          <w:p w14:paraId="55C50F0F" w14:textId="12242F9A" w:rsidR="00DE3001" w:rsidRPr="00D67564" w:rsidRDefault="00DE3001" w:rsidP="00A42BA7">
            <w:pPr>
              <w:numPr>
                <w:ilvl w:val="0"/>
                <w:numId w:val="4"/>
              </w:numPr>
              <w:spacing w:before="60" w:after="60"/>
              <w:rPr>
                <w:rFonts w:ascii="Arial" w:hAnsi="Arial" w:cs="Arial"/>
                <w:sz w:val="20"/>
              </w:rPr>
            </w:pPr>
            <w:r w:rsidRPr="00D67564">
              <w:rPr>
                <w:rFonts w:ascii="Arial" w:hAnsi="Arial" w:cs="Arial"/>
                <w:sz w:val="20"/>
              </w:rPr>
              <w:t>Awareness of concepts of historical change.</w:t>
            </w:r>
          </w:p>
        </w:tc>
        <w:tc>
          <w:tcPr>
            <w:tcW w:w="4778" w:type="dxa"/>
            <w:vMerge/>
          </w:tcPr>
          <w:p w14:paraId="55C50F10" w14:textId="77777777" w:rsidR="00DE3001" w:rsidRPr="00D67564" w:rsidRDefault="00DE3001" w:rsidP="00A42BA7">
            <w:pPr>
              <w:spacing w:before="60" w:after="60"/>
              <w:rPr>
                <w:rFonts w:ascii="Arial" w:hAnsi="Arial" w:cs="Arial"/>
                <w:sz w:val="20"/>
              </w:rPr>
            </w:pPr>
          </w:p>
        </w:tc>
      </w:tr>
      <w:tr w:rsidR="00DE3001" w:rsidRPr="008C00F8" w14:paraId="55C50F14" w14:textId="77777777" w:rsidTr="0098462F">
        <w:tc>
          <w:tcPr>
            <w:tcW w:w="4720" w:type="dxa"/>
          </w:tcPr>
          <w:p w14:paraId="55C50F12" w14:textId="77777777" w:rsidR="00DE3001" w:rsidRPr="00D67564" w:rsidRDefault="00DE3001" w:rsidP="00A42BA7">
            <w:pPr>
              <w:pStyle w:val="ListParagraph"/>
              <w:numPr>
                <w:ilvl w:val="0"/>
                <w:numId w:val="4"/>
              </w:numPr>
              <w:spacing w:before="60" w:after="60"/>
              <w:contextualSpacing w:val="0"/>
              <w:jc w:val="both"/>
              <w:rPr>
                <w:rFonts w:ascii="Arial" w:hAnsi="Arial" w:cs="Arial"/>
                <w:sz w:val="20"/>
              </w:rPr>
            </w:pPr>
            <w:r w:rsidRPr="00D67564">
              <w:rPr>
                <w:rFonts w:ascii="Arial" w:hAnsi="Arial" w:cs="Arial"/>
                <w:sz w:val="20"/>
              </w:rPr>
              <w:t>Awareness of the Western tradition of design.</w:t>
            </w:r>
          </w:p>
        </w:tc>
        <w:tc>
          <w:tcPr>
            <w:tcW w:w="4778" w:type="dxa"/>
            <w:vMerge/>
          </w:tcPr>
          <w:p w14:paraId="55C50F13" w14:textId="77777777" w:rsidR="00DE3001" w:rsidRPr="00D67564" w:rsidRDefault="00DE3001" w:rsidP="00A42BA7">
            <w:pPr>
              <w:spacing w:before="60" w:after="60"/>
              <w:rPr>
                <w:rFonts w:ascii="Arial" w:hAnsi="Arial" w:cs="Arial"/>
                <w:sz w:val="20"/>
              </w:rPr>
            </w:pPr>
          </w:p>
        </w:tc>
      </w:tr>
      <w:tr w:rsidR="00DE3001" w:rsidRPr="008C00F8" w14:paraId="55C50F17" w14:textId="77777777" w:rsidTr="0098462F">
        <w:tc>
          <w:tcPr>
            <w:tcW w:w="4720" w:type="dxa"/>
          </w:tcPr>
          <w:p w14:paraId="55C50F15" w14:textId="77777777" w:rsidR="00DE3001" w:rsidRPr="00D67564" w:rsidRDefault="00DE3001" w:rsidP="00A42BA7">
            <w:pPr>
              <w:pStyle w:val="ListParagraph"/>
              <w:numPr>
                <w:ilvl w:val="0"/>
                <w:numId w:val="4"/>
              </w:numPr>
              <w:spacing w:before="60" w:after="60"/>
              <w:contextualSpacing w:val="0"/>
              <w:rPr>
                <w:rFonts w:ascii="Arial" w:hAnsi="Arial" w:cs="Arial"/>
                <w:sz w:val="20"/>
              </w:rPr>
            </w:pPr>
            <w:r w:rsidRPr="00D67564">
              <w:rPr>
                <w:rFonts w:ascii="Arial" w:hAnsi="Arial" w:cs="Arial"/>
                <w:sz w:val="20"/>
              </w:rPr>
              <w:t>Knowledge of the historical development of European architecture, and of its relationship to the English mainstream.</w:t>
            </w:r>
          </w:p>
        </w:tc>
        <w:tc>
          <w:tcPr>
            <w:tcW w:w="4778" w:type="dxa"/>
            <w:vMerge/>
          </w:tcPr>
          <w:p w14:paraId="55C50F16" w14:textId="77777777" w:rsidR="00DE3001" w:rsidRPr="00D67564" w:rsidRDefault="00DE3001" w:rsidP="00A42BA7">
            <w:pPr>
              <w:spacing w:before="60" w:after="60"/>
              <w:rPr>
                <w:rFonts w:ascii="Arial" w:hAnsi="Arial" w:cs="Arial"/>
                <w:sz w:val="20"/>
              </w:rPr>
            </w:pPr>
          </w:p>
        </w:tc>
      </w:tr>
      <w:tr w:rsidR="00DE3001" w:rsidRPr="008C00F8" w14:paraId="55C50F1A" w14:textId="77777777" w:rsidTr="0098462F">
        <w:tc>
          <w:tcPr>
            <w:tcW w:w="4720" w:type="dxa"/>
          </w:tcPr>
          <w:p w14:paraId="55C50F18" w14:textId="77777777" w:rsidR="00DE3001" w:rsidRPr="00D67564" w:rsidRDefault="00DE3001" w:rsidP="00A42BA7">
            <w:pPr>
              <w:numPr>
                <w:ilvl w:val="0"/>
                <w:numId w:val="4"/>
              </w:numPr>
              <w:spacing w:before="60" w:after="60"/>
              <w:rPr>
                <w:rFonts w:ascii="Arial" w:hAnsi="Arial" w:cs="Arial"/>
                <w:sz w:val="20"/>
              </w:rPr>
            </w:pPr>
            <w:r w:rsidRPr="00D67564">
              <w:rPr>
                <w:rFonts w:ascii="Arial" w:hAnsi="Arial" w:cs="Arial"/>
                <w:sz w:val="20"/>
              </w:rPr>
              <w:t>Knowledge of key buildings from Western architectural history.</w:t>
            </w:r>
          </w:p>
        </w:tc>
        <w:tc>
          <w:tcPr>
            <w:tcW w:w="4778" w:type="dxa"/>
            <w:vMerge/>
          </w:tcPr>
          <w:p w14:paraId="55C50F19" w14:textId="77777777" w:rsidR="00DE3001" w:rsidRPr="00D67564" w:rsidRDefault="00DE3001" w:rsidP="00A42BA7">
            <w:pPr>
              <w:spacing w:before="60" w:after="60"/>
              <w:rPr>
                <w:rFonts w:ascii="Arial" w:hAnsi="Arial" w:cs="Arial"/>
                <w:sz w:val="20"/>
              </w:rPr>
            </w:pPr>
          </w:p>
        </w:tc>
      </w:tr>
      <w:tr w:rsidR="00DE3001" w:rsidRPr="008C00F8" w14:paraId="55C50F1D" w14:textId="77777777" w:rsidTr="0098462F">
        <w:tc>
          <w:tcPr>
            <w:tcW w:w="4720" w:type="dxa"/>
          </w:tcPr>
          <w:p w14:paraId="55C50F1B" w14:textId="77777777" w:rsidR="00DE3001" w:rsidRPr="00D67564" w:rsidRDefault="00DE3001" w:rsidP="00A42BA7">
            <w:pPr>
              <w:numPr>
                <w:ilvl w:val="0"/>
                <w:numId w:val="4"/>
              </w:numPr>
              <w:spacing w:before="60" w:after="60"/>
              <w:rPr>
                <w:rFonts w:ascii="Arial" w:hAnsi="Arial" w:cs="Arial"/>
                <w:sz w:val="20"/>
              </w:rPr>
            </w:pPr>
            <w:r w:rsidRPr="00D67564">
              <w:rPr>
                <w:rFonts w:ascii="Arial" w:hAnsi="Arial" w:cs="Arial"/>
                <w:sz w:val="20"/>
              </w:rPr>
              <w:t>An understanding of the concept of unconscious, ‘vernacular’ design, and knowledge of housing as opposed to the one-off designed house.</w:t>
            </w:r>
          </w:p>
        </w:tc>
        <w:tc>
          <w:tcPr>
            <w:tcW w:w="4778" w:type="dxa"/>
            <w:vMerge/>
          </w:tcPr>
          <w:p w14:paraId="55C50F1C" w14:textId="77777777" w:rsidR="00DE3001" w:rsidRPr="00D67564" w:rsidRDefault="00DE3001" w:rsidP="00A42BA7">
            <w:pPr>
              <w:spacing w:before="60" w:after="60"/>
              <w:rPr>
                <w:rFonts w:ascii="Arial" w:hAnsi="Arial" w:cs="Arial"/>
                <w:sz w:val="20"/>
              </w:rPr>
            </w:pPr>
          </w:p>
        </w:tc>
      </w:tr>
      <w:tr w:rsidR="00DE3001" w:rsidRPr="008C00F8" w14:paraId="55C50F20" w14:textId="77777777" w:rsidTr="0098462F">
        <w:tc>
          <w:tcPr>
            <w:tcW w:w="4720" w:type="dxa"/>
          </w:tcPr>
          <w:p w14:paraId="55C50F1E" w14:textId="77777777" w:rsidR="00DE3001" w:rsidRPr="00D67564" w:rsidRDefault="00DE3001" w:rsidP="00A42BA7">
            <w:pPr>
              <w:numPr>
                <w:ilvl w:val="0"/>
                <w:numId w:val="4"/>
              </w:numPr>
              <w:spacing w:before="60" w:after="60"/>
              <w:rPr>
                <w:rFonts w:ascii="Arial" w:hAnsi="Arial" w:cs="Arial"/>
                <w:sz w:val="20"/>
              </w:rPr>
            </w:pPr>
            <w:r w:rsidRPr="00D67564">
              <w:rPr>
                <w:rFonts w:ascii="Arial" w:hAnsi="Arial" w:cs="Arial"/>
                <w:sz w:val="20"/>
              </w:rPr>
              <w:t>A knowledge of the concept of building typology, and understanding of the house as a representative type.</w:t>
            </w:r>
          </w:p>
        </w:tc>
        <w:tc>
          <w:tcPr>
            <w:tcW w:w="4778" w:type="dxa"/>
            <w:vMerge/>
          </w:tcPr>
          <w:p w14:paraId="55C50F1F" w14:textId="77777777" w:rsidR="00DE3001" w:rsidRPr="00D67564" w:rsidRDefault="00DE3001" w:rsidP="00A42BA7">
            <w:pPr>
              <w:spacing w:before="60" w:after="60"/>
              <w:rPr>
                <w:rFonts w:ascii="Arial" w:hAnsi="Arial" w:cs="Arial"/>
                <w:sz w:val="20"/>
              </w:rPr>
            </w:pPr>
          </w:p>
        </w:tc>
      </w:tr>
      <w:tr w:rsidR="00DE3001" w:rsidRPr="008C00F8" w14:paraId="55C50F23" w14:textId="77777777" w:rsidTr="00D22402">
        <w:trPr>
          <w:trHeight w:val="1052"/>
        </w:trPr>
        <w:tc>
          <w:tcPr>
            <w:tcW w:w="4720" w:type="dxa"/>
          </w:tcPr>
          <w:p w14:paraId="55C50F21" w14:textId="77777777" w:rsidR="00DE3001" w:rsidRPr="00D67564" w:rsidRDefault="00DE3001" w:rsidP="00A42BA7">
            <w:pPr>
              <w:pStyle w:val="ListParagraph"/>
              <w:numPr>
                <w:ilvl w:val="0"/>
                <w:numId w:val="4"/>
              </w:numPr>
              <w:spacing w:before="60" w:after="60"/>
              <w:contextualSpacing w:val="0"/>
              <w:jc w:val="both"/>
              <w:rPr>
                <w:rFonts w:ascii="Arial" w:hAnsi="Arial" w:cs="Arial"/>
                <w:bCs/>
                <w:sz w:val="20"/>
              </w:rPr>
            </w:pPr>
            <w:r w:rsidRPr="00D67564">
              <w:rPr>
                <w:rFonts w:ascii="Arial" w:hAnsi="Arial" w:cs="Arial"/>
                <w:sz w:val="20"/>
              </w:rPr>
              <w:t>A knowledge of key modern houses representing a variety of twentieth-century design.</w:t>
            </w:r>
          </w:p>
        </w:tc>
        <w:tc>
          <w:tcPr>
            <w:tcW w:w="4778" w:type="dxa"/>
            <w:vMerge/>
          </w:tcPr>
          <w:p w14:paraId="55C50F22" w14:textId="77777777" w:rsidR="00DE3001" w:rsidRPr="00D67564" w:rsidRDefault="00DE3001" w:rsidP="00A42BA7">
            <w:pPr>
              <w:spacing w:before="60" w:after="60"/>
              <w:rPr>
                <w:rFonts w:ascii="Arial" w:hAnsi="Arial" w:cs="Arial"/>
                <w:sz w:val="20"/>
              </w:rPr>
            </w:pPr>
          </w:p>
        </w:tc>
      </w:tr>
      <w:tr w:rsidR="00DE3001" w:rsidRPr="008C00F8" w14:paraId="55C50F26" w14:textId="77777777" w:rsidTr="0098462F">
        <w:tc>
          <w:tcPr>
            <w:tcW w:w="4720" w:type="dxa"/>
          </w:tcPr>
          <w:p w14:paraId="55C50F24" w14:textId="77777777" w:rsidR="00DE3001" w:rsidRPr="00D67564" w:rsidRDefault="00DE3001" w:rsidP="00A42BA7">
            <w:pPr>
              <w:pStyle w:val="ListParagraph"/>
              <w:numPr>
                <w:ilvl w:val="0"/>
                <w:numId w:val="4"/>
              </w:numPr>
              <w:spacing w:before="60" w:after="60"/>
              <w:contextualSpacing w:val="0"/>
              <w:rPr>
                <w:rFonts w:ascii="Arial" w:hAnsi="Arial" w:cs="Arial"/>
                <w:sz w:val="20"/>
              </w:rPr>
            </w:pPr>
            <w:r w:rsidRPr="00D67564">
              <w:rPr>
                <w:rFonts w:ascii="Arial" w:hAnsi="Arial" w:cs="Arial"/>
                <w:sz w:val="20"/>
              </w:rPr>
              <w:lastRenderedPageBreak/>
              <w:t>An awareness of the aesthetic possibilities of natural light.</w:t>
            </w:r>
          </w:p>
        </w:tc>
        <w:tc>
          <w:tcPr>
            <w:tcW w:w="4778" w:type="dxa"/>
            <w:vMerge/>
          </w:tcPr>
          <w:p w14:paraId="55C50F25" w14:textId="77777777" w:rsidR="00DE3001" w:rsidRPr="00D67564" w:rsidRDefault="00DE3001" w:rsidP="00A42BA7">
            <w:pPr>
              <w:spacing w:before="60" w:after="60"/>
              <w:rPr>
                <w:rFonts w:ascii="Arial" w:hAnsi="Arial" w:cs="Arial"/>
                <w:sz w:val="20"/>
              </w:rPr>
            </w:pPr>
          </w:p>
        </w:tc>
      </w:tr>
      <w:tr w:rsidR="00DE3001" w:rsidRPr="008C00F8" w14:paraId="55C50F29" w14:textId="77777777" w:rsidTr="0098462F">
        <w:tc>
          <w:tcPr>
            <w:tcW w:w="4720" w:type="dxa"/>
          </w:tcPr>
          <w:p w14:paraId="55C50F27" w14:textId="77777777" w:rsidR="00DE3001" w:rsidRPr="00D67564" w:rsidRDefault="00DE3001" w:rsidP="00A42BA7">
            <w:pPr>
              <w:pStyle w:val="ListParagraph"/>
              <w:widowControl w:val="0"/>
              <w:numPr>
                <w:ilvl w:val="0"/>
                <w:numId w:val="4"/>
              </w:numPr>
              <w:autoSpaceDE w:val="0"/>
              <w:autoSpaceDN w:val="0"/>
              <w:adjustRightInd w:val="0"/>
              <w:spacing w:before="60" w:after="60"/>
              <w:contextualSpacing w:val="0"/>
              <w:rPr>
                <w:rFonts w:ascii="Arial" w:hAnsi="Arial" w:cs="Arial"/>
                <w:sz w:val="20"/>
              </w:rPr>
            </w:pPr>
            <w:r w:rsidRPr="00D67564">
              <w:rPr>
                <w:rFonts w:ascii="Arial" w:hAnsi="Arial" w:cs="Arial"/>
                <w:sz w:val="20"/>
              </w:rPr>
              <w:t>A knowledge of iterative and evidence-based approaches to design.</w:t>
            </w:r>
          </w:p>
        </w:tc>
        <w:tc>
          <w:tcPr>
            <w:tcW w:w="4778" w:type="dxa"/>
            <w:vMerge/>
          </w:tcPr>
          <w:p w14:paraId="55C50F28" w14:textId="77777777" w:rsidR="00DE3001" w:rsidRPr="00D67564" w:rsidRDefault="00DE3001" w:rsidP="00A42BA7">
            <w:pPr>
              <w:spacing w:before="60" w:after="60"/>
              <w:rPr>
                <w:rFonts w:ascii="Arial" w:hAnsi="Arial" w:cs="Arial"/>
                <w:sz w:val="20"/>
              </w:rPr>
            </w:pPr>
          </w:p>
        </w:tc>
      </w:tr>
      <w:tr w:rsidR="00DE3001" w:rsidRPr="008C00F8" w14:paraId="55C50F2C" w14:textId="77777777" w:rsidTr="0098462F">
        <w:tc>
          <w:tcPr>
            <w:tcW w:w="4720" w:type="dxa"/>
          </w:tcPr>
          <w:p w14:paraId="55C50F2A" w14:textId="77777777" w:rsidR="00DE3001" w:rsidRPr="00D67564" w:rsidRDefault="00DE3001" w:rsidP="00A42BA7">
            <w:pPr>
              <w:pStyle w:val="ListParagraph"/>
              <w:widowControl w:val="0"/>
              <w:numPr>
                <w:ilvl w:val="0"/>
                <w:numId w:val="4"/>
              </w:numPr>
              <w:autoSpaceDE w:val="0"/>
              <w:autoSpaceDN w:val="0"/>
              <w:adjustRightInd w:val="0"/>
              <w:spacing w:before="60" w:after="60"/>
              <w:contextualSpacing w:val="0"/>
              <w:rPr>
                <w:rFonts w:ascii="Arial" w:hAnsi="Arial" w:cs="Arial"/>
                <w:sz w:val="20"/>
              </w:rPr>
            </w:pPr>
            <w:r w:rsidRPr="00D67564">
              <w:rPr>
                <w:rFonts w:ascii="Arial" w:eastAsiaTheme="minorEastAsia" w:hAnsi="Arial" w:cs="Arial"/>
                <w:sz w:val="20"/>
                <w:lang w:eastAsia="zh-CN"/>
              </w:rPr>
              <w:t>Understanding the challenges of integrating building fabric (materials), services and control regimes into a unified environmental design strategy.</w:t>
            </w:r>
          </w:p>
        </w:tc>
        <w:tc>
          <w:tcPr>
            <w:tcW w:w="4778" w:type="dxa"/>
            <w:vMerge/>
          </w:tcPr>
          <w:p w14:paraId="55C50F2B" w14:textId="77777777" w:rsidR="00DE3001" w:rsidRPr="00D67564" w:rsidRDefault="00DE3001" w:rsidP="00A42BA7">
            <w:pPr>
              <w:spacing w:before="60" w:after="60"/>
              <w:rPr>
                <w:rFonts w:ascii="Arial" w:hAnsi="Arial" w:cs="Arial"/>
                <w:sz w:val="20"/>
              </w:rPr>
            </w:pPr>
          </w:p>
        </w:tc>
      </w:tr>
      <w:tr w:rsidR="00DE3001" w:rsidRPr="008C00F8" w14:paraId="55C50F2F" w14:textId="77777777" w:rsidTr="0098462F">
        <w:tc>
          <w:tcPr>
            <w:tcW w:w="4720" w:type="dxa"/>
          </w:tcPr>
          <w:p w14:paraId="55C50F2D" w14:textId="77777777" w:rsidR="00DE3001" w:rsidRPr="00D67564" w:rsidRDefault="00DE3001" w:rsidP="00A42BA7">
            <w:pPr>
              <w:pStyle w:val="ListParagraph"/>
              <w:numPr>
                <w:ilvl w:val="0"/>
                <w:numId w:val="4"/>
              </w:numPr>
              <w:spacing w:before="60" w:after="60"/>
              <w:contextualSpacing w:val="0"/>
              <w:rPr>
                <w:rFonts w:ascii="Arial" w:hAnsi="Arial" w:cs="Arial"/>
                <w:bCs/>
                <w:sz w:val="20"/>
              </w:rPr>
            </w:pPr>
            <w:r w:rsidRPr="00D67564">
              <w:rPr>
                <w:rFonts w:ascii="Arial" w:hAnsi="Arial" w:cs="Arial"/>
                <w:bCs/>
                <w:sz w:val="20"/>
              </w:rPr>
              <w:t xml:space="preserve"> An understanding of the sensory impact of architecture and design.</w:t>
            </w:r>
          </w:p>
        </w:tc>
        <w:tc>
          <w:tcPr>
            <w:tcW w:w="4778" w:type="dxa"/>
            <w:vMerge/>
          </w:tcPr>
          <w:p w14:paraId="55C50F2E" w14:textId="77777777" w:rsidR="00DE3001" w:rsidRPr="00D67564" w:rsidRDefault="00DE3001" w:rsidP="00A42BA7">
            <w:pPr>
              <w:spacing w:before="60" w:after="60"/>
              <w:rPr>
                <w:rFonts w:ascii="Arial" w:hAnsi="Arial" w:cs="Arial"/>
                <w:sz w:val="20"/>
              </w:rPr>
            </w:pPr>
          </w:p>
        </w:tc>
      </w:tr>
      <w:tr w:rsidR="00DE3001" w:rsidRPr="008C00F8" w14:paraId="55C50F32" w14:textId="77777777" w:rsidTr="0098462F">
        <w:tc>
          <w:tcPr>
            <w:tcW w:w="4720" w:type="dxa"/>
          </w:tcPr>
          <w:p w14:paraId="55C50F30" w14:textId="77777777" w:rsidR="00DE3001" w:rsidRPr="00D67564" w:rsidRDefault="00DE3001" w:rsidP="00A42BA7">
            <w:pPr>
              <w:pStyle w:val="ListParagraph"/>
              <w:numPr>
                <w:ilvl w:val="0"/>
                <w:numId w:val="4"/>
              </w:numPr>
              <w:spacing w:before="60" w:after="60"/>
              <w:contextualSpacing w:val="0"/>
              <w:rPr>
                <w:rFonts w:ascii="Arial" w:hAnsi="Arial" w:cs="Arial"/>
                <w:bCs/>
                <w:sz w:val="20"/>
              </w:rPr>
            </w:pPr>
            <w:r w:rsidRPr="00D67564">
              <w:rPr>
                <w:rFonts w:ascii="Arial" w:hAnsi="Arial" w:cs="Arial"/>
                <w:sz w:val="20"/>
              </w:rPr>
              <w:t>An understanding of the western and selected non-western traditions of landscape design.</w:t>
            </w:r>
          </w:p>
        </w:tc>
        <w:tc>
          <w:tcPr>
            <w:tcW w:w="4778" w:type="dxa"/>
            <w:vMerge/>
          </w:tcPr>
          <w:p w14:paraId="55C50F31" w14:textId="77777777" w:rsidR="00DE3001" w:rsidRPr="00D67564" w:rsidRDefault="00DE3001" w:rsidP="00A42BA7">
            <w:pPr>
              <w:spacing w:before="60" w:after="60"/>
              <w:rPr>
                <w:rFonts w:ascii="Arial" w:hAnsi="Arial" w:cs="Arial"/>
                <w:sz w:val="20"/>
              </w:rPr>
            </w:pPr>
          </w:p>
        </w:tc>
      </w:tr>
      <w:tr w:rsidR="00DE3001" w:rsidRPr="008C00F8" w14:paraId="55C50F35" w14:textId="77777777" w:rsidTr="0098462F">
        <w:tc>
          <w:tcPr>
            <w:tcW w:w="4720" w:type="dxa"/>
          </w:tcPr>
          <w:p w14:paraId="55C50F33" w14:textId="77777777" w:rsidR="00DE3001" w:rsidRPr="00D67564" w:rsidRDefault="00DE3001" w:rsidP="00A42BA7">
            <w:pPr>
              <w:pStyle w:val="ListParagraph"/>
              <w:numPr>
                <w:ilvl w:val="0"/>
                <w:numId w:val="4"/>
              </w:numPr>
              <w:spacing w:before="60" w:after="60"/>
              <w:contextualSpacing w:val="0"/>
              <w:rPr>
                <w:rFonts w:ascii="Arial" w:hAnsi="Arial" w:cs="Arial"/>
                <w:sz w:val="20"/>
              </w:rPr>
            </w:pPr>
            <w:r w:rsidRPr="00D67564">
              <w:rPr>
                <w:rFonts w:ascii="Arial" w:hAnsi="Arial" w:cs="Arial"/>
                <w:sz w:val="20"/>
              </w:rPr>
              <w:t xml:space="preserve"> An understanding of some significant historical episodes in architectural history and an ability to draw from these episodes an understanding of abstract architectural principles.</w:t>
            </w:r>
          </w:p>
        </w:tc>
        <w:tc>
          <w:tcPr>
            <w:tcW w:w="4778" w:type="dxa"/>
            <w:vMerge/>
          </w:tcPr>
          <w:p w14:paraId="55C50F34" w14:textId="77777777" w:rsidR="00DE3001" w:rsidRPr="00D67564" w:rsidRDefault="00DE3001" w:rsidP="00A42BA7">
            <w:pPr>
              <w:spacing w:before="60" w:after="60"/>
              <w:rPr>
                <w:rFonts w:ascii="Arial" w:hAnsi="Arial" w:cs="Arial"/>
                <w:sz w:val="20"/>
              </w:rPr>
            </w:pPr>
          </w:p>
        </w:tc>
      </w:tr>
      <w:tr w:rsidR="00DE3001" w:rsidRPr="008C00F8" w14:paraId="55C50F38" w14:textId="77777777" w:rsidTr="0098462F">
        <w:tc>
          <w:tcPr>
            <w:tcW w:w="4720" w:type="dxa"/>
          </w:tcPr>
          <w:p w14:paraId="55C50F36" w14:textId="77777777" w:rsidR="00DE3001" w:rsidRPr="00D67564" w:rsidRDefault="00DE3001" w:rsidP="00A42BA7">
            <w:pPr>
              <w:pStyle w:val="ListParagraph"/>
              <w:numPr>
                <w:ilvl w:val="0"/>
                <w:numId w:val="4"/>
              </w:numPr>
              <w:spacing w:before="60" w:after="60"/>
              <w:contextualSpacing w:val="0"/>
              <w:rPr>
                <w:rFonts w:ascii="Arial" w:hAnsi="Arial" w:cs="Arial"/>
                <w:sz w:val="20"/>
              </w:rPr>
            </w:pPr>
            <w:r w:rsidRPr="00D67564">
              <w:rPr>
                <w:rFonts w:ascii="Arial" w:hAnsi="Arial" w:cs="Arial"/>
                <w:sz w:val="20"/>
              </w:rPr>
              <w:t>An understanding of the role of buildings and interiors outside architectural history, for example in social and economic history.</w:t>
            </w:r>
          </w:p>
        </w:tc>
        <w:tc>
          <w:tcPr>
            <w:tcW w:w="4778" w:type="dxa"/>
            <w:vMerge/>
          </w:tcPr>
          <w:p w14:paraId="55C50F37" w14:textId="77777777" w:rsidR="00DE3001" w:rsidRPr="00D67564" w:rsidRDefault="00DE3001" w:rsidP="00A42BA7">
            <w:pPr>
              <w:spacing w:before="60" w:after="60"/>
              <w:rPr>
                <w:rFonts w:ascii="Arial" w:hAnsi="Arial" w:cs="Arial"/>
                <w:sz w:val="20"/>
              </w:rPr>
            </w:pPr>
          </w:p>
        </w:tc>
      </w:tr>
      <w:tr w:rsidR="00DE3001" w:rsidRPr="008C00F8" w14:paraId="55C50F3B" w14:textId="77777777" w:rsidTr="00847BD3">
        <w:tc>
          <w:tcPr>
            <w:tcW w:w="4720" w:type="dxa"/>
            <w:shd w:val="clear" w:color="auto" w:fill="auto"/>
          </w:tcPr>
          <w:p w14:paraId="55C50F39" w14:textId="77777777" w:rsidR="00DE3001" w:rsidRPr="00D67564" w:rsidRDefault="00DE3001" w:rsidP="00A42BA7">
            <w:pPr>
              <w:pStyle w:val="ListParagraph"/>
              <w:numPr>
                <w:ilvl w:val="0"/>
                <w:numId w:val="4"/>
              </w:numPr>
              <w:spacing w:before="60" w:after="60"/>
              <w:contextualSpacing w:val="0"/>
              <w:rPr>
                <w:rFonts w:ascii="Arial" w:hAnsi="Arial" w:cs="Arial"/>
                <w:b/>
                <w:sz w:val="20"/>
              </w:rPr>
            </w:pPr>
            <w:r w:rsidRPr="00D67564">
              <w:rPr>
                <w:rFonts w:ascii="Arial" w:hAnsi="Arial" w:cs="Arial"/>
                <w:sz w:val="20"/>
              </w:rPr>
              <w:t>An awareness of cultural theories and their relevance to modern design.</w:t>
            </w:r>
          </w:p>
        </w:tc>
        <w:tc>
          <w:tcPr>
            <w:tcW w:w="4778" w:type="dxa"/>
            <w:vMerge/>
            <w:shd w:val="clear" w:color="auto" w:fill="auto"/>
          </w:tcPr>
          <w:p w14:paraId="55C50F3A" w14:textId="77777777" w:rsidR="00DE3001" w:rsidRPr="00D67564" w:rsidRDefault="00DE3001" w:rsidP="00A42BA7">
            <w:pPr>
              <w:spacing w:before="60" w:after="60"/>
              <w:rPr>
                <w:rFonts w:ascii="Arial" w:hAnsi="Arial" w:cs="Arial"/>
                <w:sz w:val="20"/>
              </w:rPr>
            </w:pPr>
          </w:p>
        </w:tc>
      </w:tr>
      <w:tr w:rsidR="00DE3001" w:rsidRPr="008C00F8" w14:paraId="55C50F3E" w14:textId="77777777" w:rsidTr="00847BD3">
        <w:tc>
          <w:tcPr>
            <w:tcW w:w="4720" w:type="dxa"/>
            <w:shd w:val="clear" w:color="auto" w:fill="auto"/>
          </w:tcPr>
          <w:p w14:paraId="55C50F3C" w14:textId="77777777" w:rsidR="00DE3001" w:rsidRPr="00D67564" w:rsidRDefault="00DE3001" w:rsidP="00A42BA7">
            <w:pPr>
              <w:pStyle w:val="ListParagraph"/>
              <w:numPr>
                <w:ilvl w:val="0"/>
                <w:numId w:val="4"/>
              </w:numPr>
              <w:spacing w:before="60" w:after="60"/>
              <w:contextualSpacing w:val="0"/>
              <w:rPr>
                <w:rFonts w:ascii="Arial" w:hAnsi="Arial" w:cs="Arial"/>
                <w:b/>
                <w:sz w:val="20"/>
              </w:rPr>
            </w:pPr>
            <w:r w:rsidRPr="00D67564">
              <w:rPr>
                <w:rFonts w:ascii="Arial" w:hAnsi="Arial" w:cs="Arial"/>
                <w:sz w:val="20"/>
              </w:rPr>
              <w:t>A knowledge of the theoretical underpinnings of key modernist designers.</w:t>
            </w:r>
          </w:p>
        </w:tc>
        <w:tc>
          <w:tcPr>
            <w:tcW w:w="4778" w:type="dxa"/>
            <w:vMerge/>
            <w:shd w:val="clear" w:color="auto" w:fill="auto"/>
          </w:tcPr>
          <w:p w14:paraId="55C50F3D" w14:textId="77777777" w:rsidR="00DE3001" w:rsidRPr="00D67564" w:rsidRDefault="00DE3001" w:rsidP="00A42BA7">
            <w:pPr>
              <w:spacing w:before="60" w:after="60"/>
              <w:rPr>
                <w:rFonts w:ascii="Arial" w:hAnsi="Arial" w:cs="Arial"/>
                <w:sz w:val="20"/>
              </w:rPr>
            </w:pPr>
          </w:p>
        </w:tc>
      </w:tr>
      <w:tr w:rsidR="00DE3001" w:rsidRPr="008C00F8" w14:paraId="55C50F41" w14:textId="77777777" w:rsidTr="00847BD3">
        <w:tc>
          <w:tcPr>
            <w:tcW w:w="4720" w:type="dxa"/>
            <w:shd w:val="clear" w:color="auto" w:fill="auto"/>
          </w:tcPr>
          <w:p w14:paraId="55C50F3F" w14:textId="77777777" w:rsidR="00DE3001" w:rsidRPr="00D67564" w:rsidRDefault="00DE3001" w:rsidP="00A42BA7">
            <w:pPr>
              <w:pStyle w:val="ListParagraph"/>
              <w:numPr>
                <w:ilvl w:val="0"/>
                <w:numId w:val="4"/>
              </w:numPr>
              <w:spacing w:before="60" w:after="60"/>
              <w:contextualSpacing w:val="0"/>
              <w:rPr>
                <w:rFonts w:ascii="Arial" w:hAnsi="Arial" w:cs="Arial"/>
                <w:b/>
                <w:sz w:val="20"/>
              </w:rPr>
            </w:pPr>
            <w:r w:rsidRPr="00D67564">
              <w:rPr>
                <w:rFonts w:ascii="Arial" w:hAnsi="Arial" w:cs="Arial"/>
                <w:snapToGrid w:val="0"/>
                <w:sz w:val="20"/>
                <w:lang w:val="en-US"/>
              </w:rPr>
              <w:t>A knowledge of health and safety, and regulatory frameworks.</w:t>
            </w:r>
          </w:p>
        </w:tc>
        <w:tc>
          <w:tcPr>
            <w:tcW w:w="4778" w:type="dxa"/>
            <w:vMerge/>
            <w:shd w:val="clear" w:color="auto" w:fill="auto"/>
          </w:tcPr>
          <w:p w14:paraId="55C50F40" w14:textId="77777777" w:rsidR="00DE3001" w:rsidRPr="00D67564" w:rsidRDefault="00DE3001" w:rsidP="00A42BA7">
            <w:pPr>
              <w:spacing w:before="60" w:after="60"/>
              <w:rPr>
                <w:rFonts w:ascii="Arial" w:hAnsi="Arial" w:cs="Arial"/>
                <w:sz w:val="20"/>
              </w:rPr>
            </w:pPr>
          </w:p>
        </w:tc>
      </w:tr>
      <w:tr w:rsidR="00DE3001" w:rsidRPr="008C00F8" w14:paraId="55C50F44" w14:textId="77777777" w:rsidTr="00A42BA7">
        <w:trPr>
          <w:trHeight w:val="718"/>
        </w:trPr>
        <w:tc>
          <w:tcPr>
            <w:tcW w:w="9498" w:type="dxa"/>
            <w:gridSpan w:val="2"/>
            <w:shd w:val="pct5" w:color="auto" w:fill="FFFFFF"/>
          </w:tcPr>
          <w:p w14:paraId="55C50F42" w14:textId="77777777" w:rsidR="00DE3001" w:rsidRPr="00D67564" w:rsidRDefault="00DE3001" w:rsidP="00A42BA7">
            <w:pPr>
              <w:spacing w:before="60" w:after="60"/>
              <w:rPr>
                <w:rFonts w:ascii="Arial" w:hAnsi="Arial" w:cs="Arial"/>
                <w:b/>
                <w:sz w:val="20"/>
              </w:rPr>
            </w:pPr>
            <w:r w:rsidRPr="00D67564">
              <w:rPr>
                <w:rFonts w:ascii="Arial" w:hAnsi="Arial" w:cs="Arial"/>
                <w:b/>
                <w:sz w:val="20"/>
              </w:rPr>
              <w:t>Skills and Other Attributes</w:t>
            </w:r>
          </w:p>
          <w:p w14:paraId="55C50F43" w14:textId="77777777" w:rsidR="00DE3001" w:rsidRPr="00D67564" w:rsidRDefault="00DE3001" w:rsidP="00A42BA7">
            <w:pPr>
              <w:spacing w:before="60" w:after="60"/>
              <w:rPr>
                <w:rFonts w:ascii="Arial" w:hAnsi="Arial" w:cs="Arial"/>
                <w:sz w:val="20"/>
              </w:rPr>
            </w:pPr>
            <w:r w:rsidRPr="00D67564">
              <w:rPr>
                <w:rFonts w:ascii="Arial" w:hAnsi="Arial" w:cs="Arial"/>
                <w:b/>
                <w:sz w:val="20"/>
              </w:rPr>
              <w:t>B. Intellectual Skills:</w:t>
            </w:r>
          </w:p>
        </w:tc>
      </w:tr>
      <w:tr w:rsidR="00DE3001" w:rsidRPr="008C00F8" w14:paraId="55C50F50" w14:textId="77777777" w:rsidTr="0098462F">
        <w:tc>
          <w:tcPr>
            <w:tcW w:w="4720" w:type="dxa"/>
          </w:tcPr>
          <w:p w14:paraId="55C50F4E" w14:textId="77777777" w:rsidR="00DE3001" w:rsidRPr="00D67564" w:rsidRDefault="00DE3001" w:rsidP="00A42BA7">
            <w:pPr>
              <w:numPr>
                <w:ilvl w:val="0"/>
                <w:numId w:val="18"/>
              </w:numPr>
              <w:spacing w:before="60" w:after="60"/>
              <w:rPr>
                <w:rFonts w:ascii="Arial" w:hAnsi="Arial" w:cs="Arial"/>
                <w:sz w:val="20"/>
              </w:rPr>
            </w:pPr>
            <w:r w:rsidRPr="00D67564">
              <w:rPr>
                <w:rFonts w:ascii="Arial" w:hAnsi="Arial" w:cs="Arial"/>
                <w:sz w:val="20"/>
              </w:rPr>
              <w:t>An ability to research historical and theoretical topics.</w:t>
            </w:r>
          </w:p>
        </w:tc>
        <w:tc>
          <w:tcPr>
            <w:tcW w:w="4778" w:type="dxa"/>
            <w:vMerge w:val="restart"/>
          </w:tcPr>
          <w:p w14:paraId="0E514576" w14:textId="77777777" w:rsidR="00DE3001" w:rsidRPr="00D67564" w:rsidRDefault="00DE3001" w:rsidP="00A42BA7">
            <w:pPr>
              <w:spacing w:before="60" w:after="60"/>
              <w:rPr>
                <w:rFonts w:ascii="Arial" w:hAnsi="Arial" w:cs="Arial"/>
                <w:b/>
                <w:snapToGrid w:val="0"/>
                <w:sz w:val="20"/>
                <w:lang w:val="en-US"/>
              </w:rPr>
            </w:pPr>
            <w:r w:rsidRPr="00D67564">
              <w:rPr>
                <w:rFonts w:ascii="Arial" w:hAnsi="Arial" w:cs="Arial"/>
                <w:b/>
                <w:snapToGrid w:val="0"/>
                <w:sz w:val="20"/>
                <w:lang w:val="en-US"/>
              </w:rPr>
              <w:t>Teaching/learning</w:t>
            </w:r>
          </w:p>
          <w:p w14:paraId="2FFFADB0" w14:textId="77777777" w:rsidR="00DE3001" w:rsidRPr="00D67564" w:rsidRDefault="00DE3001" w:rsidP="00A42BA7">
            <w:pPr>
              <w:spacing w:before="60" w:after="60"/>
              <w:rPr>
                <w:rFonts w:ascii="Arial" w:hAnsi="Arial" w:cs="Arial"/>
                <w:i/>
                <w:snapToGrid w:val="0"/>
                <w:sz w:val="20"/>
                <w:lang w:val="en-US"/>
              </w:rPr>
            </w:pPr>
            <w:r w:rsidRPr="00D67564">
              <w:rPr>
                <w:rFonts w:ascii="Arial" w:hAnsi="Arial" w:cs="Arial"/>
                <w:snapToGrid w:val="0"/>
                <w:sz w:val="20"/>
                <w:lang w:val="en-US"/>
              </w:rPr>
              <w:t>Lead lectures; tutor-led tutorials; student and tutor-led seminars; self-directed learning facilitated by study packs and the use of research-based teaching materials and methods; problem-based learning scenarios.</w:t>
            </w:r>
          </w:p>
          <w:p w14:paraId="7EB6F33A" w14:textId="77777777" w:rsidR="00DE3001" w:rsidRPr="00D67564" w:rsidRDefault="00DE3001" w:rsidP="00A42BA7">
            <w:pPr>
              <w:tabs>
                <w:tab w:val="num" w:pos="360"/>
              </w:tabs>
              <w:spacing w:before="60" w:after="60"/>
              <w:rPr>
                <w:rFonts w:ascii="Arial" w:hAnsi="Arial" w:cs="Arial"/>
                <w:b/>
                <w:sz w:val="20"/>
              </w:rPr>
            </w:pPr>
          </w:p>
          <w:p w14:paraId="4B9E0469" w14:textId="77777777" w:rsidR="00DE3001" w:rsidRPr="00D67564" w:rsidRDefault="00DE3001" w:rsidP="00A42BA7">
            <w:pPr>
              <w:tabs>
                <w:tab w:val="num" w:pos="360"/>
              </w:tabs>
              <w:spacing w:before="60" w:after="60"/>
              <w:rPr>
                <w:rFonts w:ascii="Arial" w:hAnsi="Arial" w:cs="Arial"/>
                <w:b/>
                <w:sz w:val="20"/>
              </w:rPr>
            </w:pPr>
            <w:r w:rsidRPr="00D67564">
              <w:rPr>
                <w:rFonts w:ascii="Arial" w:hAnsi="Arial" w:cs="Arial"/>
                <w:b/>
                <w:sz w:val="20"/>
              </w:rPr>
              <w:t>Assessment</w:t>
            </w:r>
          </w:p>
          <w:p w14:paraId="37F40BFE" w14:textId="77777777" w:rsidR="00DE3001" w:rsidRPr="00D67564" w:rsidRDefault="00DE3001" w:rsidP="00A42BA7">
            <w:pPr>
              <w:spacing w:before="60" w:after="60"/>
              <w:rPr>
                <w:rFonts w:ascii="Arial" w:hAnsi="Arial" w:cs="Arial"/>
                <w:i/>
                <w:sz w:val="20"/>
              </w:rPr>
            </w:pPr>
            <w:r w:rsidRPr="00D67564">
              <w:rPr>
                <w:rFonts w:ascii="Arial" w:hAnsi="Arial" w:cs="Arial"/>
                <w:snapToGrid w:val="0"/>
                <w:sz w:val="20"/>
                <w:lang w:val="en-US"/>
              </w:rPr>
              <w:t>Written assessment papers; design assessment (critiques); case study analysis; dissertation/report.</w:t>
            </w:r>
          </w:p>
          <w:p w14:paraId="55C50F4F" w14:textId="77777777" w:rsidR="00DE3001" w:rsidRPr="00D67564" w:rsidRDefault="00DE3001" w:rsidP="00A42BA7">
            <w:pPr>
              <w:spacing w:before="60" w:after="60"/>
              <w:rPr>
                <w:rFonts w:ascii="Arial" w:hAnsi="Arial" w:cs="Arial"/>
                <w:sz w:val="20"/>
              </w:rPr>
            </w:pPr>
          </w:p>
        </w:tc>
      </w:tr>
      <w:tr w:rsidR="00DE3001" w:rsidRPr="008C00F8" w14:paraId="55C50F53" w14:textId="77777777" w:rsidTr="0098462F">
        <w:tc>
          <w:tcPr>
            <w:tcW w:w="4720" w:type="dxa"/>
          </w:tcPr>
          <w:p w14:paraId="55C50F51" w14:textId="77777777" w:rsidR="00DE3001" w:rsidRPr="00D67564" w:rsidRDefault="00DE3001" w:rsidP="00A42BA7">
            <w:pPr>
              <w:pStyle w:val="ListParagraph"/>
              <w:numPr>
                <w:ilvl w:val="0"/>
                <w:numId w:val="18"/>
              </w:numPr>
              <w:spacing w:before="60" w:after="60"/>
              <w:contextualSpacing w:val="0"/>
              <w:jc w:val="both"/>
              <w:rPr>
                <w:rFonts w:ascii="Arial" w:eastAsiaTheme="minorEastAsia" w:hAnsi="Arial" w:cs="Arial"/>
                <w:sz w:val="20"/>
                <w:lang w:eastAsia="zh-CN"/>
              </w:rPr>
            </w:pPr>
            <w:r w:rsidRPr="00D67564">
              <w:rPr>
                <w:rFonts w:ascii="Arial" w:hAnsi="Arial" w:cs="Arial"/>
                <w:sz w:val="20"/>
              </w:rPr>
              <w:t>An awareness of the role of research in overcoming knowledge gaps.</w:t>
            </w:r>
          </w:p>
        </w:tc>
        <w:tc>
          <w:tcPr>
            <w:tcW w:w="4778" w:type="dxa"/>
            <w:vMerge/>
          </w:tcPr>
          <w:p w14:paraId="55C50F52" w14:textId="77777777" w:rsidR="00DE3001" w:rsidRPr="00D67564" w:rsidRDefault="00DE3001" w:rsidP="00A42BA7">
            <w:pPr>
              <w:spacing w:before="60" w:after="60"/>
              <w:rPr>
                <w:rFonts w:ascii="Arial" w:hAnsi="Arial" w:cs="Arial"/>
                <w:sz w:val="20"/>
              </w:rPr>
            </w:pPr>
          </w:p>
        </w:tc>
      </w:tr>
      <w:tr w:rsidR="00DE3001" w:rsidRPr="008C00F8" w14:paraId="55C50F56" w14:textId="77777777" w:rsidTr="0098462F">
        <w:tc>
          <w:tcPr>
            <w:tcW w:w="4720" w:type="dxa"/>
          </w:tcPr>
          <w:p w14:paraId="55C50F54" w14:textId="77777777" w:rsidR="00DE3001" w:rsidRPr="00D67564" w:rsidRDefault="00DE3001" w:rsidP="00A42BA7">
            <w:pPr>
              <w:numPr>
                <w:ilvl w:val="0"/>
                <w:numId w:val="18"/>
              </w:numPr>
              <w:spacing w:before="60" w:after="60"/>
              <w:rPr>
                <w:rFonts w:ascii="Arial" w:hAnsi="Arial" w:cs="Arial"/>
                <w:sz w:val="20"/>
              </w:rPr>
            </w:pPr>
            <w:r w:rsidRPr="00D67564">
              <w:rPr>
                <w:rFonts w:ascii="Arial" w:hAnsi="Arial" w:cs="Arial"/>
                <w:sz w:val="20"/>
              </w:rPr>
              <w:t>An ability to critically evaluate your own ideas in the context of learning.</w:t>
            </w:r>
          </w:p>
        </w:tc>
        <w:tc>
          <w:tcPr>
            <w:tcW w:w="4778" w:type="dxa"/>
            <w:vMerge/>
          </w:tcPr>
          <w:p w14:paraId="55C50F55" w14:textId="77777777" w:rsidR="00DE3001" w:rsidRPr="00D67564" w:rsidRDefault="00DE3001" w:rsidP="00A42BA7">
            <w:pPr>
              <w:spacing w:before="60" w:after="60"/>
              <w:rPr>
                <w:rFonts w:ascii="Arial" w:hAnsi="Arial" w:cs="Arial"/>
                <w:sz w:val="20"/>
              </w:rPr>
            </w:pPr>
          </w:p>
        </w:tc>
      </w:tr>
      <w:tr w:rsidR="00DE3001" w:rsidRPr="008C00F8" w14:paraId="55C50F59" w14:textId="77777777" w:rsidTr="0083225F">
        <w:trPr>
          <w:trHeight w:val="597"/>
        </w:trPr>
        <w:tc>
          <w:tcPr>
            <w:tcW w:w="4720" w:type="dxa"/>
          </w:tcPr>
          <w:p w14:paraId="55C50F57" w14:textId="77777777" w:rsidR="00DE3001" w:rsidRPr="00D67564" w:rsidRDefault="00DE3001" w:rsidP="00A42BA7">
            <w:pPr>
              <w:pStyle w:val="ListParagraph"/>
              <w:numPr>
                <w:ilvl w:val="0"/>
                <w:numId w:val="18"/>
              </w:numPr>
              <w:spacing w:before="60" w:after="60"/>
              <w:contextualSpacing w:val="0"/>
              <w:rPr>
                <w:rFonts w:ascii="Arial" w:hAnsi="Arial" w:cs="Arial"/>
                <w:sz w:val="20"/>
              </w:rPr>
            </w:pPr>
            <w:r w:rsidRPr="00D67564">
              <w:rPr>
                <w:rFonts w:ascii="Arial" w:hAnsi="Arial" w:cs="Arial"/>
                <w:sz w:val="20"/>
              </w:rPr>
              <w:t>An ability to solve complex problems and to communicate their resolution clearly.</w:t>
            </w:r>
          </w:p>
        </w:tc>
        <w:tc>
          <w:tcPr>
            <w:tcW w:w="4778" w:type="dxa"/>
            <w:vMerge/>
          </w:tcPr>
          <w:p w14:paraId="55C50F58" w14:textId="77777777" w:rsidR="00DE3001" w:rsidRPr="00D67564" w:rsidRDefault="00DE3001" w:rsidP="00A42BA7">
            <w:pPr>
              <w:spacing w:before="60" w:after="60"/>
              <w:rPr>
                <w:rFonts w:ascii="Arial" w:hAnsi="Arial" w:cs="Arial"/>
                <w:sz w:val="20"/>
              </w:rPr>
            </w:pPr>
          </w:p>
        </w:tc>
      </w:tr>
      <w:tr w:rsidR="00DE3001" w:rsidRPr="008C00F8" w14:paraId="55C50F5C" w14:textId="77777777" w:rsidTr="0098462F">
        <w:tc>
          <w:tcPr>
            <w:tcW w:w="4720" w:type="dxa"/>
          </w:tcPr>
          <w:p w14:paraId="55C50F5A" w14:textId="77777777" w:rsidR="00DE3001" w:rsidRPr="00D67564" w:rsidRDefault="00DE3001" w:rsidP="00A42BA7">
            <w:pPr>
              <w:numPr>
                <w:ilvl w:val="0"/>
                <w:numId w:val="18"/>
              </w:numPr>
              <w:spacing w:before="60" w:after="60"/>
              <w:rPr>
                <w:rFonts w:ascii="Arial" w:hAnsi="Arial" w:cs="Arial"/>
                <w:sz w:val="20"/>
              </w:rPr>
            </w:pPr>
            <w:r w:rsidRPr="00D67564">
              <w:rPr>
                <w:rFonts w:ascii="Arial" w:hAnsi="Arial" w:cs="Arial"/>
                <w:sz w:val="20"/>
              </w:rPr>
              <w:t xml:space="preserve">An ability to relate the concepts underlying one’s own design to themes in contemporary theory.  </w:t>
            </w:r>
          </w:p>
        </w:tc>
        <w:tc>
          <w:tcPr>
            <w:tcW w:w="4778" w:type="dxa"/>
            <w:vMerge/>
          </w:tcPr>
          <w:p w14:paraId="55C50F5B" w14:textId="77777777" w:rsidR="00DE3001" w:rsidRPr="00D67564" w:rsidRDefault="00DE3001" w:rsidP="00A42BA7">
            <w:pPr>
              <w:spacing w:before="60" w:after="60"/>
              <w:rPr>
                <w:rFonts w:ascii="Arial" w:hAnsi="Arial" w:cs="Arial"/>
                <w:sz w:val="20"/>
              </w:rPr>
            </w:pPr>
          </w:p>
        </w:tc>
      </w:tr>
      <w:tr w:rsidR="00DE3001" w:rsidRPr="008C00F8" w14:paraId="55C50F5F" w14:textId="77777777" w:rsidTr="0098462F">
        <w:tc>
          <w:tcPr>
            <w:tcW w:w="4720" w:type="dxa"/>
          </w:tcPr>
          <w:p w14:paraId="55C50F5D" w14:textId="77777777" w:rsidR="00DE3001" w:rsidRPr="00D67564" w:rsidRDefault="00DE3001" w:rsidP="00A42BA7">
            <w:pPr>
              <w:pStyle w:val="BodyTextIndent"/>
              <w:numPr>
                <w:ilvl w:val="0"/>
                <w:numId w:val="18"/>
              </w:numPr>
              <w:spacing w:before="60" w:after="60"/>
              <w:rPr>
                <w:b w:val="0"/>
                <w:sz w:val="20"/>
                <w:szCs w:val="20"/>
              </w:rPr>
            </w:pPr>
            <w:r w:rsidRPr="00D67564">
              <w:rPr>
                <w:b w:val="0"/>
                <w:sz w:val="20"/>
                <w:szCs w:val="20"/>
              </w:rPr>
              <w:t>An ability to undertake investigation, speculation and exploration of complex design issues and critical awareness and debate.</w:t>
            </w:r>
          </w:p>
        </w:tc>
        <w:tc>
          <w:tcPr>
            <w:tcW w:w="4778" w:type="dxa"/>
            <w:vMerge/>
          </w:tcPr>
          <w:p w14:paraId="55C50F5E" w14:textId="77777777" w:rsidR="00DE3001" w:rsidRPr="00D67564" w:rsidRDefault="00DE3001" w:rsidP="00A42BA7">
            <w:pPr>
              <w:spacing w:before="60" w:after="60"/>
              <w:rPr>
                <w:rFonts w:ascii="Arial" w:hAnsi="Arial" w:cs="Arial"/>
                <w:sz w:val="20"/>
              </w:rPr>
            </w:pPr>
          </w:p>
        </w:tc>
      </w:tr>
      <w:tr w:rsidR="00DE3001" w:rsidRPr="008C00F8" w14:paraId="55C50F62" w14:textId="77777777" w:rsidTr="0098462F">
        <w:tc>
          <w:tcPr>
            <w:tcW w:w="4720" w:type="dxa"/>
          </w:tcPr>
          <w:p w14:paraId="55C50F60" w14:textId="77777777" w:rsidR="00DE3001" w:rsidRPr="00D67564" w:rsidRDefault="00DE3001" w:rsidP="00A42BA7">
            <w:pPr>
              <w:pStyle w:val="BodyTextIndent"/>
              <w:numPr>
                <w:ilvl w:val="0"/>
                <w:numId w:val="18"/>
              </w:numPr>
              <w:spacing w:before="60" w:after="60"/>
              <w:rPr>
                <w:b w:val="0"/>
                <w:sz w:val="20"/>
                <w:szCs w:val="20"/>
              </w:rPr>
            </w:pPr>
            <w:r w:rsidRPr="00D67564">
              <w:rPr>
                <w:sz w:val="20"/>
                <w:szCs w:val="20"/>
              </w:rPr>
              <w:t>An a</w:t>
            </w:r>
            <w:r w:rsidRPr="00D67564">
              <w:rPr>
                <w:b w:val="0"/>
                <w:sz w:val="20"/>
                <w:szCs w:val="20"/>
              </w:rPr>
              <w:t>bility to undertake intellectual enquiry into an aspect of design.</w:t>
            </w:r>
          </w:p>
        </w:tc>
        <w:tc>
          <w:tcPr>
            <w:tcW w:w="4778" w:type="dxa"/>
            <w:vMerge/>
          </w:tcPr>
          <w:p w14:paraId="55C50F61" w14:textId="77777777" w:rsidR="00DE3001" w:rsidRPr="00D67564" w:rsidRDefault="00DE3001" w:rsidP="00A42BA7">
            <w:pPr>
              <w:spacing w:before="60" w:after="60"/>
              <w:rPr>
                <w:rFonts w:ascii="Arial" w:hAnsi="Arial" w:cs="Arial"/>
                <w:sz w:val="20"/>
              </w:rPr>
            </w:pPr>
          </w:p>
        </w:tc>
      </w:tr>
      <w:tr w:rsidR="00DE3001" w:rsidRPr="008C00F8" w14:paraId="55C50F65" w14:textId="77777777" w:rsidTr="00D22402">
        <w:tc>
          <w:tcPr>
            <w:tcW w:w="4720" w:type="dxa"/>
          </w:tcPr>
          <w:p w14:paraId="55C50F63" w14:textId="77777777" w:rsidR="00DE3001" w:rsidRPr="00D67564" w:rsidRDefault="00DE3001" w:rsidP="00A42BA7">
            <w:pPr>
              <w:numPr>
                <w:ilvl w:val="0"/>
                <w:numId w:val="18"/>
              </w:numPr>
              <w:spacing w:before="60" w:after="60"/>
              <w:rPr>
                <w:rFonts w:ascii="Arial" w:hAnsi="Arial" w:cs="Arial"/>
                <w:sz w:val="20"/>
              </w:rPr>
            </w:pPr>
            <w:r w:rsidRPr="00D67564">
              <w:rPr>
                <w:rFonts w:ascii="Arial" w:hAnsi="Arial" w:cs="Arial"/>
                <w:sz w:val="20"/>
              </w:rPr>
              <w:t>An ability to synthesise information from a number of sources in order to gain a coherent understanding of theory and practice.</w:t>
            </w:r>
          </w:p>
        </w:tc>
        <w:tc>
          <w:tcPr>
            <w:tcW w:w="4778" w:type="dxa"/>
            <w:vMerge/>
          </w:tcPr>
          <w:p w14:paraId="55C50F64" w14:textId="77777777" w:rsidR="00DE3001" w:rsidRPr="00D67564" w:rsidRDefault="00DE3001" w:rsidP="00A42BA7">
            <w:pPr>
              <w:spacing w:before="60" w:after="60"/>
              <w:rPr>
                <w:rFonts w:ascii="Arial" w:hAnsi="Arial" w:cs="Arial"/>
                <w:sz w:val="20"/>
              </w:rPr>
            </w:pPr>
          </w:p>
        </w:tc>
      </w:tr>
      <w:tr w:rsidR="00DE3001" w:rsidRPr="008C00F8" w14:paraId="55C50F68" w14:textId="77777777" w:rsidTr="00D22402">
        <w:trPr>
          <w:trHeight w:val="1068"/>
        </w:trPr>
        <w:tc>
          <w:tcPr>
            <w:tcW w:w="4720" w:type="dxa"/>
            <w:shd w:val="clear" w:color="auto" w:fill="auto"/>
          </w:tcPr>
          <w:p w14:paraId="55C50F66" w14:textId="2A99BFDD" w:rsidR="00DE3001" w:rsidRPr="00D67564" w:rsidRDefault="00DE3001" w:rsidP="00A42BA7">
            <w:pPr>
              <w:pStyle w:val="ListParagraph"/>
              <w:numPr>
                <w:ilvl w:val="0"/>
                <w:numId w:val="18"/>
              </w:numPr>
              <w:spacing w:before="60" w:after="60"/>
              <w:contextualSpacing w:val="0"/>
              <w:rPr>
                <w:rFonts w:ascii="Arial" w:hAnsi="Arial" w:cs="Arial"/>
                <w:b/>
                <w:sz w:val="20"/>
              </w:rPr>
            </w:pPr>
            <w:r w:rsidRPr="00D67564">
              <w:rPr>
                <w:rFonts w:ascii="Arial" w:hAnsi="Arial" w:cs="Arial"/>
                <w:sz w:val="20"/>
              </w:rPr>
              <w:lastRenderedPageBreak/>
              <w:t>An ability to argue rationally and to draw independent conclusions based on a rigorous, analytical and critical approach to data, demonstration and argument</w:t>
            </w:r>
          </w:p>
        </w:tc>
        <w:tc>
          <w:tcPr>
            <w:tcW w:w="4778" w:type="dxa"/>
            <w:vMerge/>
            <w:shd w:val="clear" w:color="auto" w:fill="auto"/>
          </w:tcPr>
          <w:p w14:paraId="55C50F67" w14:textId="77777777" w:rsidR="00DE3001" w:rsidRPr="00D67564" w:rsidRDefault="00DE3001" w:rsidP="00A42BA7">
            <w:pPr>
              <w:spacing w:before="60" w:after="60"/>
              <w:rPr>
                <w:rFonts w:ascii="Arial" w:hAnsi="Arial" w:cs="Arial"/>
                <w:sz w:val="20"/>
              </w:rPr>
            </w:pPr>
          </w:p>
        </w:tc>
      </w:tr>
      <w:tr w:rsidR="00DE3001" w:rsidRPr="008C00F8" w14:paraId="55C50F6A" w14:textId="77777777" w:rsidTr="00A42BA7">
        <w:trPr>
          <w:trHeight w:val="404"/>
        </w:trPr>
        <w:tc>
          <w:tcPr>
            <w:tcW w:w="9498" w:type="dxa"/>
            <w:gridSpan w:val="2"/>
            <w:shd w:val="pct5" w:color="auto" w:fill="FFFFFF"/>
          </w:tcPr>
          <w:p w14:paraId="55C50F69" w14:textId="485509A9" w:rsidR="00136AF4" w:rsidRPr="00A42BA7" w:rsidRDefault="00DE3001" w:rsidP="00A42BA7">
            <w:pPr>
              <w:spacing w:before="60" w:after="60"/>
              <w:rPr>
                <w:rFonts w:ascii="Arial" w:hAnsi="Arial" w:cs="Arial"/>
                <w:b/>
                <w:sz w:val="20"/>
              </w:rPr>
            </w:pPr>
            <w:r w:rsidRPr="00D67564">
              <w:rPr>
                <w:rFonts w:ascii="Arial" w:hAnsi="Arial" w:cs="Arial"/>
                <w:b/>
                <w:sz w:val="20"/>
              </w:rPr>
              <w:t>C. Subject-specific Skills:</w:t>
            </w:r>
          </w:p>
        </w:tc>
      </w:tr>
      <w:tr w:rsidR="00DE3001" w:rsidRPr="008C00F8" w14:paraId="55C50F77" w14:textId="77777777" w:rsidTr="00A42BA7">
        <w:trPr>
          <w:trHeight w:val="1118"/>
        </w:trPr>
        <w:tc>
          <w:tcPr>
            <w:tcW w:w="4720" w:type="dxa"/>
            <w:shd w:val="clear" w:color="auto" w:fill="auto"/>
          </w:tcPr>
          <w:p w14:paraId="55C50F75" w14:textId="69CF3334" w:rsidR="00DE3001" w:rsidRPr="00D67564" w:rsidRDefault="00DE3001" w:rsidP="00A42BA7">
            <w:pPr>
              <w:spacing w:before="60" w:after="60"/>
              <w:rPr>
                <w:rFonts w:ascii="Arial" w:hAnsi="Arial" w:cs="Arial"/>
                <w:sz w:val="20"/>
              </w:rPr>
            </w:pPr>
            <w:r w:rsidRPr="00D67564">
              <w:rPr>
                <w:rFonts w:ascii="Arial" w:hAnsi="Arial" w:cs="Arial"/>
                <w:sz w:val="20"/>
              </w:rPr>
              <w:t>GC1.1</w:t>
            </w:r>
            <w:r w:rsidR="00A42BA7">
              <w:rPr>
                <w:rFonts w:ascii="Arial" w:hAnsi="Arial" w:cs="Arial"/>
                <w:sz w:val="20"/>
              </w:rPr>
              <w:t xml:space="preserve"> </w:t>
            </w:r>
            <w:r w:rsidRPr="00D67564">
              <w:rPr>
                <w:rFonts w:ascii="Arial" w:hAnsi="Arial" w:cs="Arial"/>
                <w:sz w:val="20"/>
              </w:rPr>
              <w:t>T</w:t>
            </w:r>
            <w:r w:rsidRPr="00D67564">
              <w:rPr>
                <w:rFonts w:ascii="Arial" w:hAnsi="Arial" w:cs="Arial"/>
                <w:sz w:val="20"/>
                <w:lang w:eastAsia="en-GB"/>
              </w:rPr>
              <w:t>he ability to prepare and present building design projects of diverse scale, complexity, and type in a variety of contexts, using a range of media, and in response to a brief.</w:t>
            </w:r>
          </w:p>
        </w:tc>
        <w:tc>
          <w:tcPr>
            <w:tcW w:w="4778" w:type="dxa"/>
            <w:vMerge w:val="restart"/>
            <w:shd w:val="clear" w:color="auto" w:fill="auto"/>
          </w:tcPr>
          <w:p w14:paraId="5A93537E" w14:textId="77777777" w:rsidR="00DE3001" w:rsidRPr="00D67564" w:rsidRDefault="00DE3001" w:rsidP="00A42BA7">
            <w:pPr>
              <w:spacing w:before="60" w:after="60"/>
              <w:rPr>
                <w:rFonts w:ascii="Arial" w:hAnsi="Arial" w:cs="Arial"/>
                <w:sz w:val="20"/>
              </w:rPr>
            </w:pPr>
          </w:p>
          <w:p w14:paraId="60F6EC0D" w14:textId="77777777" w:rsidR="00DE3001" w:rsidRPr="00D67564" w:rsidRDefault="00DE3001" w:rsidP="00A42BA7">
            <w:pPr>
              <w:tabs>
                <w:tab w:val="num" w:pos="360"/>
              </w:tabs>
              <w:spacing w:before="60" w:after="60"/>
              <w:rPr>
                <w:rFonts w:ascii="Arial" w:hAnsi="Arial" w:cs="Arial"/>
                <w:b/>
                <w:snapToGrid w:val="0"/>
                <w:sz w:val="20"/>
                <w:lang w:val="en-US"/>
              </w:rPr>
            </w:pPr>
            <w:r w:rsidRPr="00D67564">
              <w:rPr>
                <w:rFonts w:ascii="Arial" w:hAnsi="Arial" w:cs="Arial"/>
                <w:b/>
                <w:snapToGrid w:val="0"/>
                <w:sz w:val="20"/>
                <w:lang w:val="en-US"/>
              </w:rPr>
              <w:t>Teaching/learning</w:t>
            </w:r>
          </w:p>
          <w:p w14:paraId="27C5815E" w14:textId="11A38CFE" w:rsidR="00DE3001" w:rsidRPr="00D67564" w:rsidRDefault="00DE3001" w:rsidP="00A42BA7">
            <w:pPr>
              <w:tabs>
                <w:tab w:val="num" w:pos="360"/>
              </w:tabs>
              <w:spacing w:before="60" w:after="60"/>
              <w:rPr>
                <w:rFonts w:ascii="Arial" w:hAnsi="Arial" w:cs="Arial"/>
                <w:snapToGrid w:val="0"/>
                <w:sz w:val="20"/>
                <w:lang w:val="en-US"/>
              </w:rPr>
            </w:pPr>
            <w:r w:rsidRPr="00D67564">
              <w:rPr>
                <w:rFonts w:ascii="Arial" w:hAnsi="Arial" w:cs="Arial"/>
                <w:snapToGrid w:val="0"/>
                <w:sz w:val="20"/>
                <w:lang w:val="en-US"/>
              </w:rPr>
              <w:t>Studio based design projects with group activities, design critiques, visiting lecture programme, tutorials by visiting professionals,</w:t>
            </w:r>
            <w:r w:rsidR="00325EBF" w:rsidRPr="00D67564">
              <w:rPr>
                <w:rFonts w:ascii="Arial" w:hAnsi="Arial" w:cs="Arial"/>
                <w:snapToGrid w:val="0"/>
                <w:sz w:val="20"/>
                <w:lang w:val="en-US"/>
              </w:rPr>
              <w:t xml:space="preserve"> lectures and directed and self-</w:t>
            </w:r>
            <w:r w:rsidRPr="00D67564">
              <w:rPr>
                <w:rFonts w:ascii="Arial" w:hAnsi="Arial" w:cs="Arial"/>
                <w:snapToGrid w:val="0"/>
                <w:sz w:val="20"/>
                <w:lang w:val="en-US"/>
              </w:rPr>
              <w:t>directed study.</w:t>
            </w:r>
          </w:p>
          <w:p w14:paraId="5F00CA4A" w14:textId="77777777" w:rsidR="00DE3001" w:rsidRPr="00D67564" w:rsidRDefault="00DE3001" w:rsidP="00A42BA7">
            <w:pPr>
              <w:tabs>
                <w:tab w:val="num" w:pos="360"/>
              </w:tabs>
              <w:spacing w:before="60" w:after="60"/>
              <w:rPr>
                <w:rFonts w:ascii="Arial" w:hAnsi="Arial" w:cs="Arial"/>
                <w:sz w:val="20"/>
                <w:lang w:val="en-US"/>
              </w:rPr>
            </w:pPr>
          </w:p>
          <w:p w14:paraId="64A86474" w14:textId="77777777" w:rsidR="00DE3001" w:rsidRPr="00D67564" w:rsidRDefault="00DE3001" w:rsidP="00A42BA7">
            <w:pPr>
              <w:tabs>
                <w:tab w:val="num" w:pos="360"/>
              </w:tabs>
              <w:spacing w:before="60" w:after="60"/>
              <w:rPr>
                <w:rFonts w:ascii="Arial" w:hAnsi="Arial" w:cs="Arial"/>
                <w:b/>
                <w:sz w:val="20"/>
              </w:rPr>
            </w:pPr>
            <w:r w:rsidRPr="00D67564">
              <w:rPr>
                <w:rFonts w:ascii="Arial" w:hAnsi="Arial" w:cs="Arial"/>
                <w:b/>
                <w:sz w:val="20"/>
              </w:rPr>
              <w:t>Assessment</w:t>
            </w:r>
          </w:p>
          <w:p w14:paraId="55C50F76" w14:textId="69F72AF6" w:rsidR="00DE3001" w:rsidRPr="00D67564" w:rsidRDefault="00DE3001" w:rsidP="00A42BA7">
            <w:pPr>
              <w:spacing w:before="60" w:after="60"/>
              <w:rPr>
                <w:rFonts w:ascii="Arial" w:hAnsi="Arial" w:cs="Arial"/>
                <w:sz w:val="20"/>
              </w:rPr>
            </w:pPr>
            <w:r w:rsidRPr="00D67564">
              <w:rPr>
                <w:rFonts w:ascii="Arial" w:hAnsi="Arial" w:cs="Arial"/>
                <w:snapToGrid w:val="0"/>
                <w:sz w:val="20"/>
                <w:lang w:val="en-US"/>
              </w:rPr>
              <w:t>Design project presentation, essays, seminar, design and technology reports</w:t>
            </w:r>
            <w:r w:rsidRPr="00D67564">
              <w:rPr>
                <w:rFonts w:ascii="Arial" w:hAnsi="Arial" w:cs="Arial"/>
                <w:snapToGrid w:val="0"/>
                <w:color w:val="FF0000"/>
                <w:sz w:val="20"/>
                <w:lang w:val="en-US"/>
              </w:rPr>
              <w:t>.</w:t>
            </w:r>
          </w:p>
        </w:tc>
      </w:tr>
      <w:tr w:rsidR="00DE3001" w:rsidRPr="008C00F8" w14:paraId="55C50F7B" w14:textId="77777777" w:rsidTr="00847BD3">
        <w:tc>
          <w:tcPr>
            <w:tcW w:w="4720" w:type="dxa"/>
            <w:shd w:val="clear" w:color="auto" w:fill="auto"/>
          </w:tcPr>
          <w:p w14:paraId="55C50F79" w14:textId="1D7009E3" w:rsidR="00DE3001" w:rsidRPr="00D67564" w:rsidRDefault="00DE3001" w:rsidP="00A42BA7">
            <w:pPr>
              <w:spacing w:before="60" w:after="60"/>
              <w:rPr>
                <w:rFonts w:ascii="Arial" w:hAnsi="Arial" w:cs="Arial"/>
                <w:sz w:val="20"/>
                <w:lang w:eastAsia="en-GB"/>
              </w:rPr>
            </w:pPr>
            <w:r w:rsidRPr="00D67564">
              <w:rPr>
                <w:rFonts w:ascii="Arial" w:hAnsi="Arial" w:cs="Arial"/>
                <w:sz w:val="20"/>
                <w:lang w:eastAsia="en-GB"/>
              </w:rPr>
              <w:t>GC1.2</w:t>
            </w:r>
            <w:r w:rsidR="00A42BA7">
              <w:rPr>
                <w:rFonts w:ascii="Arial" w:hAnsi="Arial" w:cs="Arial"/>
                <w:sz w:val="20"/>
                <w:lang w:eastAsia="en-GB"/>
              </w:rPr>
              <w:t xml:space="preserve"> </w:t>
            </w:r>
            <w:r w:rsidRPr="00D67564">
              <w:rPr>
                <w:rFonts w:ascii="Arial" w:hAnsi="Arial" w:cs="Arial"/>
                <w:sz w:val="20"/>
                <w:lang w:eastAsia="en-GB"/>
              </w:rPr>
              <w:t>The ability to understand the constructional and structural systems, the environmental strategies and the regulatory requirements that apply to the design and construction of a comprehensive design project.</w:t>
            </w:r>
          </w:p>
        </w:tc>
        <w:tc>
          <w:tcPr>
            <w:tcW w:w="4778" w:type="dxa"/>
            <w:vMerge/>
            <w:shd w:val="clear" w:color="auto" w:fill="auto"/>
          </w:tcPr>
          <w:p w14:paraId="55C50F7A" w14:textId="77777777" w:rsidR="00DE3001" w:rsidRPr="00D67564" w:rsidRDefault="00DE3001" w:rsidP="00A42BA7">
            <w:pPr>
              <w:spacing w:before="60" w:after="60"/>
              <w:rPr>
                <w:rFonts w:ascii="Arial" w:hAnsi="Arial" w:cs="Arial"/>
                <w:sz w:val="20"/>
              </w:rPr>
            </w:pPr>
          </w:p>
        </w:tc>
      </w:tr>
      <w:tr w:rsidR="00DE3001" w:rsidRPr="008C00F8" w14:paraId="55C50F7F" w14:textId="77777777" w:rsidTr="00A42BA7">
        <w:trPr>
          <w:trHeight w:val="1279"/>
        </w:trPr>
        <w:tc>
          <w:tcPr>
            <w:tcW w:w="4720" w:type="dxa"/>
            <w:shd w:val="clear" w:color="auto" w:fill="auto"/>
          </w:tcPr>
          <w:p w14:paraId="55C50F7D" w14:textId="78E90D70" w:rsidR="00DE3001" w:rsidRPr="00D67564" w:rsidRDefault="00DE3001" w:rsidP="00A42BA7">
            <w:pPr>
              <w:spacing w:before="60" w:after="60"/>
              <w:rPr>
                <w:rFonts w:ascii="Arial" w:hAnsi="Arial" w:cs="Arial"/>
                <w:sz w:val="20"/>
              </w:rPr>
            </w:pPr>
            <w:r w:rsidRPr="00D67564">
              <w:rPr>
                <w:rFonts w:ascii="Arial" w:hAnsi="Arial" w:cs="Arial"/>
                <w:sz w:val="20"/>
              </w:rPr>
              <w:t>GC1.3</w:t>
            </w:r>
            <w:r w:rsidR="00A42BA7">
              <w:rPr>
                <w:rFonts w:ascii="Arial" w:hAnsi="Arial" w:cs="Arial"/>
                <w:sz w:val="20"/>
              </w:rPr>
              <w:t xml:space="preserve"> </w:t>
            </w:r>
            <w:r w:rsidRPr="00D67564">
              <w:rPr>
                <w:rFonts w:ascii="Arial" w:hAnsi="Arial" w:cs="Arial"/>
                <w:sz w:val="20"/>
              </w:rPr>
              <w:t xml:space="preserve">The ability to </w:t>
            </w:r>
            <w:r w:rsidRPr="00D67564">
              <w:rPr>
                <w:rFonts w:ascii="Arial" w:hAnsi="Arial" w:cs="Arial"/>
                <w:sz w:val="20"/>
                <w:lang w:eastAsia="en-GB"/>
              </w:rPr>
              <w:t>develop a conceptual and critical approach to architectural design that integrates and satisfies the aesthetic aspects of a building and the technical requirements of its construction and the needs of the user.</w:t>
            </w:r>
          </w:p>
        </w:tc>
        <w:tc>
          <w:tcPr>
            <w:tcW w:w="4778" w:type="dxa"/>
            <w:vMerge/>
            <w:shd w:val="clear" w:color="auto" w:fill="auto"/>
          </w:tcPr>
          <w:p w14:paraId="55C50F7E" w14:textId="77777777" w:rsidR="00DE3001" w:rsidRPr="00D67564" w:rsidRDefault="00DE3001" w:rsidP="00A42BA7">
            <w:pPr>
              <w:spacing w:before="60" w:after="60"/>
              <w:rPr>
                <w:rFonts w:ascii="Arial" w:hAnsi="Arial" w:cs="Arial"/>
                <w:sz w:val="20"/>
              </w:rPr>
            </w:pPr>
          </w:p>
        </w:tc>
      </w:tr>
      <w:tr w:rsidR="00DE3001" w:rsidRPr="008C00F8" w14:paraId="55C50F83" w14:textId="77777777" w:rsidTr="00A42BA7">
        <w:trPr>
          <w:trHeight w:val="830"/>
        </w:trPr>
        <w:tc>
          <w:tcPr>
            <w:tcW w:w="4720" w:type="dxa"/>
            <w:shd w:val="clear" w:color="auto" w:fill="auto"/>
          </w:tcPr>
          <w:p w14:paraId="55C50F81" w14:textId="110B5C2A" w:rsidR="00DE3001" w:rsidRPr="00D67564" w:rsidRDefault="00DE3001" w:rsidP="00A42BA7">
            <w:pPr>
              <w:spacing w:before="60" w:after="60"/>
              <w:rPr>
                <w:rFonts w:ascii="Arial" w:hAnsi="Arial" w:cs="Arial"/>
                <w:sz w:val="20"/>
              </w:rPr>
            </w:pPr>
            <w:r w:rsidRPr="00D67564">
              <w:rPr>
                <w:rFonts w:ascii="Arial" w:hAnsi="Arial" w:cs="Arial"/>
                <w:sz w:val="20"/>
              </w:rPr>
              <w:t>GC2.1</w:t>
            </w:r>
            <w:r w:rsidR="00A42BA7">
              <w:rPr>
                <w:rFonts w:ascii="Arial" w:hAnsi="Arial" w:cs="Arial"/>
                <w:sz w:val="20"/>
              </w:rPr>
              <w:t xml:space="preserve"> </w:t>
            </w:r>
            <w:r w:rsidRPr="00D67564">
              <w:rPr>
                <w:rFonts w:ascii="Arial" w:hAnsi="Arial" w:cs="Arial"/>
                <w:sz w:val="20"/>
              </w:rPr>
              <w:t xml:space="preserve">A </w:t>
            </w:r>
            <w:r w:rsidRPr="00D67564">
              <w:rPr>
                <w:rFonts w:ascii="Arial" w:hAnsi="Arial" w:cs="Arial"/>
                <w:sz w:val="20"/>
                <w:lang w:eastAsia="en-GB"/>
              </w:rPr>
              <w:t>knowledge of the cultural, social and intellectual histories, theories and technologies that influence the design of buildings.</w:t>
            </w:r>
          </w:p>
        </w:tc>
        <w:tc>
          <w:tcPr>
            <w:tcW w:w="4778" w:type="dxa"/>
            <w:vMerge/>
            <w:shd w:val="clear" w:color="auto" w:fill="auto"/>
          </w:tcPr>
          <w:p w14:paraId="55C50F82" w14:textId="77777777" w:rsidR="00DE3001" w:rsidRPr="00D67564" w:rsidRDefault="00DE3001" w:rsidP="00A42BA7">
            <w:pPr>
              <w:spacing w:before="60" w:after="60"/>
              <w:rPr>
                <w:rFonts w:ascii="Arial" w:hAnsi="Arial" w:cs="Arial"/>
                <w:sz w:val="20"/>
              </w:rPr>
            </w:pPr>
          </w:p>
        </w:tc>
      </w:tr>
      <w:tr w:rsidR="00DE3001" w:rsidRPr="008C00F8" w14:paraId="55C50F87" w14:textId="77777777" w:rsidTr="00847BD3">
        <w:tc>
          <w:tcPr>
            <w:tcW w:w="4720" w:type="dxa"/>
            <w:shd w:val="clear" w:color="auto" w:fill="auto"/>
          </w:tcPr>
          <w:p w14:paraId="55C50F85" w14:textId="2D6F0AE4" w:rsidR="00DE3001" w:rsidRPr="00D67564" w:rsidRDefault="00DE3001" w:rsidP="00A42BA7">
            <w:pPr>
              <w:spacing w:before="60" w:after="60"/>
              <w:rPr>
                <w:rFonts w:ascii="Arial" w:hAnsi="Arial" w:cs="Arial"/>
                <w:sz w:val="20"/>
              </w:rPr>
            </w:pPr>
            <w:r w:rsidRPr="00D67564">
              <w:rPr>
                <w:rFonts w:ascii="Arial" w:hAnsi="Arial" w:cs="Arial"/>
                <w:sz w:val="20"/>
              </w:rPr>
              <w:t>GC2.2</w:t>
            </w:r>
            <w:r w:rsidR="00A42BA7">
              <w:rPr>
                <w:rFonts w:ascii="Arial" w:hAnsi="Arial" w:cs="Arial"/>
                <w:sz w:val="20"/>
              </w:rPr>
              <w:t xml:space="preserve"> </w:t>
            </w:r>
            <w:r w:rsidRPr="00D67564">
              <w:rPr>
                <w:rFonts w:ascii="Arial" w:hAnsi="Arial" w:cs="Arial"/>
                <w:sz w:val="20"/>
              </w:rPr>
              <w:t xml:space="preserve">A knowledge of </w:t>
            </w:r>
            <w:r w:rsidRPr="00D67564">
              <w:rPr>
                <w:rFonts w:ascii="Arial" w:hAnsi="Arial" w:cs="Arial"/>
                <w:sz w:val="20"/>
                <w:lang w:eastAsia="en-GB"/>
              </w:rPr>
              <w:t>the influence of history and theory on the spatial, social, and technological aspects of architecture.</w:t>
            </w:r>
          </w:p>
        </w:tc>
        <w:tc>
          <w:tcPr>
            <w:tcW w:w="4778" w:type="dxa"/>
            <w:vMerge/>
            <w:shd w:val="clear" w:color="auto" w:fill="auto"/>
          </w:tcPr>
          <w:p w14:paraId="55C50F86" w14:textId="77777777" w:rsidR="00DE3001" w:rsidRPr="00D67564" w:rsidRDefault="00DE3001" w:rsidP="00A42BA7">
            <w:pPr>
              <w:spacing w:before="60" w:after="60"/>
              <w:rPr>
                <w:rFonts w:ascii="Arial" w:hAnsi="Arial" w:cs="Arial"/>
                <w:sz w:val="20"/>
              </w:rPr>
            </w:pPr>
          </w:p>
        </w:tc>
      </w:tr>
      <w:tr w:rsidR="00DE3001" w:rsidRPr="008C00F8" w14:paraId="55C50F8B" w14:textId="77777777" w:rsidTr="00847BD3">
        <w:tc>
          <w:tcPr>
            <w:tcW w:w="4720" w:type="dxa"/>
            <w:shd w:val="clear" w:color="auto" w:fill="auto"/>
          </w:tcPr>
          <w:p w14:paraId="55C50F89" w14:textId="0F672232" w:rsidR="00DE3001" w:rsidRPr="00D67564" w:rsidRDefault="00DE3001" w:rsidP="00A42BA7">
            <w:pPr>
              <w:spacing w:before="60" w:after="60"/>
              <w:rPr>
                <w:rFonts w:ascii="Arial" w:hAnsi="Arial" w:cs="Arial"/>
                <w:sz w:val="20"/>
              </w:rPr>
            </w:pPr>
            <w:r w:rsidRPr="00D67564">
              <w:rPr>
                <w:rFonts w:ascii="Arial" w:hAnsi="Arial" w:cs="Arial"/>
                <w:sz w:val="20"/>
              </w:rPr>
              <w:t>GC2.3</w:t>
            </w:r>
            <w:r w:rsidR="00A42BA7">
              <w:rPr>
                <w:rFonts w:ascii="Arial" w:hAnsi="Arial" w:cs="Arial"/>
                <w:sz w:val="20"/>
              </w:rPr>
              <w:t xml:space="preserve"> </w:t>
            </w:r>
            <w:r w:rsidRPr="00D67564">
              <w:rPr>
                <w:rFonts w:ascii="Arial" w:hAnsi="Arial" w:cs="Arial"/>
                <w:sz w:val="20"/>
              </w:rPr>
              <w:t xml:space="preserve">A knowledge of </w:t>
            </w:r>
            <w:r w:rsidRPr="00D67564">
              <w:rPr>
                <w:rFonts w:ascii="Arial" w:hAnsi="Arial" w:cs="Arial"/>
                <w:sz w:val="20"/>
                <w:lang w:eastAsia="en-GB"/>
              </w:rPr>
              <w:t>the application of appropriate theoretical concepts to studio design projects, demonstrating a reflective and critical approach.</w:t>
            </w:r>
          </w:p>
        </w:tc>
        <w:tc>
          <w:tcPr>
            <w:tcW w:w="4778" w:type="dxa"/>
            <w:vMerge/>
            <w:shd w:val="clear" w:color="auto" w:fill="auto"/>
          </w:tcPr>
          <w:p w14:paraId="55C50F8A" w14:textId="77777777" w:rsidR="00DE3001" w:rsidRPr="00D67564" w:rsidRDefault="00DE3001" w:rsidP="00A42BA7">
            <w:pPr>
              <w:spacing w:before="60" w:after="60"/>
              <w:rPr>
                <w:rFonts w:ascii="Arial" w:hAnsi="Arial" w:cs="Arial"/>
                <w:sz w:val="20"/>
              </w:rPr>
            </w:pPr>
          </w:p>
        </w:tc>
      </w:tr>
      <w:tr w:rsidR="00DE3001" w:rsidRPr="008C00F8" w14:paraId="55C50F8F" w14:textId="77777777" w:rsidTr="00847BD3">
        <w:tc>
          <w:tcPr>
            <w:tcW w:w="4720" w:type="dxa"/>
            <w:shd w:val="clear" w:color="auto" w:fill="auto"/>
          </w:tcPr>
          <w:p w14:paraId="55C50F8D" w14:textId="0E10BF02" w:rsidR="00DE3001" w:rsidRPr="00D67564" w:rsidRDefault="00DE3001" w:rsidP="00A42BA7">
            <w:pPr>
              <w:spacing w:before="60" w:after="60"/>
              <w:rPr>
                <w:rFonts w:ascii="Arial" w:hAnsi="Arial" w:cs="Arial"/>
                <w:sz w:val="20"/>
              </w:rPr>
            </w:pPr>
            <w:r w:rsidRPr="00D67564">
              <w:rPr>
                <w:rFonts w:ascii="Arial" w:hAnsi="Arial" w:cs="Arial"/>
                <w:sz w:val="20"/>
              </w:rPr>
              <w:t>GC3.1</w:t>
            </w:r>
            <w:r w:rsidR="00A42BA7">
              <w:rPr>
                <w:rFonts w:ascii="Arial" w:hAnsi="Arial" w:cs="Arial"/>
                <w:sz w:val="20"/>
              </w:rPr>
              <w:t xml:space="preserve"> </w:t>
            </w:r>
            <w:r w:rsidRPr="00D67564">
              <w:rPr>
                <w:rFonts w:ascii="Arial" w:hAnsi="Arial" w:cs="Arial"/>
                <w:sz w:val="20"/>
              </w:rPr>
              <w:t xml:space="preserve">A knowledge of </w:t>
            </w:r>
            <w:r w:rsidRPr="00D67564">
              <w:rPr>
                <w:rFonts w:ascii="Arial" w:hAnsi="Arial" w:cs="Arial"/>
                <w:sz w:val="20"/>
                <w:lang w:eastAsia="en-GB"/>
              </w:rPr>
              <w:t>how the theories, practices and technologies of the arts influence architectural design.</w:t>
            </w:r>
          </w:p>
        </w:tc>
        <w:tc>
          <w:tcPr>
            <w:tcW w:w="4778" w:type="dxa"/>
            <w:vMerge/>
            <w:shd w:val="clear" w:color="auto" w:fill="auto"/>
          </w:tcPr>
          <w:p w14:paraId="55C50F8E" w14:textId="77777777" w:rsidR="00DE3001" w:rsidRPr="00D67564" w:rsidRDefault="00DE3001" w:rsidP="00A42BA7">
            <w:pPr>
              <w:spacing w:before="60" w:after="60"/>
              <w:rPr>
                <w:rFonts w:ascii="Arial" w:hAnsi="Arial" w:cs="Arial"/>
                <w:sz w:val="20"/>
              </w:rPr>
            </w:pPr>
          </w:p>
        </w:tc>
      </w:tr>
      <w:tr w:rsidR="00DE3001" w:rsidRPr="008C00F8" w14:paraId="55C50F93" w14:textId="77777777" w:rsidTr="00847BD3">
        <w:tc>
          <w:tcPr>
            <w:tcW w:w="4720" w:type="dxa"/>
            <w:shd w:val="clear" w:color="auto" w:fill="auto"/>
          </w:tcPr>
          <w:p w14:paraId="55C50F91" w14:textId="46416734" w:rsidR="00DE3001" w:rsidRPr="00D67564" w:rsidRDefault="00DE3001" w:rsidP="00A42BA7">
            <w:pPr>
              <w:spacing w:before="60" w:after="60"/>
              <w:rPr>
                <w:rFonts w:ascii="Arial" w:hAnsi="Arial" w:cs="Arial"/>
                <w:sz w:val="20"/>
              </w:rPr>
            </w:pPr>
            <w:r w:rsidRPr="00D67564">
              <w:rPr>
                <w:rFonts w:ascii="Arial" w:hAnsi="Arial" w:cs="Arial"/>
                <w:sz w:val="20"/>
              </w:rPr>
              <w:t>GC3.2</w:t>
            </w:r>
            <w:r w:rsidR="00A42BA7">
              <w:rPr>
                <w:rFonts w:ascii="Arial" w:hAnsi="Arial" w:cs="Arial"/>
                <w:sz w:val="20"/>
              </w:rPr>
              <w:t xml:space="preserve"> </w:t>
            </w:r>
            <w:r w:rsidRPr="00D67564">
              <w:rPr>
                <w:rFonts w:ascii="Arial" w:hAnsi="Arial" w:cs="Arial"/>
                <w:sz w:val="20"/>
              </w:rPr>
              <w:t xml:space="preserve">A knowledge of </w:t>
            </w:r>
            <w:r w:rsidRPr="00D67564">
              <w:rPr>
                <w:rFonts w:ascii="Arial" w:hAnsi="Arial" w:cs="Arial"/>
                <w:sz w:val="20"/>
                <w:lang w:eastAsia="en-GB"/>
              </w:rPr>
              <w:t>the creative application of the fine arts and their relevance and impact on architecture.</w:t>
            </w:r>
          </w:p>
        </w:tc>
        <w:tc>
          <w:tcPr>
            <w:tcW w:w="4778" w:type="dxa"/>
            <w:vMerge/>
            <w:shd w:val="clear" w:color="auto" w:fill="auto"/>
          </w:tcPr>
          <w:p w14:paraId="55C50F92" w14:textId="77777777" w:rsidR="00DE3001" w:rsidRPr="00D67564" w:rsidRDefault="00DE3001" w:rsidP="00A42BA7">
            <w:pPr>
              <w:spacing w:before="60" w:after="60"/>
              <w:rPr>
                <w:rFonts w:ascii="Arial" w:hAnsi="Arial" w:cs="Arial"/>
                <w:sz w:val="20"/>
              </w:rPr>
            </w:pPr>
          </w:p>
        </w:tc>
      </w:tr>
      <w:tr w:rsidR="00DE3001" w:rsidRPr="008C00F8" w14:paraId="55C50F97" w14:textId="77777777" w:rsidTr="00847BD3">
        <w:tc>
          <w:tcPr>
            <w:tcW w:w="4720" w:type="dxa"/>
            <w:shd w:val="clear" w:color="auto" w:fill="auto"/>
          </w:tcPr>
          <w:p w14:paraId="55C50F95" w14:textId="4D28ED52" w:rsidR="00DE3001" w:rsidRPr="00D67564" w:rsidRDefault="00DE3001" w:rsidP="00A42BA7">
            <w:pPr>
              <w:spacing w:before="60" w:after="60"/>
              <w:rPr>
                <w:rFonts w:ascii="Arial" w:hAnsi="Arial" w:cs="Arial"/>
                <w:sz w:val="20"/>
              </w:rPr>
            </w:pPr>
            <w:r w:rsidRPr="00D67564">
              <w:rPr>
                <w:rFonts w:ascii="Arial" w:hAnsi="Arial" w:cs="Arial"/>
                <w:sz w:val="20"/>
              </w:rPr>
              <w:t>GC3.3</w:t>
            </w:r>
            <w:r w:rsidR="00A42BA7">
              <w:rPr>
                <w:rFonts w:ascii="Arial" w:hAnsi="Arial" w:cs="Arial"/>
                <w:sz w:val="20"/>
              </w:rPr>
              <w:t xml:space="preserve"> </w:t>
            </w:r>
            <w:r w:rsidRPr="00D67564">
              <w:rPr>
                <w:rFonts w:ascii="Arial" w:hAnsi="Arial" w:cs="Arial"/>
                <w:sz w:val="20"/>
              </w:rPr>
              <w:t xml:space="preserve">A knowledge of </w:t>
            </w:r>
            <w:r w:rsidRPr="00D67564">
              <w:rPr>
                <w:rFonts w:ascii="Arial" w:hAnsi="Arial" w:cs="Arial"/>
                <w:sz w:val="20"/>
                <w:lang w:eastAsia="en-GB"/>
              </w:rPr>
              <w:t>the creative application of such work [the fine arts] to studio design projects, in terms of their conceptualisation and representation.</w:t>
            </w:r>
          </w:p>
        </w:tc>
        <w:tc>
          <w:tcPr>
            <w:tcW w:w="4778" w:type="dxa"/>
            <w:vMerge/>
            <w:shd w:val="clear" w:color="auto" w:fill="auto"/>
          </w:tcPr>
          <w:p w14:paraId="55C50F96" w14:textId="77777777" w:rsidR="00DE3001" w:rsidRPr="00D67564" w:rsidRDefault="00DE3001" w:rsidP="00A42BA7">
            <w:pPr>
              <w:spacing w:before="60" w:after="60"/>
              <w:rPr>
                <w:rFonts w:ascii="Arial" w:hAnsi="Arial" w:cs="Arial"/>
                <w:sz w:val="20"/>
              </w:rPr>
            </w:pPr>
          </w:p>
        </w:tc>
      </w:tr>
      <w:tr w:rsidR="00DE3001" w:rsidRPr="008C00F8" w14:paraId="55C50F9B" w14:textId="77777777" w:rsidTr="00847BD3">
        <w:tc>
          <w:tcPr>
            <w:tcW w:w="4720" w:type="dxa"/>
            <w:shd w:val="clear" w:color="auto" w:fill="auto"/>
          </w:tcPr>
          <w:p w14:paraId="55C50F99" w14:textId="4EFB0DFE" w:rsidR="00DE3001" w:rsidRPr="00D67564" w:rsidRDefault="00DE3001" w:rsidP="00A42BA7">
            <w:pPr>
              <w:spacing w:before="60" w:after="60"/>
              <w:rPr>
                <w:rFonts w:ascii="Arial" w:hAnsi="Arial" w:cs="Arial"/>
                <w:sz w:val="20"/>
              </w:rPr>
            </w:pPr>
            <w:r w:rsidRPr="00D67564">
              <w:rPr>
                <w:rFonts w:ascii="Arial" w:hAnsi="Arial" w:cs="Arial"/>
                <w:sz w:val="20"/>
              </w:rPr>
              <w:t>GC4.1</w:t>
            </w:r>
            <w:r w:rsidR="00A42BA7">
              <w:rPr>
                <w:rFonts w:ascii="Arial" w:hAnsi="Arial" w:cs="Arial"/>
                <w:sz w:val="20"/>
              </w:rPr>
              <w:t xml:space="preserve"> </w:t>
            </w:r>
            <w:r w:rsidRPr="00D67564">
              <w:rPr>
                <w:rFonts w:ascii="Arial" w:hAnsi="Arial" w:cs="Arial"/>
                <w:sz w:val="20"/>
              </w:rPr>
              <w:t xml:space="preserve">A knowledge of </w:t>
            </w:r>
            <w:r w:rsidRPr="00D67564">
              <w:rPr>
                <w:rFonts w:ascii="Arial" w:hAnsi="Arial" w:cs="Arial"/>
                <w:sz w:val="20"/>
                <w:lang w:eastAsia="en-GB"/>
              </w:rPr>
              <w:t>theories of urban design and the planning of communities.</w:t>
            </w:r>
          </w:p>
        </w:tc>
        <w:tc>
          <w:tcPr>
            <w:tcW w:w="4778" w:type="dxa"/>
            <w:vMerge/>
            <w:shd w:val="clear" w:color="auto" w:fill="auto"/>
          </w:tcPr>
          <w:p w14:paraId="55C50F9A" w14:textId="77777777" w:rsidR="00DE3001" w:rsidRPr="00D67564" w:rsidRDefault="00DE3001" w:rsidP="00A42BA7">
            <w:pPr>
              <w:spacing w:before="60" w:after="60"/>
              <w:rPr>
                <w:rFonts w:ascii="Arial" w:hAnsi="Arial" w:cs="Arial"/>
                <w:sz w:val="20"/>
              </w:rPr>
            </w:pPr>
          </w:p>
        </w:tc>
      </w:tr>
      <w:tr w:rsidR="00DE3001" w:rsidRPr="008C00F8" w14:paraId="55C50F9F" w14:textId="77777777" w:rsidTr="00847BD3">
        <w:tc>
          <w:tcPr>
            <w:tcW w:w="4720" w:type="dxa"/>
            <w:shd w:val="clear" w:color="auto" w:fill="auto"/>
          </w:tcPr>
          <w:p w14:paraId="55C50F9D" w14:textId="1D3B5C18" w:rsidR="00DE3001" w:rsidRPr="00D67564" w:rsidRDefault="00DE3001" w:rsidP="00A42BA7">
            <w:pPr>
              <w:spacing w:before="60" w:after="60"/>
              <w:rPr>
                <w:rFonts w:ascii="Arial" w:hAnsi="Arial" w:cs="Arial"/>
                <w:sz w:val="20"/>
              </w:rPr>
            </w:pPr>
            <w:r w:rsidRPr="00D67564">
              <w:rPr>
                <w:rFonts w:ascii="Arial" w:hAnsi="Arial" w:cs="Arial"/>
                <w:sz w:val="20"/>
              </w:rPr>
              <w:t>GC4.2</w:t>
            </w:r>
            <w:r w:rsidR="00A42BA7">
              <w:rPr>
                <w:rFonts w:ascii="Arial" w:hAnsi="Arial" w:cs="Arial"/>
                <w:sz w:val="20"/>
              </w:rPr>
              <w:t xml:space="preserve"> </w:t>
            </w:r>
            <w:r w:rsidRPr="00D67564">
              <w:rPr>
                <w:rFonts w:ascii="Arial" w:hAnsi="Arial" w:cs="Arial"/>
                <w:sz w:val="20"/>
              </w:rPr>
              <w:t xml:space="preserve">A knowledge of </w:t>
            </w:r>
            <w:r w:rsidRPr="00D67564">
              <w:rPr>
                <w:rFonts w:ascii="Arial" w:hAnsi="Arial" w:cs="Arial"/>
                <w:sz w:val="20"/>
                <w:lang w:eastAsia="en-GB"/>
              </w:rPr>
              <w:t>the influence of the design and development of cities, past and present on the contemporary built environment.</w:t>
            </w:r>
          </w:p>
        </w:tc>
        <w:tc>
          <w:tcPr>
            <w:tcW w:w="4778" w:type="dxa"/>
            <w:vMerge/>
            <w:shd w:val="clear" w:color="auto" w:fill="auto"/>
          </w:tcPr>
          <w:p w14:paraId="55C50F9E" w14:textId="77777777" w:rsidR="00DE3001" w:rsidRPr="00D67564" w:rsidRDefault="00DE3001" w:rsidP="00A42BA7">
            <w:pPr>
              <w:spacing w:before="60" w:after="60"/>
              <w:rPr>
                <w:rFonts w:ascii="Arial" w:hAnsi="Arial" w:cs="Arial"/>
                <w:sz w:val="20"/>
              </w:rPr>
            </w:pPr>
          </w:p>
        </w:tc>
      </w:tr>
      <w:tr w:rsidR="00DE3001" w:rsidRPr="008C00F8" w14:paraId="55C50FA3" w14:textId="77777777" w:rsidTr="00847BD3">
        <w:tc>
          <w:tcPr>
            <w:tcW w:w="4720" w:type="dxa"/>
            <w:shd w:val="clear" w:color="auto" w:fill="auto"/>
          </w:tcPr>
          <w:p w14:paraId="55C50FA1" w14:textId="46B7FD5C" w:rsidR="00DE3001" w:rsidRPr="00D67564" w:rsidRDefault="00DE3001" w:rsidP="00A42BA7">
            <w:pPr>
              <w:spacing w:before="60" w:after="60"/>
              <w:rPr>
                <w:rFonts w:ascii="Arial" w:hAnsi="Arial" w:cs="Arial"/>
                <w:sz w:val="20"/>
              </w:rPr>
            </w:pPr>
            <w:r w:rsidRPr="00D67564">
              <w:rPr>
                <w:rFonts w:ascii="Arial" w:hAnsi="Arial" w:cs="Arial"/>
                <w:sz w:val="20"/>
              </w:rPr>
              <w:t>GC4.3</w:t>
            </w:r>
            <w:r w:rsidR="00A42BA7">
              <w:rPr>
                <w:rFonts w:ascii="Arial" w:hAnsi="Arial" w:cs="Arial"/>
                <w:sz w:val="20"/>
              </w:rPr>
              <w:t xml:space="preserve"> </w:t>
            </w:r>
            <w:r w:rsidRPr="00D67564">
              <w:rPr>
                <w:rFonts w:ascii="Arial" w:hAnsi="Arial" w:cs="Arial"/>
                <w:sz w:val="20"/>
              </w:rPr>
              <w:t xml:space="preserve">A knowledge of </w:t>
            </w:r>
            <w:r w:rsidRPr="00D67564">
              <w:rPr>
                <w:rFonts w:ascii="Arial" w:hAnsi="Arial" w:cs="Arial"/>
                <w:sz w:val="20"/>
                <w:lang w:eastAsia="en-GB"/>
              </w:rPr>
              <w:t>current planning policy and development control legislation, including social, environmental and economic aspects, and the relevance of these to design development.</w:t>
            </w:r>
          </w:p>
        </w:tc>
        <w:tc>
          <w:tcPr>
            <w:tcW w:w="4778" w:type="dxa"/>
            <w:vMerge/>
            <w:shd w:val="clear" w:color="auto" w:fill="auto"/>
          </w:tcPr>
          <w:p w14:paraId="55C50FA2" w14:textId="77777777" w:rsidR="00DE3001" w:rsidRPr="00D67564" w:rsidRDefault="00DE3001" w:rsidP="00A42BA7">
            <w:pPr>
              <w:spacing w:before="60" w:after="60"/>
              <w:rPr>
                <w:rFonts w:ascii="Arial" w:hAnsi="Arial" w:cs="Arial"/>
                <w:sz w:val="20"/>
              </w:rPr>
            </w:pPr>
          </w:p>
        </w:tc>
      </w:tr>
      <w:tr w:rsidR="00DE3001" w:rsidRPr="008C00F8" w14:paraId="55C50FA7" w14:textId="77777777" w:rsidTr="00847BD3">
        <w:tc>
          <w:tcPr>
            <w:tcW w:w="4720" w:type="dxa"/>
            <w:shd w:val="clear" w:color="auto" w:fill="auto"/>
          </w:tcPr>
          <w:p w14:paraId="3C6E04F8" w14:textId="77777777" w:rsidR="00DE3001" w:rsidRDefault="00DE3001" w:rsidP="00A42BA7">
            <w:pPr>
              <w:spacing w:before="60" w:after="60"/>
              <w:rPr>
                <w:rFonts w:ascii="Arial" w:hAnsi="Arial" w:cs="Arial"/>
                <w:sz w:val="20"/>
                <w:lang w:eastAsia="en-GB"/>
              </w:rPr>
            </w:pPr>
            <w:r w:rsidRPr="00D67564">
              <w:rPr>
                <w:rFonts w:ascii="Arial" w:hAnsi="Arial" w:cs="Arial"/>
                <w:sz w:val="20"/>
              </w:rPr>
              <w:t>GC5.1</w:t>
            </w:r>
            <w:r w:rsidR="00A42BA7">
              <w:rPr>
                <w:rFonts w:ascii="Arial" w:hAnsi="Arial" w:cs="Arial"/>
                <w:sz w:val="20"/>
              </w:rPr>
              <w:t xml:space="preserve"> </w:t>
            </w:r>
            <w:r w:rsidRPr="00D67564">
              <w:rPr>
                <w:rFonts w:ascii="Arial" w:hAnsi="Arial" w:cs="Arial"/>
                <w:sz w:val="20"/>
              </w:rPr>
              <w:t xml:space="preserve">An understanding of </w:t>
            </w:r>
            <w:r w:rsidRPr="00D67564">
              <w:rPr>
                <w:rFonts w:ascii="Arial" w:hAnsi="Arial" w:cs="Arial"/>
                <w:sz w:val="20"/>
                <w:lang w:eastAsia="en-GB"/>
              </w:rPr>
              <w:t>the needs and aspirations of building users.</w:t>
            </w:r>
          </w:p>
          <w:p w14:paraId="55C50FA5" w14:textId="08DB4501" w:rsidR="00980463" w:rsidRPr="00D67564" w:rsidRDefault="00980463" w:rsidP="00A42BA7">
            <w:pPr>
              <w:spacing w:before="60" w:after="60"/>
              <w:rPr>
                <w:rFonts w:ascii="Arial" w:hAnsi="Arial" w:cs="Arial"/>
                <w:sz w:val="20"/>
              </w:rPr>
            </w:pPr>
          </w:p>
        </w:tc>
        <w:tc>
          <w:tcPr>
            <w:tcW w:w="4778" w:type="dxa"/>
            <w:vMerge/>
            <w:shd w:val="clear" w:color="auto" w:fill="auto"/>
          </w:tcPr>
          <w:p w14:paraId="55C50FA6" w14:textId="77777777" w:rsidR="00DE3001" w:rsidRPr="00D67564" w:rsidRDefault="00DE3001" w:rsidP="00A42BA7">
            <w:pPr>
              <w:spacing w:before="60" w:after="60"/>
              <w:rPr>
                <w:rFonts w:ascii="Arial" w:hAnsi="Arial" w:cs="Arial"/>
                <w:sz w:val="20"/>
              </w:rPr>
            </w:pPr>
          </w:p>
        </w:tc>
      </w:tr>
      <w:tr w:rsidR="00DE3001" w:rsidRPr="008C00F8" w14:paraId="55C50FAB" w14:textId="77777777" w:rsidTr="00847BD3">
        <w:tc>
          <w:tcPr>
            <w:tcW w:w="4720" w:type="dxa"/>
            <w:shd w:val="clear" w:color="auto" w:fill="auto"/>
          </w:tcPr>
          <w:p w14:paraId="55C50FA9" w14:textId="294A5EB8" w:rsidR="00DE3001" w:rsidRPr="00D67564" w:rsidRDefault="00DE3001" w:rsidP="00A42BA7">
            <w:pPr>
              <w:spacing w:before="60" w:after="60"/>
              <w:rPr>
                <w:rFonts w:ascii="Arial" w:hAnsi="Arial" w:cs="Arial"/>
                <w:sz w:val="20"/>
              </w:rPr>
            </w:pPr>
            <w:r w:rsidRPr="00D67564">
              <w:rPr>
                <w:rFonts w:ascii="Arial" w:hAnsi="Arial" w:cs="Arial"/>
                <w:sz w:val="20"/>
              </w:rPr>
              <w:lastRenderedPageBreak/>
              <w:t>GC5.2</w:t>
            </w:r>
            <w:r w:rsidR="00A42BA7">
              <w:rPr>
                <w:rFonts w:ascii="Arial" w:hAnsi="Arial" w:cs="Arial"/>
                <w:sz w:val="20"/>
              </w:rPr>
              <w:t xml:space="preserve"> </w:t>
            </w:r>
            <w:r w:rsidRPr="00D67564">
              <w:rPr>
                <w:rFonts w:ascii="Arial" w:hAnsi="Arial" w:cs="Arial"/>
                <w:sz w:val="20"/>
              </w:rPr>
              <w:t xml:space="preserve">An understanding of </w:t>
            </w:r>
            <w:r w:rsidRPr="00D67564">
              <w:rPr>
                <w:rFonts w:ascii="Arial" w:hAnsi="Arial" w:cs="Arial"/>
                <w:sz w:val="20"/>
                <w:lang w:eastAsia="en-GB"/>
              </w:rPr>
              <w:t>the impact of buildings on the environment, and the precepts of sustainable design.</w:t>
            </w:r>
          </w:p>
        </w:tc>
        <w:tc>
          <w:tcPr>
            <w:tcW w:w="4778" w:type="dxa"/>
            <w:vMerge/>
            <w:shd w:val="clear" w:color="auto" w:fill="auto"/>
          </w:tcPr>
          <w:p w14:paraId="55C50FAA" w14:textId="77777777" w:rsidR="00DE3001" w:rsidRPr="00D67564" w:rsidRDefault="00DE3001" w:rsidP="00A42BA7">
            <w:pPr>
              <w:spacing w:before="60" w:after="60"/>
              <w:rPr>
                <w:rFonts w:ascii="Arial" w:hAnsi="Arial" w:cs="Arial"/>
                <w:sz w:val="20"/>
              </w:rPr>
            </w:pPr>
          </w:p>
        </w:tc>
      </w:tr>
      <w:tr w:rsidR="00DE3001" w:rsidRPr="008C00F8" w14:paraId="55C50FAF" w14:textId="77777777" w:rsidTr="00847BD3">
        <w:tc>
          <w:tcPr>
            <w:tcW w:w="4720" w:type="dxa"/>
            <w:shd w:val="clear" w:color="auto" w:fill="auto"/>
          </w:tcPr>
          <w:p w14:paraId="55C50FAD" w14:textId="68B46E47" w:rsidR="00DE3001" w:rsidRPr="00D67564" w:rsidRDefault="00DE3001" w:rsidP="00A42BA7">
            <w:pPr>
              <w:spacing w:before="60" w:after="60"/>
              <w:rPr>
                <w:rFonts w:ascii="Arial" w:hAnsi="Arial" w:cs="Arial"/>
                <w:sz w:val="20"/>
              </w:rPr>
            </w:pPr>
            <w:r w:rsidRPr="00D67564">
              <w:rPr>
                <w:rFonts w:ascii="Arial" w:hAnsi="Arial" w:cs="Arial"/>
                <w:sz w:val="20"/>
              </w:rPr>
              <w:t>GC5.3</w:t>
            </w:r>
            <w:r w:rsidR="00A42BA7">
              <w:rPr>
                <w:rFonts w:ascii="Arial" w:hAnsi="Arial" w:cs="Arial"/>
                <w:sz w:val="20"/>
              </w:rPr>
              <w:t xml:space="preserve"> </w:t>
            </w:r>
            <w:r w:rsidRPr="00D67564">
              <w:rPr>
                <w:rFonts w:ascii="Arial" w:hAnsi="Arial" w:cs="Arial"/>
                <w:sz w:val="20"/>
              </w:rPr>
              <w:t xml:space="preserve">An understanding of </w:t>
            </w:r>
            <w:r w:rsidRPr="00D67564">
              <w:rPr>
                <w:rFonts w:ascii="Arial" w:hAnsi="Arial" w:cs="Arial"/>
                <w:sz w:val="20"/>
                <w:lang w:eastAsia="en-GB"/>
              </w:rPr>
              <w:t>the way in which buildings fit into their local context.</w:t>
            </w:r>
          </w:p>
        </w:tc>
        <w:tc>
          <w:tcPr>
            <w:tcW w:w="4778" w:type="dxa"/>
            <w:vMerge/>
            <w:shd w:val="clear" w:color="auto" w:fill="auto"/>
          </w:tcPr>
          <w:p w14:paraId="55C50FAE" w14:textId="77777777" w:rsidR="00DE3001" w:rsidRPr="00D67564" w:rsidRDefault="00DE3001" w:rsidP="00A42BA7">
            <w:pPr>
              <w:spacing w:before="60" w:after="60"/>
              <w:rPr>
                <w:rFonts w:ascii="Arial" w:hAnsi="Arial" w:cs="Arial"/>
                <w:sz w:val="20"/>
              </w:rPr>
            </w:pPr>
          </w:p>
        </w:tc>
      </w:tr>
      <w:tr w:rsidR="00DE3001" w:rsidRPr="008C00F8" w14:paraId="55C50FB3" w14:textId="77777777" w:rsidTr="00847BD3">
        <w:tc>
          <w:tcPr>
            <w:tcW w:w="4720" w:type="dxa"/>
            <w:shd w:val="clear" w:color="auto" w:fill="auto"/>
          </w:tcPr>
          <w:p w14:paraId="55C50FB1" w14:textId="6E2FA798" w:rsidR="00DE3001" w:rsidRPr="00D67564" w:rsidRDefault="00DE3001" w:rsidP="00A42BA7">
            <w:pPr>
              <w:spacing w:before="60" w:after="60"/>
              <w:rPr>
                <w:rFonts w:ascii="Arial" w:hAnsi="Arial" w:cs="Arial"/>
                <w:sz w:val="20"/>
              </w:rPr>
            </w:pPr>
            <w:r w:rsidRPr="00D67564">
              <w:rPr>
                <w:rFonts w:ascii="Arial" w:hAnsi="Arial" w:cs="Arial"/>
                <w:sz w:val="20"/>
              </w:rPr>
              <w:t>GC6.1</w:t>
            </w:r>
            <w:r w:rsidR="00A42BA7">
              <w:rPr>
                <w:rFonts w:ascii="Arial" w:hAnsi="Arial" w:cs="Arial"/>
                <w:sz w:val="20"/>
              </w:rPr>
              <w:t xml:space="preserve"> </w:t>
            </w:r>
            <w:r w:rsidRPr="00D67564">
              <w:rPr>
                <w:rFonts w:ascii="Arial" w:hAnsi="Arial" w:cs="Arial"/>
                <w:sz w:val="20"/>
              </w:rPr>
              <w:t xml:space="preserve">An understanding of </w:t>
            </w:r>
            <w:r w:rsidRPr="00D67564">
              <w:rPr>
                <w:rFonts w:ascii="Arial" w:hAnsi="Arial" w:cs="Arial"/>
                <w:sz w:val="20"/>
                <w:lang w:eastAsia="en-GB"/>
              </w:rPr>
              <w:t>the nature of professionalism and the duties and responsibilities of architects to clients, building users, constructors, co-professionals and the wider society.</w:t>
            </w:r>
          </w:p>
        </w:tc>
        <w:tc>
          <w:tcPr>
            <w:tcW w:w="4778" w:type="dxa"/>
            <w:vMerge/>
            <w:shd w:val="clear" w:color="auto" w:fill="auto"/>
          </w:tcPr>
          <w:p w14:paraId="55C50FB2" w14:textId="77777777" w:rsidR="00DE3001" w:rsidRPr="00D67564" w:rsidRDefault="00DE3001" w:rsidP="00A42BA7">
            <w:pPr>
              <w:spacing w:before="60" w:after="60"/>
              <w:rPr>
                <w:rFonts w:ascii="Arial" w:hAnsi="Arial" w:cs="Arial"/>
                <w:sz w:val="20"/>
              </w:rPr>
            </w:pPr>
          </w:p>
        </w:tc>
      </w:tr>
      <w:tr w:rsidR="00DE3001" w:rsidRPr="008C00F8" w14:paraId="55C50FB7" w14:textId="77777777" w:rsidTr="00847BD3">
        <w:tc>
          <w:tcPr>
            <w:tcW w:w="4720" w:type="dxa"/>
            <w:shd w:val="clear" w:color="auto" w:fill="auto"/>
          </w:tcPr>
          <w:p w14:paraId="55C50FB5" w14:textId="1207E33A" w:rsidR="00DE3001" w:rsidRPr="00D67564" w:rsidRDefault="00DE3001" w:rsidP="00A42BA7">
            <w:pPr>
              <w:spacing w:before="60" w:after="60"/>
              <w:rPr>
                <w:rFonts w:ascii="Arial" w:hAnsi="Arial" w:cs="Arial"/>
                <w:sz w:val="20"/>
              </w:rPr>
            </w:pPr>
            <w:r w:rsidRPr="00D67564">
              <w:rPr>
                <w:rFonts w:ascii="Arial" w:hAnsi="Arial" w:cs="Arial"/>
                <w:sz w:val="20"/>
              </w:rPr>
              <w:t>GC6.2</w:t>
            </w:r>
            <w:r w:rsidR="00A42BA7">
              <w:rPr>
                <w:rFonts w:ascii="Arial" w:hAnsi="Arial" w:cs="Arial"/>
                <w:sz w:val="20"/>
              </w:rPr>
              <w:t xml:space="preserve"> </w:t>
            </w:r>
            <w:r w:rsidRPr="00D67564">
              <w:rPr>
                <w:rFonts w:ascii="Arial" w:hAnsi="Arial" w:cs="Arial"/>
                <w:sz w:val="20"/>
              </w:rPr>
              <w:t xml:space="preserve">An understanding of </w:t>
            </w:r>
            <w:r w:rsidRPr="00D67564">
              <w:rPr>
                <w:rFonts w:ascii="Arial" w:hAnsi="Arial" w:cs="Arial"/>
                <w:sz w:val="20"/>
                <w:lang w:eastAsia="en-GB"/>
              </w:rPr>
              <w:t>the role of the architect within the design team and construction industry, recognising the importance of current methods and trends in the construction of the built environment.</w:t>
            </w:r>
          </w:p>
        </w:tc>
        <w:tc>
          <w:tcPr>
            <w:tcW w:w="4778" w:type="dxa"/>
            <w:vMerge/>
            <w:shd w:val="clear" w:color="auto" w:fill="auto"/>
          </w:tcPr>
          <w:p w14:paraId="55C50FB6" w14:textId="77777777" w:rsidR="00DE3001" w:rsidRPr="00D67564" w:rsidRDefault="00DE3001" w:rsidP="00A42BA7">
            <w:pPr>
              <w:spacing w:before="60" w:after="60"/>
              <w:rPr>
                <w:rFonts w:ascii="Arial" w:hAnsi="Arial" w:cs="Arial"/>
                <w:sz w:val="20"/>
              </w:rPr>
            </w:pPr>
          </w:p>
        </w:tc>
      </w:tr>
      <w:tr w:rsidR="00DE3001" w:rsidRPr="008C00F8" w14:paraId="55C50FBB" w14:textId="77777777" w:rsidTr="00847BD3">
        <w:tc>
          <w:tcPr>
            <w:tcW w:w="4720" w:type="dxa"/>
            <w:shd w:val="clear" w:color="auto" w:fill="auto"/>
          </w:tcPr>
          <w:p w14:paraId="55C50FB9" w14:textId="74F20DC3" w:rsidR="00DE3001" w:rsidRPr="00D67564" w:rsidRDefault="00DE3001" w:rsidP="00A42BA7">
            <w:pPr>
              <w:spacing w:before="60" w:after="60"/>
              <w:rPr>
                <w:rFonts w:ascii="Arial" w:hAnsi="Arial" w:cs="Arial"/>
                <w:sz w:val="20"/>
              </w:rPr>
            </w:pPr>
            <w:r w:rsidRPr="00D67564">
              <w:rPr>
                <w:rFonts w:ascii="Arial" w:hAnsi="Arial" w:cs="Arial"/>
                <w:sz w:val="20"/>
              </w:rPr>
              <w:t>GC6.3</w:t>
            </w:r>
            <w:r w:rsidR="00A42BA7">
              <w:rPr>
                <w:rFonts w:ascii="Arial" w:hAnsi="Arial" w:cs="Arial"/>
                <w:sz w:val="20"/>
              </w:rPr>
              <w:t xml:space="preserve"> </w:t>
            </w:r>
            <w:r w:rsidRPr="00D67564">
              <w:rPr>
                <w:rFonts w:ascii="Arial" w:hAnsi="Arial" w:cs="Arial"/>
                <w:sz w:val="20"/>
              </w:rPr>
              <w:t xml:space="preserve">An understanding of </w:t>
            </w:r>
            <w:r w:rsidRPr="00D67564">
              <w:rPr>
                <w:rFonts w:ascii="Arial" w:hAnsi="Arial" w:cs="Arial"/>
                <w:sz w:val="20"/>
                <w:lang w:eastAsia="en-GB"/>
              </w:rPr>
              <w:t>the potential impact of building projects on existing and proposed communities.</w:t>
            </w:r>
          </w:p>
        </w:tc>
        <w:tc>
          <w:tcPr>
            <w:tcW w:w="4778" w:type="dxa"/>
            <w:vMerge/>
            <w:shd w:val="clear" w:color="auto" w:fill="auto"/>
          </w:tcPr>
          <w:p w14:paraId="55C50FBA" w14:textId="77777777" w:rsidR="00DE3001" w:rsidRPr="00D67564" w:rsidRDefault="00DE3001" w:rsidP="00A42BA7">
            <w:pPr>
              <w:spacing w:before="60" w:after="60"/>
              <w:rPr>
                <w:rFonts w:ascii="Arial" w:hAnsi="Arial" w:cs="Arial"/>
                <w:sz w:val="20"/>
              </w:rPr>
            </w:pPr>
          </w:p>
        </w:tc>
      </w:tr>
      <w:tr w:rsidR="00DE3001" w:rsidRPr="008C00F8" w14:paraId="55C50FBF" w14:textId="77777777" w:rsidTr="00847BD3">
        <w:tc>
          <w:tcPr>
            <w:tcW w:w="4720" w:type="dxa"/>
            <w:shd w:val="clear" w:color="auto" w:fill="auto"/>
          </w:tcPr>
          <w:p w14:paraId="55C50FBD" w14:textId="7746B8BE" w:rsidR="00DE3001" w:rsidRPr="00D67564" w:rsidRDefault="00DE3001" w:rsidP="00A42BA7">
            <w:pPr>
              <w:spacing w:before="60" w:after="60"/>
              <w:rPr>
                <w:rFonts w:ascii="Arial" w:hAnsi="Arial" w:cs="Arial"/>
                <w:sz w:val="20"/>
              </w:rPr>
            </w:pPr>
            <w:r w:rsidRPr="00D67564">
              <w:rPr>
                <w:rFonts w:ascii="Arial" w:hAnsi="Arial" w:cs="Arial"/>
                <w:sz w:val="20"/>
              </w:rPr>
              <w:t>GC7.1</w:t>
            </w:r>
            <w:r w:rsidR="00A42BA7">
              <w:rPr>
                <w:rFonts w:ascii="Arial" w:hAnsi="Arial" w:cs="Arial"/>
                <w:sz w:val="20"/>
              </w:rPr>
              <w:t xml:space="preserve"> </w:t>
            </w:r>
            <w:r w:rsidRPr="00D67564">
              <w:rPr>
                <w:rFonts w:ascii="Arial" w:hAnsi="Arial" w:cs="Arial"/>
                <w:sz w:val="20"/>
              </w:rPr>
              <w:t xml:space="preserve">An understanding of </w:t>
            </w:r>
            <w:r w:rsidRPr="00D67564">
              <w:rPr>
                <w:rFonts w:ascii="Arial" w:hAnsi="Arial" w:cs="Arial"/>
                <w:sz w:val="20"/>
                <w:lang w:eastAsia="en-GB"/>
              </w:rPr>
              <w:t>the need to critically review precedents relevant to the function, organisation and technological strategy of design proposals.</w:t>
            </w:r>
          </w:p>
        </w:tc>
        <w:tc>
          <w:tcPr>
            <w:tcW w:w="4778" w:type="dxa"/>
            <w:vMerge/>
            <w:shd w:val="clear" w:color="auto" w:fill="auto"/>
          </w:tcPr>
          <w:p w14:paraId="55C50FBE" w14:textId="77777777" w:rsidR="00DE3001" w:rsidRPr="00D67564" w:rsidRDefault="00DE3001" w:rsidP="00A42BA7">
            <w:pPr>
              <w:spacing w:before="60" w:after="60"/>
              <w:rPr>
                <w:rFonts w:ascii="Arial" w:hAnsi="Arial" w:cs="Arial"/>
                <w:sz w:val="20"/>
              </w:rPr>
            </w:pPr>
          </w:p>
        </w:tc>
      </w:tr>
      <w:tr w:rsidR="00DE3001" w:rsidRPr="008C00F8" w14:paraId="55C50FC3" w14:textId="77777777" w:rsidTr="00847BD3">
        <w:tc>
          <w:tcPr>
            <w:tcW w:w="4720" w:type="dxa"/>
            <w:shd w:val="clear" w:color="auto" w:fill="auto"/>
          </w:tcPr>
          <w:p w14:paraId="55C50FC1" w14:textId="430B2BCE" w:rsidR="00DE3001" w:rsidRPr="00D67564" w:rsidRDefault="00DE3001" w:rsidP="00A42BA7">
            <w:pPr>
              <w:spacing w:before="60" w:after="60"/>
              <w:rPr>
                <w:rFonts w:ascii="Arial" w:hAnsi="Arial" w:cs="Arial"/>
                <w:sz w:val="20"/>
              </w:rPr>
            </w:pPr>
            <w:r w:rsidRPr="00D67564">
              <w:rPr>
                <w:rFonts w:ascii="Arial" w:hAnsi="Arial" w:cs="Arial"/>
                <w:sz w:val="20"/>
              </w:rPr>
              <w:t>GC7.2</w:t>
            </w:r>
            <w:r w:rsidR="00A42BA7">
              <w:rPr>
                <w:rFonts w:ascii="Arial" w:hAnsi="Arial" w:cs="Arial"/>
                <w:sz w:val="20"/>
              </w:rPr>
              <w:t xml:space="preserve"> </w:t>
            </w:r>
            <w:r w:rsidRPr="00D67564">
              <w:rPr>
                <w:rFonts w:ascii="Arial" w:hAnsi="Arial" w:cs="Arial"/>
                <w:sz w:val="20"/>
              </w:rPr>
              <w:t xml:space="preserve">An understanding of </w:t>
            </w:r>
            <w:r w:rsidRPr="00D67564">
              <w:rPr>
                <w:rFonts w:ascii="Arial" w:hAnsi="Arial" w:cs="Arial"/>
                <w:sz w:val="20"/>
                <w:lang w:eastAsia="en-GB"/>
              </w:rPr>
              <w:t>the need to appraise and prepare building briefs of diverse scales and types, to define client and user requirements and their appropriateness to site and context.</w:t>
            </w:r>
          </w:p>
        </w:tc>
        <w:tc>
          <w:tcPr>
            <w:tcW w:w="4778" w:type="dxa"/>
            <w:vMerge/>
            <w:shd w:val="clear" w:color="auto" w:fill="auto"/>
          </w:tcPr>
          <w:p w14:paraId="55C50FC2" w14:textId="77777777" w:rsidR="00DE3001" w:rsidRPr="00D67564" w:rsidRDefault="00DE3001" w:rsidP="00A42BA7">
            <w:pPr>
              <w:spacing w:before="60" w:after="60"/>
              <w:rPr>
                <w:rFonts w:ascii="Arial" w:hAnsi="Arial" w:cs="Arial"/>
                <w:sz w:val="20"/>
              </w:rPr>
            </w:pPr>
          </w:p>
        </w:tc>
      </w:tr>
      <w:tr w:rsidR="00DE3001" w:rsidRPr="008C00F8" w14:paraId="55C50FC7" w14:textId="77777777" w:rsidTr="003B4C5D">
        <w:tc>
          <w:tcPr>
            <w:tcW w:w="4720" w:type="dxa"/>
            <w:shd w:val="clear" w:color="auto" w:fill="auto"/>
          </w:tcPr>
          <w:p w14:paraId="55C50FC5" w14:textId="6CBECFDE" w:rsidR="00325EBF" w:rsidRPr="00D67564" w:rsidRDefault="00DE3001" w:rsidP="00A42BA7">
            <w:pPr>
              <w:spacing w:before="60" w:after="60"/>
              <w:rPr>
                <w:rFonts w:ascii="Arial" w:hAnsi="Arial" w:cs="Arial"/>
                <w:sz w:val="20"/>
                <w:lang w:eastAsia="en-GB"/>
              </w:rPr>
            </w:pPr>
            <w:r w:rsidRPr="00D67564">
              <w:rPr>
                <w:rFonts w:ascii="Arial" w:hAnsi="Arial" w:cs="Arial"/>
                <w:sz w:val="20"/>
              </w:rPr>
              <w:t>GC7.3</w:t>
            </w:r>
            <w:r w:rsidR="00A42BA7">
              <w:rPr>
                <w:rFonts w:ascii="Arial" w:hAnsi="Arial" w:cs="Arial"/>
                <w:sz w:val="20"/>
              </w:rPr>
              <w:t xml:space="preserve"> </w:t>
            </w:r>
            <w:r w:rsidRPr="00D67564">
              <w:rPr>
                <w:rFonts w:ascii="Arial" w:hAnsi="Arial" w:cs="Arial"/>
                <w:sz w:val="20"/>
              </w:rPr>
              <w:t xml:space="preserve">An understanding of </w:t>
            </w:r>
            <w:r w:rsidRPr="00D67564">
              <w:rPr>
                <w:rFonts w:ascii="Arial" w:hAnsi="Arial" w:cs="Arial"/>
                <w:sz w:val="20"/>
                <w:lang w:eastAsia="en-GB"/>
              </w:rPr>
              <w:t>the contributions of architects and co-professionals to the formulation of the brief, and the methods of investigation used in its preparation.</w:t>
            </w:r>
          </w:p>
        </w:tc>
        <w:tc>
          <w:tcPr>
            <w:tcW w:w="4778" w:type="dxa"/>
            <w:vMerge/>
            <w:shd w:val="clear" w:color="auto" w:fill="auto"/>
          </w:tcPr>
          <w:p w14:paraId="55C50FC6" w14:textId="77777777" w:rsidR="00DE3001" w:rsidRPr="00D67564" w:rsidRDefault="00DE3001" w:rsidP="00A42BA7">
            <w:pPr>
              <w:spacing w:before="60" w:after="60"/>
              <w:rPr>
                <w:rFonts w:ascii="Arial" w:hAnsi="Arial" w:cs="Arial"/>
                <w:sz w:val="20"/>
              </w:rPr>
            </w:pPr>
          </w:p>
        </w:tc>
      </w:tr>
      <w:tr w:rsidR="00DE3001" w:rsidRPr="008C00F8" w14:paraId="55C50FCB" w14:textId="77777777" w:rsidTr="003B4C5D">
        <w:tc>
          <w:tcPr>
            <w:tcW w:w="4720" w:type="dxa"/>
            <w:shd w:val="clear" w:color="auto" w:fill="auto"/>
          </w:tcPr>
          <w:p w14:paraId="55C50FC9" w14:textId="0622ECB6" w:rsidR="00DE3001" w:rsidRPr="00D67564" w:rsidRDefault="00DE3001" w:rsidP="00A42BA7">
            <w:pPr>
              <w:spacing w:before="60" w:after="60"/>
              <w:rPr>
                <w:rFonts w:ascii="Arial" w:hAnsi="Arial" w:cs="Arial"/>
                <w:sz w:val="20"/>
              </w:rPr>
            </w:pPr>
            <w:r w:rsidRPr="00D67564">
              <w:rPr>
                <w:rFonts w:ascii="Arial" w:hAnsi="Arial" w:cs="Arial"/>
                <w:sz w:val="20"/>
              </w:rPr>
              <w:t>GC8.1</w:t>
            </w:r>
            <w:r w:rsidR="00A42BA7">
              <w:rPr>
                <w:rFonts w:ascii="Arial" w:hAnsi="Arial" w:cs="Arial"/>
                <w:sz w:val="20"/>
              </w:rPr>
              <w:t xml:space="preserve"> </w:t>
            </w:r>
            <w:r w:rsidRPr="00D67564">
              <w:rPr>
                <w:rFonts w:ascii="Arial" w:hAnsi="Arial" w:cs="Arial"/>
                <w:sz w:val="20"/>
              </w:rPr>
              <w:t xml:space="preserve">An understanding of </w:t>
            </w:r>
            <w:r w:rsidRPr="00D67564">
              <w:rPr>
                <w:rFonts w:ascii="Arial" w:hAnsi="Arial" w:cs="Arial"/>
                <w:sz w:val="20"/>
                <w:lang w:eastAsia="en-GB"/>
              </w:rPr>
              <w:t>the investigation, critical appraisal and selection of alternative structural, constructional and material systems relevant to architectural design.</w:t>
            </w:r>
          </w:p>
        </w:tc>
        <w:tc>
          <w:tcPr>
            <w:tcW w:w="4778" w:type="dxa"/>
            <w:vMerge/>
            <w:shd w:val="clear" w:color="auto" w:fill="auto"/>
          </w:tcPr>
          <w:p w14:paraId="55C50FCA" w14:textId="77777777" w:rsidR="00DE3001" w:rsidRPr="00D67564" w:rsidRDefault="00DE3001" w:rsidP="00A42BA7">
            <w:pPr>
              <w:spacing w:before="60" w:after="60"/>
              <w:rPr>
                <w:rFonts w:ascii="Arial" w:hAnsi="Arial" w:cs="Arial"/>
                <w:sz w:val="20"/>
              </w:rPr>
            </w:pPr>
          </w:p>
        </w:tc>
      </w:tr>
      <w:tr w:rsidR="00DE3001" w:rsidRPr="008C00F8" w14:paraId="55C50FCF" w14:textId="77777777" w:rsidTr="0098462F">
        <w:tc>
          <w:tcPr>
            <w:tcW w:w="4720" w:type="dxa"/>
          </w:tcPr>
          <w:p w14:paraId="55C50FCD" w14:textId="154659E5" w:rsidR="00DE3001" w:rsidRPr="00D67564" w:rsidRDefault="00DE3001" w:rsidP="00A42BA7">
            <w:pPr>
              <w:spacing w:before="60" w:after="60"/>
              <w:rPr>
                <w:rFonts w:ascii="Arial" w:hAnsi="Arial" w:cs="Arial"/>
                <w:sz w:val="20"/>
              </w:rPr>
            </w:pPr>
            <w:r w:rsidRPr="00D67564">
              <w:rPr>
                <w:rFonts w:ascii="Arial" w:hAnsi="Arial" w:cs="Arial"/>
                <w:sz w:val="20"/>
              </w:rPr>
              <w:t>GC8.2</w:t>
            </w:r>
            <w:r w:rsidR="00A42BA7">
              <w:rPr>
                <w:rFonts w:ascii="Arial" w:hAnsi="Arial" w:cs="Arial"/>
                <w:sz w:val="20"/>
              </w:rPr>
              <w:t xml:space="preserve"> </w:t>
            </w:r>
            <w:r w:rsidRPr="00D67564">
              <w:rPr>
                <w:rFonts w:ascii="Arial" w:hAnsi="Arial" w:cs="Arial"/>
                <w:sz w:val="20"/>
              </w:rPr>
              <w:t xml:space="preserve">An understanding of </w:t>
            </w:r>
            <w:r w:rsidRPr="00D67564">
              <w:rPr>
                <w:rFonts w:ascii="Arial" w:hAnsi="Arial" w:cs="Arial"/>
                <w:sz w:val="20"/>
                <w:lang w:eastAsia="en-GB"/>
              </w:rPr>
              <w:t>strategies for building construction, and ability to integrate knowledge of structural principles and construction techniques.</w:t>
            </w:r>
          </w:p>
        </w:tc>
        <w:tc>
          <w:tcPr>
            <w:tcW w:w="4778" w:type="dxa"/>
            <w:vMerge/>
          </w:tcPr>
          <w:p w14:paraId="55C50FCE" w14:textId="77777777" w:rsidR="00DE3001" w:rsidRPr="00D67564" w:rsidRDefault="00DE3001" w:rsidP="00A42BA7">
            <w:pPr>
              <w:spacing w:before="60" w:after="60"/>
              <w:rPr>
                <w:rFonts w:ascii="Arial" w:hAnsi="Arial" w:cs="Arial"/>
                <w:sz w:val="20"/>
              </w:rPr>
            </w:pPr>
          </w:p>
        </w:tc>
      </w:tr>
      <w:tr w:rsidR="00DE3001" w:rsidRPr="008C00F8" w14:paraId="55C50FD3" w14:textId="77777777" w:rsidTr="0098462F">
        <w:tc>
          <w:tcPr>
            <w:tcW w:w="4720" w:type="dxa"/>
          </w:tcPr>
          <w:p w14:paraId="55C50FD1" w14:textId="00B28793" w:rsidR="00DE3001" w:rsidRPr="00D67564" w:rsidRDefault="00DE3001" w:rsidP="00A42BA7">
            <w:pPr>
              <w:spacing w:before="60" w:after="60"/>
              <w:rPr>
                <w:rFonts w:ascii="Arial" w:hAnsi="Arial" w:cs="Arial"/>
                <w:sz w:val="20"/>
              </w:rPr>
            </w:pPr>
            <w:r w:rsidRPr="00D67564">
              <w:rPr>
                <w:rFonts w:ascii="Arial" w:hAnsi="Arial" w:cs="Arial"/>
                <w:sz w:val="20"/>
              </w:rPr>
              <w:t>GC8.3</w:t>
            </w:r>
            <w:r w:rsidR="00A42BA7">
              <w:rPr>
                <w:rFonts w:ascii="Arial" w:hAnsi="Arial" w:cs="Arial"/>
                <w:sz w:val="20"/>
              </w:rPr>
              <w:t xml:space="preserve"> </w:t>
            </w:r>
            <w:r w:rsidRPr="00D67564">
              <w:rPr>
                <w:rFonts w:ascii="Arial" w:hAnsi="Arial" w:cs="Arial"/>
                <w:sz w:val="20"/>
              </w:rPr>
              <w:t xml:space="preserve">An understanding of </w:t>
            </w:r>
            <w:r w:rsidRPr="00D67564">
              <w:rPr>
                <w:rFonts w:ascii="Arial" w:hAnsi="Arial" w:cs="Arial"/>
                <w:sz w:val="20"/>
                <w:lang w:eastAsia="en-GB"/>
              </w:rPr>
              <w:t>the physical properties and characteristics of building materials, components and systems, and the environmental impact of specification choices.</w:t>
            </w:r>
          </w:p>
        </w:tc>
        <w:tc>
          <w:tcPr>
            <w:tcW w:w="4778" w:type="dxa"/>
            <w:vMerge/>
          </w:tcPr>
          <w:p w14:paraId="55C50FD2" w14:textId="77777777" w:rsidR="00DE3001" w:rsidRPr="00D67564" w:rsidRDefault="00DE3001" w:rsidP="00A42BA7">
            <w:pPr>
              <w:spacing w:before="60" w:after="60"/>
              <w:rPr>
                <w:rFonts w:ascii="Arial" w:hAnsi="Arial" w:cs="Arial"/>
                <w:sz w:val="20"/>
              </w:rPr>
            </w:pPr>
          </w:p>
        </w:tc>
      </w:tr>
      <w:tr w:rsidR="00DE3001" w:rsidRPr="008C00F8" w14:paraId="55C50FD7" w14:textId="77777777" w:rsidTr="0098462F">
        <w:tc>
          <w:tcPr>
            <w:tcW w:w="4720" w:type="dxa"/>
          </w:tcPr>
          <w:p w14:paraId="55C50FD5" w14:textId="2F22B2BA" w:rsidR="00DE3001" w:rsidRPr="00D67564" w:rsidRDefault="00DE3001" w:rsidP="00A42BA7">
            <w:pPr>
              <w:spacing w:before="60" w:after="60"/>
              <w:rPr>
                <w:rFonts w:ascii="Arial" w:hAnsi="Arial" w:cs="Arial"/>
                <w:sz w:val="20"/>
              </w:rPr>
            </w:pPr>
            <w:r w:rsidRPr="00D67564">
              <w:rPr>
                <w:rFonts w:ascii="Arial" w:hAnsi="Arial" w:cs="Arial"/>
                <w:sz w:val="20"/>
              </w:rPr>
              <w:t>GC9.1</w:t>
            </w:r>
            <w:r w:rsidR="00A42BA7">
              <w:rPr>
                <w:rFonts w:ascii="Arial" w:hAnsi="Arial" w:cs="Arial"/>
                <w:sz w:val="20"/>
              </w:rPr>
              <w:t xml:space="preserve"> </w:t>
            </w:r>
            <w:r w:rsidRPr="00D67564">
              <w:rPr>
                <w:rFonts w:ascii="Arial" w:hAnsi="Arial" w:cs="Arial"/>
                <w:sz w:val="20"/>
              </w:rPr>
              <w:t xml:space="preserve">Knowledge of </w:t>
            </w:r>
            <w:r w:rsidRPr="00D67564">
              <w:rPr>
                <w:rFonts w:ascii="Arial" w:hAnsi="Arial" w:cs="Arial"/>
                <w:sz w:val="20"/>
                <w:lang w:eastAsia="en-GB"/>
              </w:rPr>
              <w:t>principles associated with designing optimum visual, thermal and acoustic environments.</w:t>
            </w:r>
          </w:p>
        </w:tc>
        <w:tc>
          <w:tcPr>
            <w:tcW w:w="4778" w:type="dxa"/>
            <w:vMerge/>
          </w:tcPr>
          <w:p w14:paraId="55C50FD6" w14:textId="77777777" w:rsidR="00DE3001" w:rsidRPr="00D67564" w:rsidRDefault="00DE3001" w:rsidP="00A42BA7">
            <w:pPr>
              <w:spacing w:before="60" w:after="60"/>
              <w:rPr>
                <w:rFonts w:ascii="Arial" w:hAnsi="Arial" w:cs="Arial"/>
                <w:sz w:val="20"/>
              </w:rPr>
            </w:pPr>
          </w:p>
        </w:tc>
      </w:tr>
      <w:tr w:rsidR="00DE3001" w:rsidRPr="008C00F8" w14:paraId="55C50FDB" w14:textId="77777777" w:rsidTr="0098462F">
        <w:tc>
          <w:tcPr>
            <w:tcW w:w="4720" w:type="dxa"/>
          </w:tcPr>
          <w:p w14:paraId="55C50FD9" w14:textId="6F0BC716" w:rsidR="00DE3001" w:rsidRPr="00D67564" w:rsidRDefault="00DE3001" w:rsidP="00A42BA7">
            <w:pPr>
              <w:spacing w:before="60" w:after="60"/>
              <w:rPr>
                <w:rFonts w:ascii="Arial" w:hAnsi="Arial" w:cs="Arial"/>
                <w:sz w:val="20"/>
              </w:rPr>
            </w:pPr>
            <w:r w:rsidRPr="00D67564">
              <w:rPr>
                <w:rFonts w:ascii="Arial" w:hAnsi="Arial" w:cs="Arial"/>
                <w:sz w:val="20"/>
              </w:rPr>
              <w:t>GC9.2</w:t>
            </w:r>
            <w:r w:rsidR="00A42BA7">
              <w:rPr>
                <w:rFonts w:ascii="Arial" w:hAnsi="Arial" w:cs="Arial"/>
                <w:sz w:val="20"/>
              </w:rPr>
              <w:t xml:space="preserve"> </w:t>
            </w:r>
            <w:r w:rsidRPr="00D67564">
              <w:rPr>
                <w:rFonts w:ascii="Arial" w:hAnsi="Arial" w:cs="Arial"/>
                <w:sz w:val="20"/>
              </w:rPr>
              <w:t xml:space="preserve">Knowledge of </w:t>
            </w:r>
            <w:r w:rsidRPr="00D67564">
              <w:rPr>
                <w:rFonts w:ascii="Arial" w:hAnsi="Arial" w:cs="Arial"/>
                <w:sz w:val="20"/>
                <w:lang w:eastAsia="en-GB"/>
              </w:rPr>
              <w:t>systems for environmental comfort realised within relevant precepts of sustainable design.</w:t>
            </w:r>
          </w:p>
        </w:tc>
        <w:tc>
          <w:tcPr>
            <w:tcW w:w="4778" w:type="dxa"/>
            <w:vMerge/>
          </w:tcPr>
          <w:p w14:paraId="55C50FDA" w14:textId="77777777" w:rsidR="00DE3001" w:rsidRPr="00D67564" w:rsidRDefault="00DE3001" w:rsidP="00A42BA7">
            <w:pPr>
              <w:spacing w:before="60" w:after="60"/>
              <w:rPr>
                <w:rFonts w:ascii="Arial" w:hAnsi="Arial" w:cs="Arial"/>
                <w:sz w:val="20"/>
              </w:rPr>
            </w:pPr>
          </w:p>
        </w:tc>
      </w:tr>
      <w:tr w:rsidR="00DE3001" w:rsidRPr="008C00F8" w14:paraId="55C50FDF" w14:textId="77777777" w:rsidTr="0098462F">
        <w:tc>
          <w:tcPr>
            <w:tcW w:w="4720" w:type="dxa"/>
          </w:tcPr>
          <w:p w14:paraId="55C50FDD" w14:textId="2624C5A3" w:rsidR="00136AF4" w:rsidRPr="00D67564" w:rsidRDefault="00DE3001" w:rsidP="00A42BA7">
            <w:pPr>
              <w:spacing w:before="60" w:after="60"/>
              <w:rPr>
                <w:rFonts w:ascii="Arial" w:hAnsi="Arial" w:cs="Arial"/>
                <w:sz w:val="20"/>
                <w:lang w:eastAsia="en-GB"/>
              </w:rPr>
            </w:pPr>
            <w:r w:rsidRPr="00D67564">
              <w:rPr>
                <w:rFonts w:ascii="Arial" w:hAnsi="Arial" w:cs="Arial"/>
                <w:sz w:val="20"/>
              </w:rPr>
              <w:t>GC9.3</w:t>
            </w:r>
            <w:r w:rsidR="00A42BA7">
              <w:rPr>
                <w:rFonts w:ascii="Arial" w:hAnsi="Arial" w:cs="Arial"/>
                <w:sz w:val="20"/>
              </w:rPr>
              <w:t xml:space="preserve"> </w:t>
            </w:r>
            <w:r w:rsidRPr="00D67564">
              <w:rPr>
                <w:rFonts w:ascii="Arial" w:hAnsi="Arial" w:cs="Arial"/>
                <w:sz w:val="20"/>
              </w:rPr>
              <w:t xml:space="preserve">Knowledge of </w:t>
            </w:r>
            <w:r w:rsidRPr="00D67564">
              <w:rPr>
                <w:rFonts w:ascii="Arial" w:hAnsi="Arial" w:cs="Arial"/>
                <w:sz w:val="20"/>
                <w:lang w:eastAsia="en-GB"/>
              </w:rPr>
              <w:t>strategies for building services, and ability to integrate these in a design project.</w:t>
            </w:r>
          </w:p>
        </w:tc>
        <w:tc>
          <w:tcPr>
            <w:tcW w:w="4778" w:type="dxa"/>
            <w:vMerge/>
          </w:tcPr>
          <w:p w14:paraId="55C50FDE" w14:textId="77777777" w:rsidR="00DE3001" w:rsidRPr="00D67564" w:rsidRDefault="00DE3001" w:rsidP="00A42BA7">
            <w:pPr>
              <w:spacing w:before="60" w:after="60"/>
              <w:rPr>
                <w:rFonts w:ascii="Arial" w:hAnsi="Arial" w:cs="Arial"/>
                <w:sz w:val="20"/>
              </w:rPr>
            </w:pPr>
          </w:p>
        </w:tc>
      </w:tr>
    </w:tbl>
    <w:p w14:paraId="1710010A" w14:textId="77777777" w:rsidR="00A42BA7" w:rsidRDefault="00A42BA7">
      <w:r>
        <w:br w:type="page"/>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DE3001" w:rsidRPr="008C00F8" w14:paraId="55C50FE3" w14:textId="77777777" w:rsidTr="0098462F">
        <w:tc>
          <w:tcPr>
            <w:tcW w:w="4720" w:type="dxa"/>
          </w:tcPr>
          <w:p w14:paraId="55C50FE1" w14:textId="44C6BB66" w:rsidR="00DE3001" w:rsidRPr="00D67564" w:rsidRDefault="00DE3001" w:rsidP="00A42BA7">
            <w:pPr>
              <w:spacing w:before="60" w:after="60"/>
              <w:rPr>
                <w:rFonts w:ascii="Arial" w:hAnsi="Arial" w:cs="Arial"/>
                <w:sz w:val="20"/>
              </w:rPr>
            </w:pPr>
            <w:r w:rsidRPr="00D67564">
              <w:rPr>
                <w:rFonts w:ascii="Arial" w:hAnsi="Arial" w:cs="Arial"/>
                <w:sz w:val="20"/>
              </w:rPr>
              <w:lastRenderedPageBreak/>
              <w:t>GC10.1</w:t>
            </w:r>
            <w:r w:rsidR="00A42BA7">
              <w:rPr>
                <w:rFonts w:ascii="Arial" w:hAnsi="Arial" w:cs="Arial"/>
                <w:sz w:val="20"/>
              </w:rPr>
              <w:t xml:space="preserve"> </w:t>
            </w:r>
            <w:r w:rsidRPr="00D67564">
              <w:rPr>
                <w:rFonts w:ascii="Arial" w:hAnsi="Arial" w:cs="Arial"/>
                <w:sz w:val="20"/>
              </w:rPr>
              <w:t xml:space="preserve">The skills to </w:t>
            </w:r>
            <w:r w:rsidRPr="00D67564">
              <w:rPr>
                <w:rFonts w:ascii="Arial" w:hAnsi="Arial" w:cs="Arial"/>
                <w:sz w:val="20"/>
                <w:lang w:eastAsia="en-GB"/>
              </w:rPr>
              <w:t>critically examine the financial factors implied in varying building types, constructional systems, and specification choices, and the impact of these on architectural design.</w:t>
            </w:r>
          </w:p>
        </w:tc>
        <w:tc>
          <w:tcPr>
            <w:tcW w:w="4778" w:type="dxa"/>
            <w:vMerge w:val="restart"/>
          </w:tcPr>
          <w:p w14:paraId="55C50FE2" w14:textId="77777777" w:rsidR="00DE3001" w:rsidRPr="00D67564" w:rsidRDefault="00DE3001" w:rsidP="00A42BA7">
            <w:pPr>
              <w:spacing w:before="60" w:after="60"/>
              <w:rPr>
                <w:rFonts w:ascii="Arial" w:hAnsi="Arial" w:cs="Arial"/>
                <w:sz w:val="20"/>
              </w:rPr>
            </w:pPr>
          </w:p>
        </w:tc>
      </w:tr>
      <w:tr w:rsidR="00DE3001" w:rsidRPr="008C00F8" w14:paraId="55C50FE7" w14:textId="77777777" w:rsidTr="0098462F">
        <w:tc>
          <w:tcPr>
            <w:tcW w:w="4720" w:type="dxa"/>
          </w:tcPr>
          <w:p w14:paraId="55C50FE5" w14:textId="35A09947" w:rsidR="00DE3001" w:rsidRPr="00D67564" w:rsidRDefault="00DE3001" w:rsidP="00A42BA7">
            <w:pPr>
              <w:spacing w:before="60" w:after="60"/>
              <w:rPr>
                <w:rFonts w:ascii="Arial" w:hAnsi="Arial" w:cs="Arial"/>
                <w:sz w:val="20"/>
              </w:rPr>
            </w:pPr>
            <w:r w:rsidRPr="00D67564">
              <w:rPr>
                <w:rFonts w:ascii="Arial" w:hAnsi="Arial" w:cs="Arial"/>
                <w:sz w:val="20"/>
              </w:rPr>
              <w:t>GC10.2</w:t>
            </w:r>
            <w:r w:rsidR="00A42BA7">
              <w:rPr>
                <w:rFonts w:ascii="Arial" w:hAnsi="Arial" w:cs="Arial"/>
                <w:sz w:val="20"/>
              </w:rPr>
              <w:t xml:space="preserve"> </w:t>
            </w:r>
            <w:r w:rsidRPr="00D67564">
              <w:rPr>
                <w:rFonts w:ascii="Arial" w:hAnsi="Arial" w:cs="Arial"/>
                <w:sz w:val="20"/>
              </w:rPr>
              <w:t xml:space="preserve">The skills to </w:t>
            </w:r>
            <w:r w:rsidRPr="00D67564">
              <w:rPr>
                <w:rFonts w:ascii="Arial" w:hAnsi="Arial" w:cs="Arial"/>
                <w:sz w:val="20"/>
                <w:lang w:eastAsia="en-GB"/>
              </w:rPr>
              <w:t>understand the cost control mechanisms which operate during the development of a project.</w:t>
            </w:r>
          </w:p>
        </w:tc>
        <w:tc>
          <w:tcPr>
            <w:tcW w:w="4778" w:type="dxa"/>
            <w:vMerge/>
          </w:tcPr>
          <w:p w14:paraId="55C50FE6" w14:textId="77777777" w:rsidR="00DE3001" w:rsidRPr="00D67564" w:rsidRDefault="00DE3001" w:rsidP="00A42BA7">
            <w:pPr>
              <w:spacing w:before="60" w:after="60"/>
              <w:rPr>
                <w:rFonts w:ascii="Arial" w:hAnsi="Arial" w:cs="Arial"/>
                <w:sz w:val="20"/>
              </w:rPr>
            </w:pPr>
          </w:p>
        </w:tc>
      </w:tr>
      <w:tr w:rsidR="00DE3001" w:rsidRPr="008C00F8" w14:paraId="55C50FEB" w14:textId="77777777" w:rsidTr="0098462F">
        <w:tc>
          <w:tcPr>
            <w:tcW w:w="4720" w:type="dxa"/>
          </w:tcPr>
          <w:p w14:paraId="55C50FE9" w14:textId="3F68C3A2" w:rsidR="00DE3001" w:rsidRPr="00D67564" w:rsidRDefault="00DE3001" w:rsidP="00A42BA7">
            <w:pPr>
              <w:spacing w:before="60" w:after="60"/>
              <w:rPr>
                <w:rFonts w:ascii="Arial" w:hAnsi="Arial" w:cs="Arial"/>
                <w:sz w:val="20"/>
              </w:rPr>
            </w:pPr>
            <w:r w:rsidRPr="00D67564">
              <w:rPr>
                <w:rFonts w:ascii="Arial" w:hAnsi="Arial" w:cs="Arial"/>
                <w:sz w:val="20"/>
              </w:rPr>
              <w:t>GC10.3</w:t>
            </w:r>
            <w:r w:rsidR="00A42BA7">
              <w:rPr>
                <w:rFonts w:ascii="Arial" w:hAnsi="Arial" w:cs="Arial"/>
                <w:sz w:val="20"/>
              </w:rPr>
              <w:t xml:space="preserve"> </w:t>
            </w:r>
            <w:r w:rsidRPr="00D67564">
              <w:rPr>
                <w:rFonts w:ascii="Arial" w:hAnsi="Arial" w:cs="Arial"/>
                <w:sz w:val="20"/>
              </w:rPr>
              <w:t xml:space="preserve">The skills to </w:t>
            </w:r>
            <w:r w:rsidRPr="00D67564">
              <w:rPr>
                <w:rFonts w:ascii="Arial" w:hAnsi="Arial" w:cs="Arial"/>
                <w:sz w:val="20"/>
                <w:lang w:eastAsia="en-GB"/>
              </w:rPr>
              <w:t>prepare designs that will meet building users' requirements and comply with UK legislation, appropriate performance standards and health and safety requirements.</w:t>
            </w:r>
          </w:p>
        </w:tc>
        <w:tc>
          <w:tcPr>
            <w:tcW w:w="4778" w:type="dxa"/>
            <w:vMerge/>
          </w:tcPr>
          <w:p w14:paraId="55C50FEA" w14:textId="77777777" w:rsidR="00DE3001" w:rsidRPr="00D67564" w:rsidRDefault="00DE3001" w:rsidP="00A42BA7">
            <w:pPr>
              <w:spacing w:before="60" w:after="60"/>
              <w:rPr>
                <w:rFonts w:ascii="Arial" w:hAnsi="Arial" w:cs="Arial"/>
                <w:sz w:val="20"/>
              </w:rPr>
            </w:pPr>
          </w:p>
        </w:tc>
      </w:tr>
      <w:tr w:rsidR="00DE3001" w:rsidRPr="008C00F8" w14:paraId="55C50FEF" w14:textId="77777777" w:rsidTr="0098462F">
        <w:tc>
          <w:tcPr>
            <w:tcW w:w="4720" w:type="dxa"/>
          </w:tcPr>
          <w:p w14:paraId="55C50FED" w14:textId="15AAF4DC" w:rsidR="00DE3001" w:rsidRPr="00D67564" w:rsidRDefault="00DE3001" w:rsidP="00A42BA7">
            <w:pPr>
              <w:spacing w:before="60" w:after="60"/>
              <w:rPr>
                <w:rFonts w:ascii="Arial" w:hAnsi="Arial" w:cs="Arial"/>
                <w:sz w:val="20"/>
              </w:rPr>
            </w:pPr>
            <w:r w:rsidRPr="00D67564">
              <w:rPr>
                <w:rFonts w:ascii="Arial" w:hAnsi="Arial" w:cs="Arial"/>
                <w:sz w:val="20"/>
              </w:rPr>
              <w:t>GC11.1</w:t>
            </w:r>
            <w:r w:rsidR="00A42BA7">
              <w:rPr>
                <w:rFonts w:ascii="Arial" w:hAnsi="Arial" w:cs="Arial"/>
                <w:sz w:val="20"/>
              </w:rPr>
              <w:t xml:space="preserve"> </w:t>
            </w:r>
            <w:r w:rsidRPr="00D67564">
              <w:rPr>
                <w:rFonts w:ascii="Arial" w:hAnsi="Arial" w:cs="Arial"/>
                <w:sz w:val="20"/>
              </w:rPr>
              <w:t xml:space="preserve">Knowledge of </w:t>
            </w:r>
            <w:r w:rsidRPr="00D67564">
              <w:rPr>
                <w:rFonts w:ascii="Arial" w:hAnsi="Arial" w:cs="Arial"/>
                <w:sz w:val="20"/>
                <w:lang w:eastAsia="en-GB"/>
              </w:rPr>
              <w:t>the fundamental legal, professional and statutory responsibilities of the architect, and the organisations, regulations and procedures involved in the negotiation and approval of architectural designs, including land law, development control, building regulations and health and safety legislation.</w:t>
            </w:r>
          </w:p>
        </w:tc>
        <w:tc>
          <w:tcPr>
            <w:tcW w:w="4778" w:type="dxa"/>
            <w:vMerge/>
          </w:tcPr>
          <w:p w14:paraId="55C50FEE" w14:textId="77777777" w:rsidR="00DE3001" w:rsidRPr="00D67564" w:rsidRDefault="00DE3001" w:rsidP="00A42BA7">
            <w:pPr>
              <w:spacing w:before="60" w:after="60"/>
              <w:rPr>
                <w:rFonts w:ascii="Arial" w:hAnsi="Arial" w:cs="Arial"/>
                <w:sz w:val="20"/>
              </w:rPr>
            </w:pPr>
          </w:p>
        </w:tc>
      </w:tr>
      <w:tr w:rsidR="00DE3001" w:rsidRPr="008C00F8" w14:paraId="55C50FF3" w14:textId="77777777" w:rsidTr="0098462F">
        <w:tc>
          <w:tcPr>
            <w:tcW w:w="4720" w:type="dxa"/>
          </w:tcPr>
          <w:p w14:paraId="55C50FF1" w14:textId="083644F0" w:rsidR="00DE3001" w:rsidRPr="00D67564" w:rsidRDefault="00DE3001" w:rsidP="00A42BA7">
            <w:pPr>
              <w:spacing w:before="60" w:after="60"/>
              <w:rPr>
                <w:rFonts w:ascii="Arial" w:hAnsi="Arial" w:cs="Arial"/>
                <w:sz w:val="20"/>
              </w:rPr>
            </w:pPr>
            <w:r w:rsidRPr="00D67564">
              <w:rPr>
                <w:rFonts w:ascii="Arial" w:hAnsi="Arial" w:cs="Arial"/>
                <w:sz w:val="20"/>
              </w:rPr>
              <w:t>GC11.2</w:t>
            </w:r>
            <w:r w:rsidR="00A42BA7">
              <w:rPr>
                <w:rFonts w:ascii="Arial" w:hAnsi="Arial" w:cs="Arial"/>
                <w:sz w:val="20"/>
              </w:rPr>
              <w:t xml:space="preserve"> </w:t>
            </w:r>
            <w:r w:rsidRPr="00D67564">
              <w:rPr>
                <w:rFonts w:ascii="Arial" w:hAnsi="Arial" w:cs="Arial"/>
                <w:sz w:val="20"/>
              </w:rPr>
              <w:t xml:space="preserve">Knowledge of </w:t>
            </w:r>
            <w:r w:rsidRPr="00D67564">
              <w:rPr>
                <w:rFonts w:ascii="Arial" w:hAnsi="Arial" w:cs="Arial"/>
                <w:sz w:val="20"/>
                <w:lang w:eastAsia="en-GB"/>
              </w:rPr>
              <w:t>the professional inter-relationships of individuals and organisations involved in procuring and delivering architectural projects, and how these are defined through contractual and organisational structures.</w:t>
            </w:r>
          </w:p>
        </w:tc>
        <w:tc>
          <w:tcPr>
            <w:tcW w:w="4778" w:type="dxa"/>
            <w:vMerge/>
          </w:tcPr>
          <w:p w14:paraId="55C50FF2" w14:textId="77777777" w:rsidR="00DE3001" w:rsidRPr="00D67564" w:rsidRDefault="00DE3001" w:rsidP="00A42BA7">
            <w:pPr>
              <w:spacing w:before="60" w:after="60"/>
              <w:rPr>
                <w:rFonts w:ascii="Arial" w:hAnsi="Arial" w:cs="Arial"/>
                <w:sz w:val="20"/>
              </w:rPr>
            </w:pPr>
          </w:p>
        </w:tc>
      </w:tr>
      <w:tr w:rsidR="00DE3001" w:rsidRPr="008C00F8" w14:paraId="55C50FF7" w14:textId="77777777" w:rsidTr="0098462F">
        <w:tc>
          <w:tcPr>
            <w:tcW w:w="4720" w:type="dxa"/>
          </w:tcPr>
          <w:p w14:paraId="55C50FF5" w14:textId="720DC661" w:rsidR="00DE3001" w:rsidRPr="00D67564" w:rsidRDefault="00DE3001" w:rsidP="00A42BA7">
            <w:pPr>
              <w:spacing w:before="60" w:after="60"/>
              <w:rPr>
                <w:rFonts w:ascii="Arial" w:hAnsi="Arial" w:cs="Arial"/>
                <w:sz w:val="20"/>
              </w:rPr>
            </w:pPr>
            <w:r w:rsidRPr="00D67564">
              <w:rPr>
                <w:rFonts w:ascii="Arial" w:hAnsi="Arial" w:cs="Arial"/>
                <w:sz w:val="20"/>
              </w:rPr>
              <w:t>GC11.3</w:t>
            </w:r>
            <w:r w:rsidR="00A42BA7">
              <w:rPr>
                <w:rFonts w:ascii="Arial" w:hAnsi="Arial" w:cs="Arial"/>
                <w:sz w:val="20"/>
              </w:rPr>
              <w:t xml:space="preserve"> </w:t>
            </w:r>
            <w:r w:rsidRPr="00D67564">
              <w:rPr>
                <w:rFonts w:ascii="Arial" w:hAnsi="Arial" w:cs="Arial"/>
                <w:sz w:val="20"/>
              </w:rPr>
              <w:t xml:space="preserve">Knowledge of </w:t>
            </w:r>
            <w:r w:rsidRPr="00D67564">
              <w:rPr>
                <w:rFonts w:ascii="Arial" w:hAnsi="Arial" w:cs="Arial"/>
                <w:sz w:val="20"/>
                <w:lang w:eastAsia="en-GB"/>
              </w:rPr>
              <w:t>the basic management theories and business principles related to running both an architect's practice and architectural projects, recognising current and emerging trends in the construction industry.</w:t>
            </w:r>
          </w:p>
        </w:tc>
        <w:tc>
          <w:tcPr>
            <w:tcW w:w="4778" w:type="dxa"/>
            <w:vMerge/>
          </w:tcPr>
          <w:p w14:paraId="55C50FF6" w14:textId="77777777" w:rsidR="00DE3001" w:rsidRPr="00D67564" w:rsidRDefault="00DE3001" w:rsidP="00A42BA7">
            <w:pPr>
              <w:spacing w:before="60" w:after="60"/>
              <w:rPr>
                <w:rFonts w:ascii="Arial" w:hAnsi="Arial" w:cs="Arial"/>
                <w:sz w:val="20"/>
              </w:rPr>
            </w:pPr>
          </w:p>
        </w:tc>
      </w:tr>
      <w:tr w:rsidR="00DE3001" w:rsidRPr="008C00F8" w14:paraId="55C50FFB" w14:textId="77777777" w:rsidTr="0098462F">
        <w:tc>
          <w:tcPr>
            <w:tcW w:w="4720" w:type="dxa"/>
          </w:tcPr>
          <w:p w14:paraId="55C50FF9" w14:textId="78F22425" w:rsidR="00DE3001" w:rsidRPr="00D67564" w:rsidRDefault="00DE3001" w:rsidP="00A42BA7">
            <w:pPr>
              <w:spacing w:before="60" w:after="60"/>
              <w:rPr>
                <w:rFonts w:ascii="Arial" w:hAnsi="Arial" w:cs="Arial"/>
                <w:sz w:val="20"/>
              </w:rPr>
            </w:pPr>
            <w:r w:rsidRPr="00D67564">
              <w:rPr>
                <w:rFonts w:ascii="Arial" w:hAnsi="Arial" w:cs="Arial"/>
                <w:sz w:val="20"/>
              </w:rPr>
              <w:t>C1</w:t>
            </w:r>
            <w:r w:rsidR="00A42BA7">
              <w:rPr>
                <w:rFonts w:ascii="Arial" w:hAnsi="Arial" w:cs="Arial"/>
                <w:sz w:val="20"/>
              </w:rPr>
              <w:t xml:space="preserve"> </w:t>
            </w:r>
            <w:r w:rsidRPr="00D67564">
              <w:rPr>
                <w:rFonts w:ascii="Arial" w:hAnsi="Arial" w:cs="Arial"/>
                <w:sz w:val="20"/>
              </w:rPr>
              <w:t xml:space="preserve">An ability to design buildings and landscapes which are plausible technically and environmentally. </w:t>
            </w:r>
          </w:p>
        </w:tc>
        <w:tc>
          <w:tcPr>
            <w:tcW w:w="4778" w:type="dxa"/>
            <w:vMerge/>
          </w:tcPr>
          <w:p w14:paraId="55C50FFA" w14:textId="77777777" w:rsidR="00DE3001" w:rsidRPr="00D67564" w:rsidRDefault="00DE3001" w:rsidP="00A42BA7">
            <w:pPr>
              <w:spacing w:before="60" w:after="60"/>
              <w:rPr>
                <w:rFonts w:ascii="Arial" w:hAnsi="Arial" w:cs="Arial"/>
                <w:sz w:val="20"/>
              </w:rPr>
            </w:pPr>
          </w:p>
        </w:tc>
      </w:tr>
      <w:tr w:rsidR="00DE3001" w:rsidRPr="008C00F8" w14:paraId="55C50FFF" w14:textId="77777777" w:rsidTr="00DE3001">
        <w:tc>
          <w:tcPr>
            <w:tcW w:w="4720" w:type="dxa"/>
            <w:tcBorders>
              <w:bottom w:val="nil"/>
            </w:tcBorders>
          </w:tcPr>
          <w:p w14:paraId="55C50FFD" w14:textId="4667836F" w:rsidR="00DE3001" w:rsidRPr="00D67564" w:rsidRDefault="00DE3001" w:rsidP="00A42BA7">
            <w:pPr>
              <w:widowControl w:val="0"/>
              <w:autoSpaceDE w:val="0"/>
              <w:autoSpaceDN w:val="0"/>
              <w:adjustRightInd w:val="0"/>
              <w:spacing w:before="60" w:after="60"/>
              <w:rPr>
                <w:rFonts w:ascii="Arial" w:eastAsiaTheme="minorEastAsia" w:hAnsi="Arial" w:cs="Arial"/>
                <w:sz w:val="20"/>
                <w:lang w:eastAsia="zh-CN"/>
              </w:rPr>
            </w:pPr>
            <w:r w:rsidRPr="00D67564">
              <w:rPr>
                <w:rFonts w:ascii="Arial" w:hAnsi="Arial" w:cs="Arial"/>
                <w:sz w:val="20"/>
                <w:lang w:val="en-US"/>
              </w:rPr>
              <w:t>C2</w:t>
            </w:r>
            <w:r w:rsidR="00A42BA7">
              <w:rPr>
                <w:rFonts w:ascii="Arial" w:hAnsi="Arial" w:cs="Arial"/>
                <w:sz w:val="20"/>
                <w:lang w:val="en-US"/>
              </w:rPr>
              <w:t xml:space="preserve"> </w:t>
            </w:r>
            <w:r w:rsidRPr="00D67564">
              <w:rPr>
                <w:rFonts w:ascii="Arial" w:hAnsi="Arial" w:cs="Arial"/>
                <w:sz w:val="20"/>
                <w:lang w:val="en-US"/>
              </w:rPr>
              <w:t>The necessary skills to prepare analytical and detailed technical drawings accurately illustrating environmental design solutions.</w:t>
            </w:r>
            <w:r w:rsidRPr="00D67564">
              <w:rPr>
                <w:rFonts w:ascii="Arial" w:eastAsiaTheme="minorEastAsia" w:hAnsi="Arial" w:cs="Arial"/>
                <w:sz w:val="20"/>
                <w:lang w:eastAsia="zh-CN"/>
              </w:rPr>
              <w:t xml:space="preserve"> </w:t>
            </w:r>
          </w:p>
        </w:tc>
        <w:tc>
          <w:tcPr>
            <w:tcW w:w="4778" w:type="dxa"/>
            <w:vMerge/>
          </w:tcPr>
          <w:p w14:paraId="55C50FFE" w14:textId="77777777" w:rsidR="00DE3001" w:rsidRPr="00D67564" w:rsidRDefault="00DE3001" w:rsidP="00A42BA7">
            <w:pPr>
              <w:spacing w:before="60" w:after="60"/>
              <w:rPr>
                <w:rFonts w:ascii="Arial" w:hAnsi="Arial" w:cs="Arial"/>
                <w:sz w:val="20"/>
              </w:rPr>
            </w:pPr>
          </w:p>
        </w:tc>
      </w:tr>
      <w:tr w:rsidR="00DE3001" w:rsidRPr="008C00F8" w14:paraId="55C51003" w14:textId="77777777" w:rsidTr="00DE3001">
        <w:tc>
          <w:tcPr>
            <w:tcW w:w="4720" w:type="dxa"/>
            <w:tcBorders>
              <w:bottom w:val="nil"/>
            </w:tcBorders>
          </w:tcPr>
          <w:p w14:paraId="55C51001" w14:textId="46D1B10C" w:rsidR="00DE3001" w:rsidRPr="00D67564" w:rsidRDefault="00DE3001" w:rsidP="00A42BA7">
            <w:pPr>
              <w:spacing w:before="60" w:after="60"/>
              <w:rPr>
                <w:rFonts w:ascii="Arial" w:hAnsi="Arial" w:cs="Arial"/>
                <w:sz w:val="20"/>
                <w:lang w:eastAsia="en-GB"/>
              </w:rPr>
            </w:pPr>
            <w:r w:rsidRPr="00D67564">
              <w:rPr>
                <w:rFonts w:ascii="Arial" w:hAnsi="Arial" w:cs="Arial"/>
                <w:sz w:val="20"/>
                <w:lang w:eastAsia="en-GB"/>
              </w:rPr>
              <w:t>C3</w:t>
            </w:r>
            <w:r w:rsidR="00A42BA7">
              <w:rPr>
                <w:rFonts w:ascii="Arial" w:hAnsi="Arial" w:cs="Arial"/>
                <w:sz w:val="20"/>
                <w:lang w:eastAsia="en-GB"/>
              </w:rPr>
              <w:t xml:space="preserve"> </w:t>
            </w:r>
            <w:r w:rsidRPr="00D67564">
              <w:rPr>
                <w:rFonts w:ascii="Arial" w:hAnsi="Arial" w:cs="Arial"/>
                <w:sz w:val="20"/>
                <w:lang w:eastAsia="en-GB"/>
              </w:rPr>
              <w:t xml:space="preserve">Ability to </w:t>
            </w:r>
            <w:r w:rsidRPr="00D67564">
              <w:rPr>
                <w:rFonts w:ascii="Arial" w:hAnsi="Arial" w:cs="Arial"/>
                <w:sz w:val="20"/>
              </w:rPr>
              <w:t xml:space="preserve">masterplan a group of buildings to create a series of appropriately scaled external spaces. </w:t>
            </w:r>
          </w:p>
        </w:tc>
        <w:tc>
          <w:tcPr>
            <w:tcW w:w="4778" w:type="dxa"/>
            <w:vMerge/>
          </w:tcPr>
          <w:p w14:paraId="55C51002" w14:textId="77777777" w:rsidR="00DE3001" w:rsidRPr="00D67564" w:rsidRDefault="00DE3001" w:rsidP="00A42BA7">
            <w:pPr>
              <w:spacing w:before="60" w:after="60"/>
              <w:rPr>
                <w:rFonts w:ascii="Arial" w:hAnsi="Arial" w:cs="Arial"/>
                <w:sz w:val="20"/>
              </w:rPr>
            </w:pPr>
          </w:p>
        </w:tc>
      </w:tr>
      <w:tr w:rsidR="00DE3001" w:rsidRPr="008C00F8" w14:paraId="55C51007" w14:textId="77777777" w:rsidTr="00DE3001">
        <w:tc>
          <w:tcPr>
            <w:tcW w:w="4720" w:type="dxa"/>
            <w:tcBorders>
              <w:bottom w:val="nil"/>
            </w:tcBorders>
          </w:tcPr>
          <w:p w14:paraId="55C51005" w14:textId="2E5EADDD" w:rsidR="00136AF4" w:rsidRPr="00D67564" w:rsidRDefault="00DE3001" w:rsidP="00A42BA7">
            <w:pPr>
              <w:spacing w:before="60" w:after="60"/>
              <w:rPr>
                <w:rFonts w:ascii="Arial" w:hAnsi="Arial" w:cs="Arial"/>
                <w:b/>
                <w:sz w:val="20"/>
              </w:rPr>
            </w:pPr>
            <w:r w:rsidRPr="00D67564">
              <w:rPr>
                <w:rFonts w:ascii="Arial" w:hAnsi="Arial" w:cs="Arial"/>
                <w:sz w:val="20"/>
              </w:rPr>
              <w:t>C4</w:t>
            </w:r>
            <w:r w:rsidR="00A42BA7">
              <w:rPr>
                <w:rFonts w:ascii="Arial" w:hAnsi="Arial" w:cs="Arial"/>
                <w:sz w:val="20"/>
              </w:rPr>
              <w:t xml:space="preserve"> </w:t>
            </w:r>
            <w:r w:rsidRPr="00D67564">
              <w:rPr>
                <w:rFonts w:ascii="Arial" w:hAnsi="Arial" w:cs="Arial"/>
                <w:sz w:val="20"/>
              </w:rPr>
              <w:t>An ability to plan and design a multi-cellular building</w:t>
            </w:r>
            <w:r w:rsidRPr="00D67564">
              <w:rPr>
                <w:rFonts w:ascii="Arial" w:hAnsi="Arial" w:cs="Arial"/>
                <w:b/>
                <w:sz w:val="20"/>
              </w:rPr>
              <w:t>.</w:t>
            </w:r>
          </w:p>
        </w:tc>
        <w:tc>
          <w:tcPr>
            <w:tcW w:w="4778" w:type="dxa"/>
            <w:vMerge/>
          </w:tcPr>
          <w:p w14:paraId="55C51006" w14:textId="77777777" w:rsidR="00DE3001" w:rsidRPr="00D67564" w:rsidRDefault="00DE3001" w:rsidP="00A42BA7">
            <w:pPr>
              <w:spacing w:before="60" w:after="60"/>
              <w:rPr>
                <w:rFonts w:ascii="Arial" w:hAnsi="Arial" w:cs="Arial"/>
                <w:sz w:val="20"/>
              </w:rPr>
            </w:pPr>
          </w:p>
        </w:tc>
      </w:tr>
      <w:tr w:rsidR="00DE3001" w:rsidRPr="008C00F8" w14:paraId="55C5100D" w14:textId="77777777" w:rsidTr="00DE3001">
        <w:tc>
          <w:tcPr>
            <w:tcW w:w="4720" w:type="dxa"/>
            <w:tcBorders>
              <w:bottom w:val="nil"/>
            </w:tcBorders>
          </w:tcPr>
          <w:p w14:paraId="55C5100B" w14:textId="2B85D63E" w:rsidR="00DE3001" w:rsidRPr="00D67564" w:rsidRDefault="00DE3001" w:rsidP="00A42BA7">
            <w:pPr>
              <w:pStyle w:val="LO"/>
              <w:spacing w:before="60" w:after="60"/>
              <w:ind w:left="0" w:firstLine="0"/>
            </w:pPr>
            <w:r w:rsidRPr="00D67564">
              <w:t>C5</w:t>
            </w:r>
            <w:r w:rsidR="00A42BA7">
              <w:t xml:space="preserve"> </w:t>
            </w:r>
            <w:r w:rsidRPr="00D67564">
              <w:t>An ability to detail the construction of a</w:t>
            </w:r>
            <w:r w:rsidR="00A42BA7">
              <w:t xml:space="preserve"> </w:t>
            </w:r>
            <w:r w:rsidRPr="00D67564">
              <w:t>complex building, applying the principles of</w:t>
            </w:r>
            <w:r w:rsidR="00A42BA7">
              <w:t xml:space="preserve"> </w:t>
            </w:r>
            <w:r w:rsidRPr="00D67564">
              <w:t>off-site construction where appropriate</w:t>
            </w:r>
            <w:r w:rsidRPr="00D67564">
              <w:rPr>
                <w:b/>
              </w:rPr>
              <w:t xml:space="preserve">. </w:t>
            </w:r>
          </w:p>
        </w:tc>
        <w:tc>
          <w:tcPr>
            <w:tcW w:w="4778" w:type="dxa"/>
            <w:vMerge/>
          </w:tcPr>
          <w:p w14:paraId="55C5100C" w14:textId="77777777" w:rsidR="00DE3001" w:rsidRPr="00D67564" w:rsidRDefault="00DE3001" w:rsidP="00A42BA7">
            <w:pPr>
              <w:spacing w:before="60" w:after="60"/>
              <w:rPr>
                <w:rFonts w:ascii="Arial" w:hAnsi="Arial" w:cs="Arial"/>
                <w:sz w:val="20"/>
              </w:rPr>
            </w:pPr>
          </w:p>
        </w:tc>
      </w:tr>
      <w:tr w:rsidR="00DE3001" w:rsidRPr="008C00F8" w14:paraId="55C51013" w14:textId="77777777" w:rsidTr="00DE3001">
        <w:tc>
          <w:tcPr>
            <w:tcW w:w="4720" w:type="dxa"/>
            <w:tcBorders>
              <w:bottom w:val="nil"/>
            </w:tcBorders>
          </w:tcPr>
          <w:p w14:paraId="55C51011" w14:textId="1162E2E5" w:rsidR="00DE3001" w:rsidRPr="00D67564" w:rsidRDefault="00DE3001" w:rsidP="00A42BA7">
            <w:pPr>
              <w:pStyle w:val="LO"/>
              <w:spacing w:before="60" w:after="60"/>
              <w:ind w:left="0" w:firstLine="0"/>
            </w:pPr>
            <w:r w:rsidRPr="00D67564">
              <w:t>C6</w:t>
            </w:r>
            <w:r w:rsidR="00A42BA7">
              <w:t xml:space="preserve"> </w:t>
            </w:r>
            <w:r w:rsidRPr="00D67564">
              <w:t>An ability to develop an energy strategy,</w:t>
            </w:r>
            <w:r w:rsidR="00A42BA7">
              <w:t xml:space="preserve"> </w:t>
            </w:r>
            <w:r w:rsidRPr="00D67564">
              <w:t>and assess the carbon emissions and</w:t>
            </w:r>
            <w:r w:rsidR="00A42BA7">
              <w:t xml:space="preserve"> </w:t>
            </w:r>
            <w:r w:rsidRPr="00D67564">
              <w:t xml:space="preserve">environmental impact of a project. </w:t>
            </w:r>
          </w:p>
        </w:tc>
        <w:tc>
          <w:tcPr>
            <w:tcW w:w="4778" w:type="dxa"/>
            <w:vMerge/>
          </w:tcPr>
          <w:p w14:paraId="55C51012" w14:textId="77777777" w:rsidR="00DE3001" w:rsidRPr="00D67564" w:rsidRDefault="00DE3001" w:rsidP="00A42BA7">
            <w:pPr>
              <w:spacing w:before="60" w:after="60"/>
              <w:rPr>
                <w:rFonts w:ascii="Arial" w:hAnsi="Arial" w:cs="Arial"/>
                <w:sz w:val="20"/>
              </w:rPr>
            </w:pPr>
          </w:p>
        </w:tc>
      </w:tr>
      <w:tr w:rsidR="00DE3001" w:rsidRPr="008C00F8" w14:paraId="55C51017" w14:textId="77777777" w:rsidTr="00DE3001">
        <w:tc>
          <w:tcPr>
            <w:tcW w:w="4720" w:type="dxa"/>
            <w:tcBorders>
              <w:bottom w:val="nil"/>
            </w:tcBorders>
          </w:tcPr>
          <w:p w14:paraId="55C51015" w14:textId="3D3621F0" w:rsidR="00DE3001" w:rsidRPr="00D67564" w:rsidRDefault="00DE3001" w:rsidP="00A42BA7">
            <w:pPr>
              <w:widowControl w:val="0"/>
              <w:autoSpaceDE w:val="0"/>
              <w:autoSpaceDN w:val="0"/>
              <w:adjustRightInd w:val="0"/>
              <w:spacing w:before="60" w:after="60"/>
              <w:rPr>
                <w:rFonts w:ascii="Arial" w:eastAsiaTheme="minorEastAsia" w:hAnsi="Arial" w:cs="Arial"/>
                <w:sz w:val="20"/>
                <w:lang w:eastAsia="zh-CN"/>
              </w:rPr>
            </w:pPr>
            <w:r w:rsidRPr="00D67564">
              <w:rPr>
                <w:rFonts w:ascii="Arial" w:hAnsi="Arial" w:cs="Arial"/>
                <w:sz w:val="20"/>
              </w:rPr>
              <w:t>C7</w:t>
            </w:r>
            <w:r w:rsidR="00A42BA7">
              <w:rPr>
                <w:rFonts w:ascii="Arial" w:hAnsi="Arial" w:cs="Arial"/>
                <w:sz w:val="20"/>
              </w:rPr>
              <w:t xml:space="preserve"> </w:t>
            </w:r>
            <w:r w:rsidRPr="00D67564">
              <w:rPr>
                <w:rFonts w:ascii="Arial" w:hAnsi="Arial" w:cs="Arial"/>
                <w:sz w:val="20"/>
                <w:lang w:val="en-US"/>
              </w:rPr>
              <w:t>The necessary skills to prepare analytical and detailed technical drawings illustrating environmental design solutions.</w:t>
            </w:r>
            <w:r w:rsidRPr="00D67564">
              <w:rPr>
                <w:rFonts w:ascii="Arial" w:eastAsiaTheme="minorEastAsia" w:hAnsi="Arial" w:cs="Arial"/>
                <w:sz w:val="20"/>
                <w:lang w:eastAsia="zh-CN"/>
              </w:rPr>
              <w:t xml:space="preserve"> </w:t>
            </w:r>
          </w:p>
        </w:tc>
        <w:tc>
          <w:tcPr>
            <w:tcW w:w="4778" w:type="dxa"/>
            <w:vMerge/>
          </w:tcPr>
          <w:p w14:paraId="55C51016" w14:textId="77777777" w:rsidR="00DE3001" w:rsidRPr="00D67564" w:rsidRDefault="00DE3001" w:rsidP="00A42BA7">
            <w:pPr>
              <w:spacing w:before="60" w:after="60"/>
              <w:rPr>
                <w:rFonts w:ascii="Arial" w:hAnsi="Arial" w:cs="Arial"/>
                <w:sz w:val="20"/>
              </w:rPr>
            </w:pPr>
          </w:p>
        </w:tc>
      </w:tr>
      <w:tr w:rsidR="00DE3001" w:rsidRPr="008C00F8" w14:paraId="55C5101B" w14:textId="77777777" w:rsidTr="00DE3001">
        <w:tc>
          <w:tcPr>
            <w:tcW w:w="4720" w:type="dxa"/>
            <w:tcBorders>
              <w:bottom w:val="nil"/>
            </w:tcBorders>
          </w:tcPr>
          <w:p w14:paraId="55C51019" w14:textId="5EB85F35" w:rsidR="00DE3001" w:rsidRPr="00D67564" w:rsidRDefault="00DE3001" w:rsidP="00A42BA7">
            <w:pPr>
              <w:spacing w:before="60" w:after="60"/>
              <w:jc w:val="both"/>
              <w:rPr>
                <w:rFonts w:ascii="Arial" w:hAnsi="Arial" w:cs="Arial"/>
                <w:sz w:val="20"/>
              </w:rPr>
            </w:pPr>
            <w:r w:rsidRPr="00D67564">
              <w:rPr>
                <w:rFonts w:ascii="Arial" w:eastAsiaTheme="minorEastAsia" w:hAnsi="Arial" w:cs="Arial"/>
                <w:sz w:val="20"/>
                <w:lang w:eastAsia="zh-CN"/>
              </w:rPr>
              <w:t>C8</w:t>
            </w:r>
            <w:r w:rsidR="00A42BA7">
              <w:rPr>
                <w:rFonts w:ascii="Arial" w:eastAsiaTheme="minorEastAsia" w:hAnsi="Arial" w:cs="Arial"/>
                <w:sz w:val="20"/>
                <w:lang w:eastAsia="zh-CN"/>
              </w:rPr>
              <w:t xml:space="preserve"> </w:t>
            </w:r>
            <w:r w:rsidRPr="00D67564">
              <w:rPr>
                <w:rFonts w:ascii="Arial" w:eastAsiaTheme="minorEastAsia" w:hAnsi="Arial" w:cs="Arial"/>
                <w:sz w:val="20"/>
                <w:lang w:eastAsia="zh-CN"/>
              </w:rPr>
              <w:t xml:space="preserve">Ability to apply the principles of evidence-based design to the evaluation of environmental design strategies. </w:t>
            </w:r>
          </w:p>
        </w:tc>
        <w:tc>
          <w:tcPr>
            <w:tcW w:w="4778" w:type="dxa"/>
            <w:vMerge/>
          </w:tcPr>
          <w:p w14:paraId="55C5101A" w14:textId="77777777" w:rsidR="00DE3001" w:rsidRPr="00D67564" w:rsidRDefault="00DE3001" w:rsidP="00A42BA7">
            <w:pPr>
              <w:spacing w:before="60" w:after="60"/>
              <w:rPr>
                <w:rFonts w:ascii="Arial" w:hAnsi="Arial" w:cs="Arial"/>
                <w:sz w:val="20"/>
              </w:rPr>
            </w:pPr>
          </w:p>
        </w:tc>
      </w:tr>
    </w:tbl>
    <w:p w14:paraId="4CF59E70" w14:textId="05CC09CE" w:rsidR="00A42BA7" w:rsidRDefault="00A42BA7"/>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DE3001" w:rsidRPr="008C00F8" w14:paraId="55C5101F" w14:textId="77777777" w:rsidTr="00DE3001">
        <w:tc>
          <w:tcPr>
            <w:tcW w:w="4720" w:type="dxa"/>
            <w:tcBorders>
              <w:bottom w:val="nil"/>
            </w:tcBorders>
            <w:shd w:val="clear" w:color="auto" w:fill="auto"/>
          </w:tcPr>
          <w:p w14:paraId="55C5101D" w14:textId="6999D10C" w:rsidR="00DE3001" w:rsidRPr="00D67564" w:rsidRDefault="00DE3001" w:rsidP="00A42BA7">
            <w:pPr>
              <w:spacing w:before="60" w:after="60"/>
              <w:rPr>
                <w:rFonts w:ascii="Arial" w:hAnsi="Arial" w:cs="Arial"/>
                <w:sz w:val="20"/>
                <w:lang w:eastAsia="en-GB"/>
              </w:rPr>
            </w:pPr>
            <w:r w:rsidRPr="00D67564">
              <w:rPr>
                <w:rFonts w:ascii="Arial" w:eastAsiaTheme="minorEastAsia" w:hAnsi="Arial" w:cs="Arial"/>
                <w:sz w:val="20"/>
                <w:lang w:eastAsia="zh-CN"/>
              </w:rPr>
              <w:t>GA1</w:t>
            </w:r>
            <w:r w:rsidR="00A42BA7">
              <w:rPr>
                <w:rFonts w:ascii="Arial" w:eastAsiaTheme="minorEastAsia" w:hAnsi="Arial" w:cs="Arial"/>
                <w:sz w:val="20"/>
                <w:lang w:eastAsia="zh-CN"/>
              </w:rPr>
              <w:t xml:space="preserve"> </w:t>
            </w:r>
            <w:r w:rsidRPr="00D67564">
              <w:rPr>
                <w:rFonts w:ascii="Arial" w:hAnsi="Arial" w:cs="Arial"/>
                <w:sz w:val="20"/>
                <w:lang w:eastAsia="en-GB"/>
              </w:rPr>
              <w:t>Ability to generate design proposals using understanding of a body of knowledge, some at the current boundaries of professional practice and the academic discipline of architecture.</w:t>
            </w:r>
          </w:p>
        </w:tc>
        <w:tc>
          <w:tcPr>
            <w:tcW w:w="4778" w:type="dxa"/>
            <w:vMerge w:val="restart"/>
            <w:shd w:val="clear" w:color="auto" w:fill="auto"/>
          </w:tcPr>
          <w:p w14:paraId="55C5101E" w14:textId="77777777" w:rsidR="00DE3001" w:rsidRPr="00D67564" w:rsidRDefault="00DE3001" w:rsidP="00A42BA7">
            <w:pPr>
              <w:spacing w:before="60" w:after="60"/>
              <w:rPr>
                <w:rFonts w:ascii="Arial" w:hAnsi="Arial" w:cs="Arial"/>
                <w:sz w:val="20"/>
              </w:rPr>
            </w:pPr>
          </w:p>
        </w:tc>
      </w:tr>
      <w:tr w:rsidR="00DE3001" w:rsidRPr="008C00F8" w14:paraId="55C51023" w14:textId="77777777" w:rsidTr="00DE3001">
        <w:tc>
          <w:tcPr>
            <w:tcW w:w="4720" w:type="dxa"/>
            <w:tcBorders>
              <w:bottom w:val="nil"/>
            </w:tcBorders>
            <w:shd w:val="clear" w:color="auto" w:fill="auto"/>
          </w:tcPr>
          <w:p w14:paraId="55C51021" w14:textId="57B8F203" w:rsidR="00DE3001" w:rsidRPr="00D67564" w:rsidRDefault="00DE3001" w:rsidP="00A42BA7">
            <w:pPr>
              <w:spacing w:before="60" w:after="60"/>
              <w:rPr>
                <w:rFonts w:ascii="Arial" w:hAnsi="Arial" w:cs="Arial"/>
                <w:sz w:val="20"/>
                <w:lang w:eastAsia="en-GB"/>
              </w:rPr>
            </w:pPr>
            <w:r w:rsidRPr="00D67564">
              <w:rPr>
                <w:rFonts w:ascii="Arial" w:eastAsiaTheme="minorEastAsia" w:hAnsi="Arial" w:cs="Arial"/>
                <w:sz w:val="20"/>
                <w:lang w:eastAsia="zh-CN"/>
              </w:rPr>
              <w:t>GA2</w:t>
            </w:r>
            <w:r w:rsidR="00A42BA7">
              <w:rPr>
                <w:rFonts w:ascii="Arial" w:eastAsiaTheme="minorEastAsia" w:hAnsi="Arial" w:cs="Arial"/>
                <w:sz w:val="20"/>
                <w:lang w:eastAsia="zh-CN"/>
              </w:rPr>
              <w:t xml:space="preserve"> </w:t>
            </w:r>
            <w:r w:rsidRPr="00D67564">
              <w:rPr>
                <w:rFonts w:ascii="Arial" w:hAnsi="Arial" w:cs="Arial"/>
                <w:sz w:val="20"/>
                <w:lang w:eastAsia="en-GB"/>
              </w:rPr>
              <w:t>Ability to apply a range of communication methods and media to present design proposals clearly and effectively.</w:t>
            </w:r>
          </w:p>
        </w:tc>
        <w:tc>
          <w:tcPr>
            <w:tcW w:w="4778" w:type="dxa"/>
            <w:vMerge/>
            <w:shd w:val="clear" w:color="auto" w:fill="auto"/>
          </w:tcPr>
          <w:p w14:paraId="55C51022" w14:textId="77777777" w:rsidR="00DE3001" w:rsidRPr="00D67564" w:rsidRDefault="00DE3001" w:rsidP="00A42BA7">
            <w:pPr>
              <w:spacing w:before="60" w:after="60"/>
              <w:rPr>
                <w:rFonts w:ascii="Arial" w:hAnsi="Arial" w:cs="Arial"/>
                <w:sz w:val="20"/>
              </w:rPr>
            </w:pPr>
          </w:p>
        </w:tc>
      </w:tr>
      <w:tr w:rsidR="00DE3001" w:rsidRPr="008C00F8" w14:paraId="55C51027" w14:textId="77777777" w:rsidTr="00DE3001">
        <w:tc>
          <w:tcPr>
            <w:tcW w:w="4720" w:type="dxa"/>
            <w:tcBorders>
              <w:bottom w:val="nil"/>
            </w:tcBorders>
            <w:shd w:val="clear" w:color="auto" w:fill="auto"/>
          </w:tcPr>
          <w:p w14:paraId="55C51025" w14:textId="6063E32F" w:rsidR="00DE3001" w:rsidRPr="00D67564" w:rsidRDefault="00DE3001" w:rsidP="00A42BA7">
            <w:pPr>
              <w:spacing w:before="60" w:after="60"/>
              <w:rPr>
                <w:rFonts w:ascii="Arial" w:hAnsi="Arial" w:cs="Arial"/>
                <w:sz w:val="20"/>
                <w:lang w:eastAsia="en-GB"/>
              </w:rPr>
            </w:pPr>
            <w:r w:rsidRPr="00D67564">
              <w:rPr>
                <w:rFonts w:ascii="Arial" w:eastAsiaTheme="minorEastAsia" w:hAnsi="Arial" w:cs="Arial"/>
                <w:sz w:val="20"/>
                <w:lang w:eastAsia="zh-CN"/>
              </w:rPr>
              <w:t>GA3</w:t>
            </w:r>
            <w:r w:rsidR="00A42BA7">
              <w:rPr>
                <w:rFonts w:ascii="Arial" w:eastAsiaTheme="minorEastAsia" w:hAnsi="Arial" w:cs="Arial"/>
                <w:sz w:val="20"/>
                <w:lang w:eastAsia="zh-CN"/>
              </w:rPr>
              <w:t xml:space="preserve"> </w:t>
            </w:r>
            <w:r w:rsidRPr="00D67564">
              <w:rPr>
                <w:rFonts w:ascii="Arial" w:hAnsi="Arial" w:cs="Arial"/>
                <w:sz w:val="20"/>
                <w:lang w:eastAsia="en-GB"/>
              </w:rPr>
              <w:t>Understanding of the alternative materials, processes and techniques that apply to architectural design and building construction.</w:t>
            </w:r>
          </w:p>
        </w:tc>
        <w:tc>
          <w:tcPr>
            <w:tcW w:w="4778" w:type="dxa"/>
            <w:vMerge/>
            <w:shd w:val="clear" w:color="auto" w:fill="auto"/>
          </w:tcPr>
          <w:p w14:paraId="55C51026" w14:textId="77777777" w:rsidR="00DE3001" w:rsidRPr="00D67564" w:rsidRDefault="00DE3001" w:rsidP="00A42BA7">
            <w:pPr>
              <w:spacing w:before="60" w:after="60"/>
              <w:rPr>
                <w:rFonts w:ascii="Arial" w:hAnsi="Arial" w:cs="Arial"/>
                <w:sz w:val="20"/>
              </w:rPr>
            </w:pPr>
          </w:p>
        </w:tc>
      </w:tr>
      <w:tr w:rsidR="00DE3001" w:rsidRPr="008C00F8" w14:paraId="55C5102B" w14:textId="77777777" w:rsidTr="0083718A">
        <w:tc>
          <w:tcPr>
            <w:tcW w:w="4720" w:type="dxa"/>
            <w:tcBorders>
              <w:bottom w:val="nil"/>
            </w:tcBorders>
            <w:shd w:val="clear" w:color="auto" w:fill="auto"/>
          </w:tcPr>
          <w:p w14:paraId="55C51029" w14:textId="3231500E" w:rsidR="00DE3001" w:rsidRPr="00D67564" w:rsidRDefault="00DE3001" w:rsidP="00A42BA7">
            <w:pPr>
              <w:spacing w:before="60" w:after="60"/>
              <w:rPr>
                <w:rFonts w:ascii="Arial" w:eastAsiaTheme="minorEastAsia" w:hAnsi="Arial" w:cs="Arial"/>
                <w:sz w:val="20"/>
                <w:lang w:eastAsia="zh-CN"/>
              </w:rPr>
            </w:pPr>
            <w:r w:rsidRPr="00D67564">
              <w:rPr>
                <w:rFonts w:ascii="Arial" w:eastAsiaTheme="minorEastAsia" w:hAnsi="Arial" w:cs="Arial"/>
                <w:sz w:val="20"/>
                <w:lang w:eastAsia="zh-CN"/>
              </w:rPr>
              <w:t>GA5</w:t>
            </w:r>
            <w:r w:rsidR="00A42BA7">
              <w:rPr>
                <w:rFonts w:ascii="Arial" w:eastAsiaTheme="minorEastAsia" w:hAnsi="Arial" w:cs="Arial"/>
                <w:sz w:val="20"/>
                <w:lang w:eastAsia="zh-CN"/>
              </w:rPr>
              <w:t xml:space="preserve"> </w:t>
            </w:r>
            <w:r w:rsidRPr="00D67564">
              <w:rPr>
                <w:rFonts w:ascii="Arial" w:hAnsi="Arial" w:cs="Arial"/>
                <w:sz w:val="20"/>
                <w:lang w:eastAsia="en-GB"/>
              </w:rPr>
              <w:t>Knowledge of the context of the architect and the construction industry, and the professional qualities needed for decision making in complex and unpredictable circumstances.</w:t>
            </w:r>
          </w:p>
        </w:tc>
        <w:tc>
          <w:tcPr>
            <w:tcW w:w="4778" w:type="dxa"/>
            <w:vMerge/>
            <w:tcBorders>
              <w:bottom w:val="nil"/>
            </w:tcBorders>
            <w:shd w:val="clear" w:color="auto" w:fill="auto"/>
          </w:tcPr>
          <w:p w14:paraId="55C5102A" w14:textId="77777777" w:rsidR="00DE3001" w:rsidRPr="00D67564" w:rsidRDefault="00DE3001" w:rsidP="00A42BA7">
            <w:pPr>
              <w:spacing w:before="60" w:after="60"/>
              <w:rPr>
                <w:rFonts w:ascii="Arial" w:hAnsi="Arial" w:cs="Arial"/>
                <w:sz w:val="20"/>
              </w:rPr>
            </w:pPr>
          </w:p>
        </w:tc>
      </w:tr>
      <w:tr w:rsidR="00325EBF" w:rsidRPr="008C00F8" w14:paraId="55C5102F" w14:textId="77777777" w:rsidTr="00A42BA7">
        <w:trPr>
          <w:trHeight w:val="446"/>
        </w:trPr>
        <w:tc>
          <w:tcPr>
            <w:tcW w:w="9498" w:type="dxa"/>
            <w:gridSpan w:val="2"/>
          </w:tcPr>
          <w:p w14:paraId="55C5102E" w14:textId="28D9052D" w:rsidR="00325EBF" w:rsidRPr="00A42BA7" w:rsidRDefault="00325EBF" w:rsidP="00A42BA7">
            <w:pPr>
              <w:tabs>
                <w:tab w:val="left" w:pos="3120"/>
              </w:tabs>
              <w:spacing w:before="60" w:after="60"/>
              <w:rPr>
                <w:rFonts w:ascii="Arial" w:hAnsi="Arial" w:cs="Arial"/>
                <w:b/>
                <w:sz w:val="20"/>
              </w:rPr>
            </w:pPr>
            <w:r w:rsidRPr="00D67564">
              <w:rPr>
                <w:rFonts w:ascii="Arial" w:hAnsi="Arial" w:cs="Arial"/>
                <w:b/>
                <w:sz w:val="20"/>
              </w:rPr>
              <w:t>D. Transferable skills</w:t>
            </w:r>
            <w:r w:rsidRPr="00D67564">
              <w:rPr>
                <w:rFonts w:ascii="Arial" w:hAnsi="Arial" w:cs="Arial"/>
                <w:b/>
                <w:sz w:val="20"/>
              </w:rPr>
              <w:tab/>
            </w:r>
          </w:p>
        </w:tc>
      </w:tr>
      <w:tr w:rsidR="00325EBF" w:rsidRPr="008C00F8" w14:paraId="55C5103C" w14:textId="77777777" w:rsidTr="00DE3001">
        <w:tc>
          <w:tcPr>
            <w:tcW w:w="4720" w:type="dxa"/>
            <w:tcBorders>
              <w:bottom w:val="nil"/>
            </w:tcBorders>
          </w:tcPr>
          <w:p w14:paraId="55C5103A" w14:textId="5B743AAD" w:rsidR="00325EBF" w:rsidRPr="00D67564" w:rsidRDefault="00325EBF" w:rsidP="00A42BA7">
            <w:pPr>
              <w:spacing w:before="60" w:after="60"/>
              <w:jc w:val="both"/>
              <w:rPr>
                <w:rFonts w:ascii="Arial" w:hAnsi="Arial" w:cs="Arial"/>
                <w:sz w:val="20"/>
              </w:rPr>
            </w:pPr>
            <w:r w:rsidRPr="00D67564">
              <w:rPr>
                <w:rFonts w:ascii="Arial" w:hAnsi="Arial" w:cs="Arial"/>
                <w:sz w:val="20"/>
              </w:rPr>
              <w:t>D1</w:t>
            </w:r>
            <w:r w:rsidR="00A42BA7">
              <w:rPr>
                <w:rFonts w:ascii="Arial" w:hAnsi="Arial" w:cs="Arial"/>
                <w:sz w:val="20"/>
              </w:rPr>
              <w:t xml:space="preserve"> </w:t>
            </w:r>
            <w:r w:rsidRPr="00D67564">
              <w:rPr>
                <w:rFonts w:ascii="Arial" w:hAnsi="Arial" w:cs="Arial"/>
                <w:sz w:val="20"/>
              </w:rPr>
              <w:t>An awareness of the need to take the initiative in work at university.</w:t>
            </w:r>
          </w:p>
        </w:tc>
        <w:tc>
          <w:tcPr>
            <w:tcW w:w="4778" w:type="dxa"/>
            <w:vMerge w:val="restart"/>
          </w:tcPr>
          <w:p w14:paraId="3726D1D7" w14:textId="77777777" w:rsidR="00325EBF" w:rsidRPr="00D67564" w:rsidRDefault="00325EBF" w:rsidP="00A42BA7">
            <w:pPr>
              <w:spacing w:before="60" w:after="60"/>
              <w:rPr>
                <w:rFonts w:ascii="Arial" w:hAnsi="Arial" w:cs="Arial"/>
                <w:sz w:val="20"/>
              </w:rPr>
            </w:pPr>
          </w:p>
          <w:p w14:paraId="674CE3AB" w14:textId="77777777" w:rsidR="00325EBF" w:rsidRPr="00D67564" w:rsidRDefault="00325EBF" w:rsidP="00A42BA7">
            <w:pPr>
              <w:spacing w:before="60" w:after="60"/>
              <w:rPr>
                <w:rFonts w:ascii="Arial" w:hAnsi="Arial" w:cs="Arial"/>
                <w:i/>
                <w:snapToGrid w:val="0"/>
                <w:sz w:val="20"/>
                <w:lang w:val="en-US"/>
              </w:rPr>
            </w:pPr>
            <w:r w:rsidRPr="00D67564">
              <w:rPr>
                <w:rFonts w:ascii="Arial" w:hAnsi="Arial" w:cs="Arial"/>
                <w:b/>
                <w:snapToGrid w:val="0"/>
                <w:sz w:val="20"/>
                <w:lang w:val="en-US"/>
              </w:rPr>
              <w:t>Teaching/learning</w:t>
            </w:r>
          </w:p>
          <w:p w14:paraId="6DF0D2AE" w14:textId="77777777" w:rsidR="00325EBF" w:rsidRPr="00D67564" w:rsidRDefault="00325EBF" w:rsidP="00A42BA7">
            <w:pPr>
              <w:spacing w:before="60" w:after="60"/>
              <w:rPr>
                <w:rFonts w:ascii="Arial" w:hAnsi="Arial" w:cs="Arial"/>
                <w:sz w:val="20"/>
                <w:lang w:val="en-US"/>
              </w:rPr>
            </w:pPr>
            <w:r w:rsidRPr="00D67564">
              <w:rPr>
                <w:rFonts w:ascii="Arial" w:hAnsi="Arial" w:cs="Arial"/>
                <w:snapToGrid w:val="0"/>
                <w:sz w:val="20"/>
                <w:lang w:val="en-US"/>
              </w:rPr>
              <w:t>Transferable/key skills are generally incorporated within modules and related to relevant assessments as appropriate.</w:t>
            </w:r>
          </w:p>
          <w:p w14:paraId="4ACF3C85" w14:textId="77777777" w:rsidR="00325EBF" w:rsidRPr="00D67564" w:rsidRDefault="00325EBF" w:rsidP="00A42BA7">
            <w:pPr>
              <w:spacing w:before="60" w:after="60"/>
              <w:rPr>
                <w:rFonts w:ascii="Arial" w:hAnsi="Arial" w:cs="Arial"/>
                <w:snapToGrid w:val="0"/>
                <w:sz w:val="20"/>
                <w:lang w:val="en-US"/>
              </w:rPr>
            </w:pPr>
            <w:r w:rsidRPr="00D67564">
              <w:rPr>
                <w:rFonts w:ascii="Arial" w:hAnsi="Arial" w:cs="Arial"/>
                <w:snapToGrid w:val="0"/>
                <w:sz w:val="20"/>
                <w:lang w:val="en-US"/>
              </w:rPr>
              <w:t>Design project studio tutorials, both student and tutor-led, cultural and technology seminars, self-directed learning facilitated by tutor guidance and the use of research-based teaching materials and methods.</w:t>
            </w:r>
          </w:p>
          <w:p w14:paraId="0B5195F5" w14:textId="77777777" w:rsidR="00325EBF" w:rsidRPr="00D67564" w:rsidRDefault="00325EBF" w:rsidP="00A42BA7">
            <w:pPr>
              <w:spacing w:before="60" w:after="60"/>
              <w:rPr>
                <w:rFonts w:ascii="Arial" w:hAnsi="Arial" w:cs="Arial"/>
                <w:snapToGrid w:val="0"/>
                <w:sz w:val="20"/>
                <w:lang w:val="en-US"/>
              </w:rPr>
            </w:pPr>
          </w:p>
          <w:p w14:paraId="53F29119" w14:textId="77777777" w:rsidR="00325EBF" w:rsidRPr="00D67564" w:rsidRDefault="00325EBF" w:rsidP="00A42BA7">
            <w:pPr>
              <w:spacing w:before="60" w:after="60"/>
              <w:rPr>
                <w:rFonts w:ascii="Arial" w:hAnsi="Arial" w:cs="Arial"/>
                <w:snapToGrid w:val="0"/>
                <w:sz w:val="20"/>
                <w:lang w:val="en-US"/>
              </w:rPr>
            </w:pPr>
            <w:r w:rsidRPr="00D67564">
              <w:rPr>
                <w:rFonts w:ascii="Arial" w:hAnsi="Arial" w:cs="Arial"/>
                <w:b/>
                <w:snapToGrid w:val="0"/>
                <w:sz w:val="20"/>
                <w:lang w:val="en-US"/>
              </w:rPr>
              <w:t>Assessment</w:t>
            </w:r>
            <w:r w:rsidRPr="00D67564">
              <w:rPr>
                <w:rFonts w:ascii="Arial" w:hAnsi="Arial" w:cs="Arial"/>
                <w:snapToGrid w:val="0"/>
                <w:sz w:val="20"/>
                <w:lang w:val="en-US"/>
              </w:rPr>
              <w:t xml:space="preserve"> </w:t>
            </w:r>
          </w:p>
          <w:p w14:paraId="55C5103B" w14:textId="16A3E540" w:rsidR="00325EBF" w:rsidRPr="00D67564" w:rsidRDefault="00325EBF" w:rsidP="00A42BA7">
            <w:pPr>
              <w:spacing w:before="60" w:after="60"/>
              <w:rPr>
                <w:rFonts w:ascii="Arial" w:hAnsi="Arial" w:cs="Arial"/>
                <w:sz w:val="20"/>
              </w:rPr>
            </w:pPr>
            <w:r w:rsidRPr="00D67564">
              <w:rPr>
                <w:rFonts w:ascii="Arial" w:hAnsi="Arial" w:cs="Arial"/>
                <w:snapToGrid w:val="0"/>
                <w:sz w:val="20"/>
                <w:lang w:val="en-US"/>
              </w:rPr>
              <w:t>Design project presentations, essays, reports. In addition a portfolio review of the entire year’s body of assignments provides a formative assessment that fosters an ethos of pride in one’s work.</w:t>
            </w:r>
          </w:p>
        </w:tc>
      </w:tr>
      <w:tr w:rsidR="00325EBF" w:rsidRPr="008C00F8" w14:paraId="55C51040" w14:textId="77777777" w:rsidTr="00DE3001">
        <w:tc>
          <w:tcPr>
            <w:tcW w:w="4720" w:type="dxa"/>
            <w:tcBorders>
              <w:bottom w:val="nil"/>
            </w:tcBorders>
          </w:tcPr>
          <w:p w14:paraId="55C5103E" w14:textId="1CA64A42" w:rsidR="00325EBF" w:rsidRPr="00D67564" w:rsidRDefault="00325EBF" w:rsidP="00A42BA7">
            <w:pPr>
              <w:spacing w:before="60" w:after="60"/>
              <w:jc w:val="both"/>
              <w:rPr>
                <w:rFonts w:ascii="Arial" w:hAnsi="Arial" w:cs="Arial"/>
                <w:sz w:val="20"/>
              </w:rPr>
            </w:pPr>
            <w:r w:rsidRPr="00D67564">
              <w:rPr>
                <w:rFonts w:ascii="Arial" w:hAnsi="Arial" w:cs="Arial"/>
                <w:sz w:val="20"/>
              </w:rPr>
              <w:t>D2</w:t>
            </w:r>
            <w:r w:rsidR="00A42BA7">
              <w:rPr>
                <w:rFonts w:ascii="Arial" w:hAnsi="Arial" w:cs="Arial"/>
                <w:sz w:val="20"/>
              </w:rPr>
              <w:t xml:space="preserve"> </w:t>
            </w:r>
            <w:r w:rsidRPr="00D67564">
              <w:rPr>
                <w:rFonts w:ascii="Arial" w:hAnsi="Arial" w:cs="Arial"/>
                <w:sz w:val="20"/>
              </w:rPr>
              <w:t>The ability to organise time effectively.</w:t>
            </w:r>
          </w:p>
        </w:tc>
        <w:tc>
          <w:tcPr>
            <w:tcW w:w="4778" w:type="dxa"/>
            <w:vMerge/>
          </w:tcPr>
          <w:p w14:paraId="55C5103F" w14:textId="77777777" w:rsidR="00325EBF" w:rsidRPr="00D67564" w:rsidRDefault="00325EBF" w:rsidP="00A42BA7">
            <w:pPr>
              <w:spacing w:before="60" w:after="60"/>
              <w:rPr>
                <w:rFonts w:ascii="Arial" w:hAnsi="Arial" w:cs="Arial"/>
                <w:sz w:val="20"/>
              </w:rPr>
            </w:pPr>
          </w:p>
        </w:tc>
      </w:tr>
      <w:tr w:rsidR="00325EBF" w:rsidRPr="008C00F8" w14:paraId="55C51044" w14:textId="77777777" w:rsidTr="00DE3001">
        <w:tc>
          <w:tcPr>
            <w:tcW w:w="4720" w:type="dxa"/>
            <w:tcBorders>
              <w:bottom w:val="nil"/>
            </w:tcBorders>
          </w:tcPr>
          <w:p w14:paraId="55C51042" w14:textId="48F46606" w:rsidR="00325EBF" w:rsidRPr="00D67564" w:rsidRDefault="00325EBF" w:rsidP="00A42BA7">
            <w:pPr>
              <w:spacing w:before="60" w:after="60"/>
              <w:jc w:val="both"/>
              <w:rPr>
                <w:rFonts w:ascii="Arial" w:hAnsi="Arial" w:cs="Arial"/>
                <w:bCs/>
                <w:sz w:val="20"/>
              </w:rPr>
            </w:pPr>
            <w:r w:rsidRPr="00D67564">
              <w:rPr>
                <w:rFonts w:ascii="Arial" w:hAnsi="Arial" w:cs="Arial"/>
                <w:sz w:val="20"/>
              </w:rPr>
              <w:t>D3</w:t>
            </w:r>
            <w:r w:rsidR="00A42BA7">
              <w:rPr>
                <w:rFonts w:ascii="Arial" w:hAnsi="Arial" w:cs="Arial"/>
                <w:sz w:val="20"/>
              </w:rPr>
              <w:t xml:space="preserve"> </w:t>
            </w:r>
            <w:r w:rsidRPr="00D67564">
              <w:rPr>
                <w:rFonts w:ascii="Arial" w:hAnsi="Arial" w:cs="Arial"/>
                <w:sz w:val="20"/>
              </w:rPr>
              <w:t>Ability to assimilate material from a variety of sources and to contextualise information.</w:t>
            </w:r>
          </w:p>
        </w:tc>
        <w:tc>
          <w:tcPr>
            <w:tcW w:w="4778" w:type="dxa"/>
            <w:vMerge/>
          </w:tcPr>
          <w:p w14:paraId="55C51043" w14:textId="77777777" w:rsidR="00325EBF" w:rsidRPr="00D67564" w:rsidRDefault="00325EBF" w:rsidP="00A42BA7">
            <w:pPr>
              <w:spacing w:before="60" w:after="60"/>
              <w:rPr>
                <w:rFonts w:ascii="Arial" w:hAnsi="Arial" w:cs="Arial"/>
                <w:sz w:val="20"/>
              </w:rPr>
            </w:pPr>
          </w:p>
        </w:tc>
      </w:tr>
      <w:tr w:rsidR="00325EBF" w:rsidRPr="008C00F8" w14:paraId="55C51048" w14:textId="77777777" w:rsidTr="006C326A">
        <w:tc>
          <w:tcPr>
            <w:tcW w:w="4720" w:type="dxa"/>
            <w:tcBorders>
              <w:bottom w:val="nil"/>
            </w:tcBorders>
          </w:tcPr>
          <w:p w14:paraId="55C51046" w14:textId="4B458169" w:rsidR="00325EBF" w:rsidRPr="00D67564" w:rsidRDefault="00325EBF" w:rsidP="00A42BA7">
            <w:pPr>
              <w:spacing w:before="60" w:after="60"/>
              <w:jc w:val="both"/>
              <w:rPr>
                <w:rFonts w:ascii="Arial" w:hAnsi="Arial" w:cs="Arial"/>
                <w:bCs/>
                <w:sz w:val="20"/>
              </w:rPr>
            </w:pPr>
            <w:r w:rsidRPr="00D67564">
              <w:rPr>
                <w:rFonts w:ascii="Arial" w:hAnsi="Arial" w:cs="Arial"/>
                <w:sz w:val="20"/>
              </w:rPr>
              <w:t>D4</w:t>
            </w:r>
            <w:r w:rsidR="00A42BA7">
              <w:rPr>
                <w:rFonts w:ascii="Arial" w:hAnsi="Arial" w:cs="Arial"/>
                <w:sz w:val="20"/>
              </w:rPr>
              <w:t xml:space="preserve"> </w:t>
            </w:r>
            <w:r w:rsidRPr="00D67564">
              <w:rPr>
                <w:rFonts w:ascii="Arial" w:hAnsi="Arial" w:cs="Arial"/>
                <w:sz w:val="20"/>
              </w:rPr>
              <w:t>An ability to write clearly, using academic conventions and appropriate illustrations in a well-designed format.</w:t>
            </w:r>
          </w:p>
        </w:tc>
        <w:tc>
          <w:tcPr>
            <w:tcW w:w="4778" w:type="dxa"/>
            <w:vMerge/>
          </w:tcPr>
          <w:p w14:paraId="55C51047" w14:textId="77777777" w:rsidR="00325EBF" w:rsidRPr="00D67564" w:rsidRDefault="00325EBF" w:rsidP="00A42BA7">
            <w:pPr>
              <w:spacing w:before="60" w:after="60"/>
              <w:rPr>
                <w:rFonts w:ascii="Arial" w:hAnsi="Arial" w:cs="Arial"/>
                <w:sz w:val="20"/>
              </w:rPr>
            </w:pPr>
          </w:p>
        </w:tc>
      </w:tr>
      <w:tr w:rsidR="00325EBF" w:rsidRPr="008C00F8" w14:paraId="55C5104C" w14:textId="77777777" w:rsidTr="00DE3001">
        <w:tc>
          <w:tcPr>
            <w:tcW w:w="4720" w:type="dxa"/>
            <w:tcBorders>
              <w:bottom w:val="nil"/>
            </w:tcBorders>
          </w:tcPr>
          <w:p w14:paraId="55C5104A" w14:textId="5B28E33A" w:rsidR="00325EBF" w:rsidRPr="00D67564" w:rsidRDefault="00325EBF" w:rsidP="00A42BA7">
            <w:pPr>
              <w:autoSpaceDE w:val="0"/>
              <w:autoSpaceDN w:val="0"/>
              <w:adjustRightInd w:val="0"/>
              <w:spacing w:before="60" w:after="60"/>
              <w:rPr>
                <w:rFonts w:ascii="Arial" w:eastAsiaTheme="minorEastAsia" w:hAnsi="Arial" w:cs="Arial"/>
                <w:b/>
                <w:sz w:val="20"/>
                <w:lang w:eastAsia="zh-CN"/>
              </w:rPr>
            </w:pPr>
            <w:r w:rsidRPr="00D67564">
              <w:rPr>
                <w:rFonts w:ascii="Arial" w:eastAsiaTheme="minorEastAsia" w:hAnsi="Arial" w:cs="Arial"/>
                <w:sz w:val="20"/>
                <w:lang w:eastAsia="zh-CN"/>
              </w:rPr>
              <w:t>D5</w:t>
            </w:r>
            <w:r w:rsidR="00A42BA7">
              <w:rPr>
                <w:rFonts w:ascii="Arial" w:eastAsiaTheme="minorEastAsia" w:hAnsi="Arial" w:cs="Arial"/>
                <w:sz w:val="20"/>
                <w:lang w:eastAsia="zh-CN"/>
              </w:rPr>
              <w:t xml:space="preserve"> </w:t>
            </w:r>
            <w:r w:rsidRPr="00D67564">
              <w:rPr>
                <w:rFonts w:ascii="Arial" w:eastAsiaTheme="minorEastAsia" w:hAnsi="Arial" w:cs="Arial"/>
                <w:sz w:val="20"/>
                <w:lang w:eastAsia="zh-CN"/>
              </w:rPr>
              <w:t>Demonstrate research skills and analytical skills.</w:t>
            </w:r>
          </w:p>
        </w:tc>
        <w:tc>
          <w:tcPr>
            <w:tcW w:w="4778" w:type="dxa"/>
            <w:vMerge/>
          </w:tcPr>
          <w:p w14:paraId="55C5104B" w14:textId="77777777" w:rsidR="00325EBF" w:rsidRPr="00D67564" w:rsidRDefault="00325EBF" w:rsidP="00A42BA7">
            <w:pPr>
              <w:spacing w:before="60" w:after="60"/>
              <w:rPr>
                <w:rFonts w:ascii="Arial" w:hAnsi="Arial" w:cs="Arial"/>
                <w:sz w:val="20"/>
              </w:rPr>
            </w:pPr>
          </w:p>
        </w:tc>
      </w:tr>
      <w:tr w:rsidR="00325EBF" w:rsidRPr="008C00F8" w14:paraId="55C51050" w14:textId="77777777" w:rsidTr="00DE3001">
        <w:tc>
          <w:tcPr>
            <w:tcW w:w="4720" w:type="dxa"/>
            <w:tcBorders>
              <w:bottom w:val="nil"/>
            </w:tcBorders>
          </w:tcPr>
          <w:p w14:paraId="55C5104E" w14:textId="4604A43C" w:rsidR="00325EBF" w:rsidRPr="00D67564" w:rsidRDefault="00325EBF" w:rsidP="00A42BA7">
            <w:pPr>
              <w:pStyle w:val="Default"/>
              <w:spacing w:before="60" w:after="60"/>
              <w:rPr>
                <w:color w:val="auto"/>
                <w:sz w:val="20"/>
                <w:szCs w:val="20"/>
              </w:rPr>
            </w:pPr>
            <w:r w:rsidRPr="00D67564">
              <w:rPr>
                <w:color w:val="auto"/>
                <w:sz w:val="20"/>
                <w:szCs w:val="20"/>
              </w:rPr>
              <w:t>D6</w:t>
            </w:r>
            <w:r w:rsidR="00A42BA7">
              <w:rPr>
                <w:color w:val="auto"/>
                <w:sz w:val="20"/>
                <w:szCs w:val="20"/>
              </w:rPr>
              <w:t xml:space="preserve"> </w:t>
            </w:r>
            <w:r w:rsidRPr="00D67564">
              <w:rPr>
                <w:color w:val="auto"/>
                <w:sz w:val="20"/>
                <w:szCs w:val="20"/>
              </w:rPr>
              <w:t xml:space="preserve">Ability to produce reports which are clear, analytical and logical covering a range of technical issues and include appropriate illustrations. </w:t>
            </w:r>
          </w:p>
        </w:tc>
        <w:tc>
          <w:tcPr>
            <w:tcW w:w="4778" w:type="dxa"/>
            <w:vMerge/>
          </w:tcPr>
          <w:p w14:paraId="55C5104F" w14:textId="77777777" w:rsidR="00325EBF" w:rsidRPr="00D67564" w:rsidRDefault="00325EBF" w:rsidP="00A42BA7">
            <w:pPr>
              <w:spacing w:before="60" w:after="60"/>
              <w:rPr>
                <w:rFonts w:ascii="Arial" w:hAnsi="Arial" w:cs="Arial"/>
                <w:sz w:val="20"/>
              </w:rPr>
            </w:pPr>
          </w:p>
        </w:tc>
      </w:tr>
      <w:tr w:rsidR="00325EBF" w:rsidRPr="008C00F8" w14:paraId="55C51054" w14:textId="77777777" w:rsidTr="00DE3001">
        <w:tc>
          <w:tcPr>
            <w:tcW w:w="4720" w:type="dxa"/>
            <w:tcBorders>
              <w:bottom w:val="nil"/>
            </w:tcBorders>
          </w:tcPr>
          <w:p w14:paraId="55C51052" w14:textId="75775E33" w:rsidR="00325EBF" w:rsidRPr="00D67564" w:rsidRDefault="00325EBF" w:rsidP="00A42BA7">
            <w:pPr>
              <w:spacing w:before="60" w:after="60"/>
              <w:jc w:val="both"/>
              <w:rPr>
                <w:rFonts w:ascii="Arial" w:hAnsi="Arial" w:cs="Arial"/>
                <w:sz w:val="20"/>
              </w:rPr>
            </w:pPr>
            <w:r w:rsidRPr="00D67564">
              <w:rPr>
                <w:rFonts w:ascii="Arial" w:hAnsi="Arial" w:cs="Arial"/>
                <w:sz w:val="20"/>
              </w:rPr>
              <w:t>D7</w:t>
            </w:r>
            <w:r w:rsidR="00A42BA7">
              <w:rPr>
                <w:rFonts w:ascii="Arial" w:hAnsi="Arial" w:cs="Arial"/>
                <w:sz w:val="20"/>
              </w:rPr>
              <w:t xml:space="preserve"> </w:t>
            </w:r>
            <w:r w:rsidRPr="00D67564">
              <w:rPr>
                <w:rFonts w:ascii="Arial" w:hAnsi="Arial" w:cs="Arial"/>
                <w:sz w:val="20"/>
              </w:rPr>
              <w:t>Ability to work as part of a team.</w:t>
            </w:r>
          </w:p>
        </w:tc>
        <w:tc>
          <w:tcPr>
            <w:tcW w:w="4778" w:type="dxa"/>
            <w:vMerge/>
          </w:tcPr>
          <w:p w14:paraId="55C51053" w14:textId="77777777" w:rsidR="00325EBF" w:rsidRPr="00D67564" w:rsidRDefault="00325EBF" w:rsidP="00A42BA7">
            <w:pPr>
              <w:spacing w:before="60" w:after="60"/>
              <w:rPr>
                <w:rFonts w:ascii="Arial" w:hAnsi="Arial" w:cs="Arial"/>
                <w:sz w:val="20"/>
              </w:rPr>
            </w:pPr>
          </w:p>
        </w:tc>
      </w:tr>
      <w:tr w:rsidR="00325EBF" w:rsidRPr="008C00F8" w14:paraId="55C51058" w14:textId="77777777" w:rsidTr="00DE3001">
        <w:tc>
          <w:tcPr>
            <w:tcW w:w="4720" w:type="dxa"/>
            <w:tcBorders>
              <w:bottom w:val="nil"/>
            </w:tcBorders>
          </w:tcPr>
          <w:p w14:paraId="55C51056" w14:textId="7D396F75" w:rsidR="00325EBF" w:rsidRPr="00D67564" w:rsidRDefault="00325EBF" w:rsidP="00A42BA7">
            <w:pPr>
              <w:spacing w:before="60" w:after="60"/>
              <w:rPr>
                <w:rFonts w:ascii="Arial" w:hAnsi="Arial" w:cs="Arial"/>
                <w:sz w:val="20"/>
              </w:rPr>
            </w:pPr>
            <w:r w:rsidRPr="00D67564">
              <w:rPr>
                <w:rFonts w:ascii="Arial" w:hAnsi="Arial" w:cs="Arial"/>
                <w:sz w:val="20"/>
              </w:rPr>
              <w:t>D8</w:t>
            </w:r>
            <w:r w:rsidR="00A42BA7">
              <w:rPr>
                <w:rFonts w:ascii="Arial" w:hAnsi="Arial" w:cs="Arial"/>
                <w:sz w:val="20"/>
              </w:rPr>
              <w:t xml:space="preserve"> </w:t>
            </w:r>
            <w:r w:rsidRPr="00D67564">
              <w:rPr>
                <w:rFonts w:ascii="Arial" w:hAnsi="Arial" w:cs="Arial"/>
                <w:sz w:val="20"/>
              </w:rPr>
              <w:t>The ability to be self-critical and to exercise criticism.</w:t>
            </w:r>
          </w:p>
        </w:tc>
        <w:tc>
          <w:tcPr>
            <w:tcW w:w="4778" w:type="dxa"/>
            <w:vMerge/>
          </w:tcPr>
          <w:p w14:paraId="55C51057" w14:textId="77777777" w:rsidR="00325EBF" w:rsidRPr="00D67564" w:rsidRDefault="00325EBF" w:rsidP="00A42BA7">
            <w:pPr>
              <w:spacing w:before="60" w:after="60"/>
              <w:rPr>
                <w:rFonts w:ascii="Arial" w:hAnsi="Arial" w:cs="Arial"/>
                <w:sz w:val="20"/>
              </w:rPr>
            </w:pPr>
          </w:p>
        </w:tc>
      </w:tr>
      <w:tr w:rsidR="00325EBF" w:rsidRPr="008C00F8" w14:paraId="55C5105C" w14:textId="77777777" w:rsidTr="00DE3001">
        <w:tc>
          <w:tcPr>
            <w:tcW w:w="4720" w:type="dxa"/>
            <w:tcBorders>
              <w:bottom w:val="nil"/>
            </w:tcBorders>
          </w:tcPr>
          <w:p w14:paraId="55C5105A" w14:textId="084F36EF" w:rsidR="00325EBF" w:rsidRPr="00D67564" w:rsidRDefault="00325EBF" w:rsidP="00A42BA7">
            <w:pPr>
              <w:spacing w:before="60" w:after="60"/>
              <w:rPr>
                <w:rFonts w:ascii="Arial" w:hAnsi="Arial" w:cs="Arial"/>
                <w:sz w:val="20"/>
              </w:rPr>
            </w:pPr>
            <w:r w:rsidRPr="00D67564">
              <w:rPr>
                <w:rFonts w:ascii="Arial" w:hAnsi="Arial" w:cs="Arial"/>
                <w:sz w:val="20"/>
              </w:rPr>
              <w:t>D9</w:t>
            </w:r>
            <w:r w:rsidR="00A42BA7">
              <w:rPr>
                <w:rFonts w:ascii="Arial" w:hAnsi="Arial" w:cs="Arial"/>
                <w:sz w:val="20"/>
              </w:rPr>
              <w:t xml:space="preserve"> </w:t>
            </w:r>
            <w:r w:rsidRPr="00D67564">
              <w:rPr>
                <w:rFonts w:ascii="Arial" w:hAnsi="Arial" w:cs="Arial"/>
                <w:sz w:val="20"/>
              </w:rPr>
              <w:t>The ability to organise a personal programme of work to meet given deadlines.</w:t>
            </w:r>
          </w:p>
        </w:tc>
        <w:tc>
          <w:tcPr>
            <w:tcW w:w="4778" w:type="dxa"/>
            <w:vMerge/>
          </w:tcPr>
          <w:p w14:paraId="55C5105B" w14:textId="77777777" w:rsidR="00325EBF" w:rsidRPr="00D67564" w:rsidRDefault="00325EBF" w:rsidP="00A42BA7">
            <w:pPr>
              <w:spacing w:before="60" w:after="60"/>
              <w:rPr>
                <w:rFonts w:ascii="Arial" w:hAnsi="Arial" w:cs="Arial"/>
                <w:sz w:val="20"/>
              </w:rPr>
            </w:pPr>
          </w:p>
        </w:tc>
      </w:tr>
      <w:tr w:rsidR="00325EBF" w:rsidRPr="008C00F8" w14:paraId="55C51060" w14:textId="77777777" w:rsidTr="00DE3001">
        <w:tc>
          <w:tcPr>
            <w:tcW w:w="4720" w:type="dxa"/>
            <w:tcBorders>
              <w:bottom w:val="nil"/>
            </w:tcBorders>
          </w:tcPr>
          <w:p w14:paraId="55C5105E" w14:textId="7BA48707" w:rsidR="00325EBF" w:rsidRPr="00D67564" w:rsidRDefault="00325EBF" w:rsidP="00A42BA7">
            <w:pPr>
              <w:spacing w:before="60" w:after="60"/>
              <w:rPr>
                <w:rFonts w:ascii="Arial" w:hAnsi="Arial" w:cs="Arial"/>
                <w:sz w:val="20"/>
              </w:rPr>
            </w:pPr>
            <w:r w:rsidRPr="00D67564">
              <w:rPr>
                <w:rFonts w:ascii="Arial" w:hAnsi="Arial" w:cs="Arial"/>
                <w:sz w:val="20"/>
              </w:rPr>
              <w:t>D10</w:t>
            </w:r>
            <w:r w:rsidR="00A42BA7">
              <w:rPr>
                <w:rFonts w:ascii="Arial" w:hAnsi="Arial" w:cs="Arial"/>
                <w:sz w:val="20"/>
              </w:rPr>
              <w:t xml:space="preserve"> </w:t>
            </w:r>
            <w:r w:rsidRPr="00D67564">
              <w:rPr>
                <w:rFonts w:ascii="Arial" w:hAnsi="Arial" w:cs="Arial"/>
                <w:sz w:val="20"/>
              </w:rPr>
              <w:t xml:space="preserve">An ability to produce and collate an appropriate set of drawings to communicate a design proposal. </w:t>
            </w:r>
          </w:p>
        </w:tc>
        <w:tc>
          <w:tcPr>
            <w:tcW w:w="4778" w:type="dxa"/>
            <w:vMerge/>
          </w:tcPr>
          <w:p w14:paraId="55C5105F" w14:textId="77777777" w:rsidR="00325EBF" w:rsidRPr="00D67564" w:rsidRDefault="00325EBF" w:rsidP="00A42BA7">
            <w:pPr>
              <w:spacing w:before="60" w:after="60"/>
              <w:rPr>
                <w:rFonts w:ascii="Arial" w:hAnsi="Arial" w:cs="Arial"/>
                <w:sz w:val="20"/>
              </w:rPr>
            </w:pPr>
          </w:p>
        </w:tc>
      </w:tr>
      <w:tr w:rsidR="00325EBF" w:rsidRPr="008C00F8" w14:paraId="55C51064" w14:textId="77777777" w:rsidTr="00DE3001">
        <w:tc>
          <w:tcPr>
            <w:tcW w:w="4720" w:type="dxa"/>
            <w:tcBorders>
              <w:bottom w:val="nil"/>
            </w:tcBorders>
          </w:tcPr>
          <w:p w14:paraId="55C51062" w14:textId="49077604" w:rsidR="00325EBF" w:rsidRPr="00D67564" w:rsidRDefault="00325EBF" w:rsidP="00A42BA7">
            <w:pPr>
              <w:spacing w:before="60" w:after="60"/>
              <w:rPr>
                <w:rFonts w:ascii="Arial" w:hAnsi="Arial" w:cs="Arial"/>
                <w:sz w:val="20"/>
              </w:rPr>
            </w:pPr>
            <w:r w:rsidRPr="00D67564">
              <w:rPr>
                <w:rFonts w:ascii="Arial" w:hAnsi="Arial" w:cs="Arial"/>
                <w:sz w:val="20"/>
              </w:rPr>
              <w:t>D11</w:t>
            </w:r>
            <w:r w:rsidR="00A42BA7">
              <w:rPr>
                <w:rFonts w:ascii="Arial" w:hAnsi="Arial" w:cs="Arial"/>
                <w:sz w:val="20"/>
              </w:rPr>
              <w:t xml:space="preserve"> </w:t>
            </w:r>
            <w:r w:rsidRPr="00D67564">
              <w:rPr>
                <w:rFonts w:ascii="Arial" w:hAnsi="Arial" w:cs="Arial"/>
                <w:sz w:val="20"/>
              </w:rPr>
              <w:t xml:space="preserve">An ability to produce 2D visualisations and 3D models using a variety of media. </w:t>
            </w:r>
          </w:p>
        </w:tc>
        <w:tc>
          <w:tcPr>
            <w:tcW w:w="4778" w:type="dxa"/>
            <w:vMerge/>
          </w:tcPr>
          <w:p w14:paraId="55C51063" w14:textId="77777777" w:rsidR="00325EBF" w:rsidRPr="00D67564" w:rsidRDefault="00325EBF" w:rsidP="00A42BA7">
            <w:pPr>
              <w:spacing w:before="60" w:after="60"/>
              <w:rPr>
                <w:rFonts w:ascii="Arial" w:hAnsi="Arial" w:cs="Arial"/>
                <w:sz w:val="20"/>
              </w:rPr>
            </w:pPr>
          </w:p>
        </w:tc>
      </w:tr>
      <w:tr w:rsidR="00325EBF" w:rsidRPr="008C00F8" w14:paraId="55C51068" w14:textId="77777777" w:rsidTr="00DE3001">
        <w:tc>
          <w:tcPr>
            <w:tcW w:w="4720" w:type="dxa"/>
            <w:tcBorders>
              <w:bottom w:val="nil"/>
            </w:tcBorders>
          </w:tcPr>
          <w:p w14:paraId="55C51066" w14:textId="5287AA96" w:rsidR="00325EBF" w:rsidRPr="00D67564" w:rsidRDefault="00325EBF" w:rsidP="00A42BA7">
            <w:pPr>
              <w:spacing w:before="60" w:after="60"/>
              <w:rPr>
                <w:rFonts w:ascii="Arial" w:hAnsi="Arial" w:cs="Arial"/>
                <w:bCs/>
                <w:sz w:val="20"/>
              </w:rPr>
            </w:pPr>
            <w:r w:rsidRPr="00D67564">
              <w:rPr>
                <w:rFonts w:ascii="Arial" w:hAnsi="Arial" w:cs="Arial"/>
                <w:bCs/>
                <w:sz w:val="20"/>
              </w:rPr>
              <w:t>D12</w:t>
            </w:r>
            <w:r w:rsidR="00A42BA7">
              <w:rPr>
                <w:rFonts w:ascii="Arial" w:hAnsi="Arial" w:cs="Arial"/>
                <w:bCs/>
                <w:sz w:val="20"/>
              </w:rPr>
              <w:t xml:space="preserve"> </w:t>
            </w:r>
            <w:r w:rsidRPr="00D67564">
              <w:rPr>
                <w:rFonts w:ascii="Arial" w:hAnsi="Arial" w:cs="Arial"/>
                <w:bCs/>
                <w:sz w:val="20"/>
              </w:rPr>
              <w:t xml:space="preserve">Ability to integrate information between software packages. </w:t>
            </w:r>
          </w:p>
        </w:tc>
        <w:tc>
          <w:tcPr>
            <w:tcW w:w="4778" w:type="dxa"/>
            <w:vMerge/>
          </w:tcPr>
          <w:p w14:paraId="55C51067" w14:textId="77777777" w:rsidR="00325EBF" w:rsidRPr="00D67564" w:rsidRDefault="00325EBF" w:rsidP="00A42BA7">
            <w:pPr>
              <w:spacing w:before="60" w:after="60"/>
              <w:rPr>
                <w:rFonts w:ascii="Arial" w:hAnsi="Arial" w:cs="Arial"/>
                <w:sz w:val="20"/>
              </w:rPr>
            </w:pPr>
          </w:p>
        </w:tc>
      </w:tr>
      <w:tr w:rsidR="00325EBF" w:rsidRPr="008C00F8" w14:paraId="55C5106C" w14:textId="77777777" w:rsidTr="00DE3001">
        <w:tc>
          <w:tcPr>
            <w:tcW w:w="4720" w:type="dxa"/>
            <w:tcBorders>
              <w:bottom w:val="nil"/>
            </w:tcBorders>
          </w:tcPr>
          <w:p w14:paraId="55C5106A" w14:textId="03D7653D" w:rsidR="00325EBF" w:rsidRPr="00D67564" w:rsidRDefault="00325EBF" w:rsidP="00A42BA7">
            <w:pPr>
              <w:spacing w:before="60" w:after="60"/>
              <w:rPr>
                <w:rFonts w:ascii="Arial" w:hAnsi="Arial" w:cs="Arial"/>
                <w:sz w:val="20"/>
                <w:lang w:eastAsia="en-GB"/>
              </w:rPr>
            </w:pPr>
            <w:r w:rsidRPr="00D67564">
              <w:rPr>
                <w:rFonts w:ascii="Arial" w:hAnsi="Arial" w:cs="Arial"/>
                <w:sz w:val="20"/>
              </w:rPr>
              <w:t>D13</w:t>
            </w:r>
            <w:r w:rsidR="00A42BA7">
              <w:rPr>
                <w:rFonts w:ascii="Arial" w:hAnsi="Arial" w:cs="Arial"/>
                <w:sz w:val="20"/>
              </w:rPr>
              <w:t xml:space="preserve"> </w:t>
            </w:r>
            <w:r w:rsidRPr="00D67564">
              <w:rPr>
                <w:rFonts w:ascii="Arial" w:hAnsi="Arial" w:cs="Arial"/>
                <w:sz w:val="20"/>
              </w:rPr>
              <w:t xml:space="preserve">Ability to produce 2D and 3D computer drawings. </w:t>
            </w:r>
          </w:p>
        </w:tc>
        <w:tc>
          <w:tcPr>
            <w:tcW w:w="4778" w:type="dxa"/>
            <w:vMerge/>
          </w:tcPr>
          <w:p w14:paraId="55C5106B" w14:textId="77777777" w:rsidR="00325EBF" w:rsidRPr="00D67564" w:rsidRDefault="00325EBF" w:rsidP="00A42BA7">
            <w:pPr>
              <w:spacing w:before="60" w:after="60"/>
              <w:rPr>
                <w:rFonts w:ascii="Arial" w:hAnsi="Arial" w:cs="Arial"/>
                <w:sz w:val="20"/>
              </w:rPr>
            </w:pPr>
          </w:p>
        </w:tc>
      </w:tr>
      <w:tr w:rsidR="00325EBF" w:rsidRPr="008C00F8" w14:paraId="55C51070" w14:textId="77777777" w:rsidTr="00DE3001">
        <w:tc>
          <w:tcPr>
            <w:tcW w:w="4720" w:type="dxa"/>
            <w:tcBorders>
              <w:bottom w:val="nil"/>
            </w:tcBorders>
          </w:tcPr>
          <w:p w14:paraId="55C5106E" w14:textId="169650E7" w:rsidR="00325EBF" w:rsidRPr="00D67564" w:rsidRDefault="00325EBF" w:rsidP="00A42BA7">
            <w:pPr>
              <w:spacing w:before="60" w:after="60"/>
              <w:rPr>
                <w:rFonts w:ascii="Arial" w:hAnsi="Arial" w:cs="Arial"/>
                <w:sz w:val="20"/>
                <w:lang w:eastAsia="en-GB"/>
              </w:rPr>
            </w:pPr>
            <w:r w:rsidRPr="00D67564">
              <w:rPr>
                <w:rFonts w:ascii="Arial" w:hAnsi="Arial" w:cs="Arial"/>
                <w:sz w:val="20"/>
              </w:rPr>
              <w:t>D14</w:t>
            </w:r>
            <w:r w:rsidR="00A42BA7">
              <w:rPr>
                <w:rFonts w:ascii="Arial" w:hAnsi="Arial" w:cs="Arial"/>
                <w:sz w:val="20"/>
              </w:rPr>
              <w:t xml:space="preserve"> </w:t>
            </w:r>
            <w:r w:rsidRPr="00D67564">
              <w:rPr>
                <w:rFonts w:ascii="Arial" w:hAnsi="Arial" w:cs="Arial"/>
                <w:sz w:val="20"/>
              </w:rPr>
              <w:t xml:space="preserve">Ability to produce high quality rendered images. </w:t>
            </w:r>
          </w:p>
        </w:tc>
        <w:tc>
          <w:tcPr>
            <w:tcW w:w="4778" w:type="dxa"/>
            <w:vMerge/>
          </w:tcPr>
          <w:p w14:paraId="55C5106F" w14:textId="77777777" w:rsidR="00325EBF" w:rsidRPr="00D67564" w:rsidRDefault="00325EBF" w:rsidP="00A42BA7">
            <w:pPr>
              <w:spacing w:before="60" w:after="60"/>
              <w:rPr>
                <w:rFonts w:ascii="Arial" w:hAnsi="Arial" w:cs="Arial"/>
                <w:sz w:val="20"/>
              </w:rPr>
            </w:pPr>
          </w:p>
        </w:tc>
      </w:tr>
      <w:tr w:rsidR="00325EBF" w:rsidRPr="008C00F8" w14:paraId="55C51074" w14:textId="77777777" w:rsidTr="00DE3001">
        <w:tc>
          <w:tcPr>
            <w:tcW w:w="4720" w:type="dxa"/>
            <w:tcBorders>
              <w:bottom w:val="nil"/>
            </w:tcBorders>
          </w:tcPr>
          <w:p w14:paraId="55C51072" w14:textId="6A948140" w:rsidR="00325EBF" w:rsidRPr="00D67564" w:rsidRDefault="00325EBF" w:rsidP="00A42BA7">
            <w:pPr>
              <w:spacing w:before="60" w:after="60"/>
              <w:rPr>
                <w:rFonts w:ascii="Arial" w:hAnsi="Arial" w:cs="Arial"/>
                <w:sz w:val="20"/>
              </w:rPr>
            </w:pPr>
            <w:r w:rsidRPr="00D67564">
              <w:rPr>
                <w:rFonts w:ascii="Arial" w:hAnsi="Arial" w:cs="Arial"/>
                <w:sz w:val="20"/>
              </w:rPr>
              <w:t>D15</w:t>
            </w:r>
            <w:r w:rsidR="00A42BA7">
              <w:rPr>
                <w:rFonts w:ascii="Arial" w:hAnsi="Arial" w:cs="Arial"/>
                <w:sz w:val="20"/>
              </w:rPr>
              <w:t xml:space="preserve"> </w:t>
            </w:r>
            <w:r w:rsidRPr="00D67564">
              <w:rPr>
                <w:rFonts w:ascii="Arial" w:hAnsi="Arial" w:cs="Arial"/>
                <w:sz w:val="20"/>
              </w:rPr>
              <w:t xml:space="preserve">An ability to be self-critical and an understanding of one’s strengths and weaknesses. </w:t>
            </w:r>
          </w:p>
        </w:tc>
        <w:tc>
          <w:tcPr>
            <w:tcW w:w="4778" w:type="dxa"/>
            <w:vMerge/>
          </w:tcPr>
          <w:p w14:paraId="55C51073" w14:textId="77777777" w:rsidR="00325EBF" w:rsidRPr="00D67564" w:rsidRDefault="00325EBF" w:rsidP="00A42BA7">
            <w:pPr>
              <w:spacing w:before="60" w:after="60"/>
              <w:rPr>
                <w:rFonts w:ascii="Arial" w:hAnsi="Arial" w:cs="Arial"/>
                <w:sz w:val="20"/>
              </w:rPr>
            </w:pPr>
          </w:p>
        </w:tc>
      </w:tr>
      <w:tr w:rsidR="00325EBF" w:rsidRPr="008C00F8" w14:paraId="55C51078" w14:textId="77777777" w:rsidTr="00DE3001">
        <w:tc>
          <w:tcPr>
            <w:tcW w:w="4720" w:type="dxa"/>
            <w:tcBorders>
              <w:bottom w:val="nil"/>
            </w:tcBorders>
          </w:tcPr>
          <w:p w14:paraId="55C51076" w14:textId="5DBB9600" w:rsidR="00325EBF" w:rsidRPr="00D67564" w:rsidRDefault="00325EBF" w:rsidP="00A42BA7">
            <w:pPr>
              <w:spacing w:before="60" w:after="60"/>
              <w:rPr>
                <w:rFonts w:ascii="Arial" w:hAnsi="Arial" w:cs="Arial"/>
                <w:sz w:val="20"/>
              </w:rPr>
            </w:pPr>
            <w:r w:rsidRPr="00D67564">
              <w:rPr>
                <w:rFonts w:ascii="Arial" w:hAnsi="Arial" w:cs="Arial"/>
                <w:sz w:val="20"/>
              </w:rPr>
              <w:lastRenderedPageBreak/>
              <w:t>D16</w:t>
            </w:r>
            <w:r w:rsidR="00A42BA7">
              <w:rPr>
                <w:rFonts w:ascii="Arial" w:hAnsi="Arial" w:cs="Arial"/>
                <w:sz w:val="20"/>
              </w:rPr>
              <w:t xml:space="preserve"> </w:t>
            </w:r>
            <w:r w:rsidRPr="00D67564">
              <w:rPr>
                <w:rFonts w:ascii="Arial" w:hAnsi="Arial" w:cs="Arial"/>
                <w:sz w:val="20"/>
              </w:rPr>
              <w:t xml:space="preserve">Ability to use images as a communication tool.  </w:t>
            </w:r>
          </w:p>
        </w:tc>
        <w:tc>
          <w:tcPr>
            <w:tcW w:w="4778" w:type="dxa"/>
            <w:vMerge/>
          </w:tcPr>
          <w:p w14:paraId="55C51077" w14:textId="77777777" w:rsidR="00325EBF" w:rsidRPr="00D67564" w:rsidRDefault="00325EBF" w:rsidP="00A42BA7">
            <w:pPr>
              <w:spacing w:before="60" w:after="60"/>
              <w:rPr>
                <w:rFonts w:ascii="Arial" w:hAnsi="Arial" w:cs="Arial"/>
                <w:sz w:val="20"/>
              </w:rPr>
            </w:pPr>
          </w:p>
        </w:tc>
      </w:tr>
      <w:tr w:rsidR="00325EBF" w:rsidRPr="008C00F8" w14:paraId="55C5107C" w14:textId="77777777" w:rsidTr="00DE3001">
        <w:tc>
          <w:tcPr>
            <w:tcW w:w="4720" w:type="dxa"/>
            <w:tcBorders>
              <w:bottom w:val="nil"/>
            </w:tcBorders>
          </w:tcPr>
          <w:p w14:paraId="55C5107A" w14:textId="59DD84B4" w:rsidR="00325EBF" w:rsidRPr="00D67564" w:rsidRDefault="00325EBF" w:rsidP="00A42BA7">
            <w:pPr>
              <w:spacing w:before="60" w:after="60"/>
              <w:rPr>
                <w:rFonts w:ascii="Arial" w:hAnsi="Arial" w:cs="Arial"/>
                <w:sz w:val="20"/>
                <w:lang w:eastAsia="en-GB"/>
              </w:rPr>
            </w:pPr>
            <w:r w:rsidRPr="00D67564">
              <w:rPr>
                <w:rFonts w:ascii="Arial" w:hAnsi="Arial" w:cs="Arial"/>
                <w:sz w:val="20"/>
              </w:rPr>
              <w:t>GA4</w:t>
            </w:r>
            <w:r w:rsidR="00A42BA7">
              <w:rPr>
                <w:rFonts w:ascii="Arial" w:hAnsi="Arial" w:cs="Arial"/>
                <w:sz w:val="20"/>
              </w:rPr>
              <w:t xml:space="preserve"> </w:t>
            </w:r>
            <w:r w:rsidRPr="00D67564">
              <w:rPr>
                <w:rFonts w:ascii="Arial" w:hAnsi="Arial" w:cs="Arial"/>
                <w:sz w:val="20"/>
                <w:lang w:eastAsia="en-GB"/>
              </w:rPr>
              <w:t>Ability to evaluate evidence, arguments and assumptions in order to make and present sound judgments within a structured discourse relating to architectural culture, theory and design.</w:t>
            </w:r>
          </w:p>
        </w:tc>
        <w:tc>
          <w:tcPr>
            <w:tcW w:w="4778" w:type="dxa"/>
            <w:vMerge/>
          </w:tcPr>
          <w:p w14:paraId="55C5107B" w14:textId="77777777" w:rsidR="00325EBF" w:rsidRPr="00D67564" w:rsidRDefault="00325EBF" w:rsidP="00A42BA7">
            <w:pPr>
              <w:spacing w:before="60" w:after="60"/>
              <w:rPr>
                <w:rFonts w:ascii="Arial" w:hAnsi="Arial" w:cs="Arial"/>
                <w:sz w:val="20"/>
              </w:rPr>
            </w:pPr>
          </w:p>
        </w:tc>
      </w:tr>
      <w:tr w:rsidR="00325EBF" w:rsidRPr="008C00F8" w14:paraId="55C51080" w14:textId="77777777" w:rsidTr="0098462F">
        <w:tc>
          <w:tcPr>
            <w:tcW w:w="4720" w:type="dxa"/>
            <w:tcBorders>
              <w:bottom w:val="nil"/>
            </w:tcBorders>
          </w:tcPr>
          <w:p w14:paraId="55C5107E" w14:textId="793FA88C" w:rsidR="00325EBF" w:rsidRPr="00D67564" w:rsidRDefault="00325EBF" w:rsidP="00A42BA7">
            <w:pPr>
              <w:spacing w:before="60" w:after="60"/>
              <w:rPr>
                <w:rFonts w:ascii="Arial" w:hAnsi="Arial" w:cs="Arial"/>
                <w:sz w:val="20"/>
                <w:lang w:eastAsia="en-GB"/>
              </w:rPr>
            </w:pPr>
            <w:r w:rsidRPr="00D67564">
              <w:rPr>
                <w:rFonts w:ascii="Arial" w:hAnsi="Arial" w:cs="Arial"/>
                <w:sz w:val="20"/>
              </w:rPr>
              <w:t>GA6</w:t>
            </w:r>
            <w:r w:rsidR="00A42BA7">
              <w:rPr>
                <w:rFonts w:ascii="Arial" w:hAnsi="Arial" w:cs="Arial"/>
                <w:sz w:val="20"/>
              </w:rPr>
              <w:t xml:space="preserve"> </w:t>
            </w:r>
            <w:r w:rsidRPr="00D67564">
              <w:rPr>
                <w:rFonts w:ascii="Arial" w:hAnsi="Arial" w:cs="Arial"/>
                <w:sz w:val="20"/>
                <w:lang w:eastAsia="en-GB"/>
              </w:rPr>
              <w:t>Ability to identify individual learning needs and understand the personal responsibility required for further professional education.</w:t>
            </w:r>
          </w:p>
        </w:tc>
        <w:tc>
          <w:tcPr>
            <w:tcW w:w="4778" w:type="dxa"/>
            <w:vMerge/>
            <w:tcBorders>
              <w:bottom w:val="nil"/>
            </w:tcBorders>
          </w:tcPr>
          <w:p w14:paraId="55C5107F" w14:textId="77777777" w:rsidR="00325EBF" w:rsidRPr="00D67564" w:rsidRDefault="00325EBF" w:rsidP="00A42BA7">
            <w:pPr>
              <w:spacing w:before="60" w:after="60"/>
              <w:rPr>
                <w:rFonts w:ascii="Arial" w:hAnsi="Arial" w:cs="Arial"/>
                <w:sz w:val="20"/>
              </w:rPr>
            </w:pPr>
          </w:p>
        </w:tc>
      </w:tr>
      <w:tr w:rsidR="003B4C5D" w:rsidRPr="008C00F8" w14:paraId="55C51082" w14:textId="77777777" w:rsidTr="0098462F">
        <w:trPr>
          <w:cantSplit/>
        </w:trPr>
        <w:tc>
          <w:tcPr>
            <w:tcW w:w="9498" w:type="dxa"/>
            <w:gridSpan w:val="2"/>
          </w:tcPr>
          <w:p w14:paraId="55C51081" w14:textId="77777777" w:rsidR="003B4C5D" w:rsidRPr="00D67564" w:rsidRDefault="003B4C5D" w:rsidP="00A42BA7">
            <w:pPr>
              <w:spacing w:before="60" w:after="60"/>
              <w:rPr>
                <w:rFonts w:ascii="Arial" w:hAnsi="Arial" w:cs="Arial"/>
                <w:sz w:val="20"/>
              </w:rPr>
            </w:pPr>
            <w:r w:rsidRPr="00D67564">
              <w:rPr>
                <w:rFonts w:ascii="Arial" w:hAnsi="Arial" w:cs="Arial"/>
                <w:sz w:val="20"/>
              </w:rPr>
              <w:t>For more information on which modules provide which skills, see the module mapping</w:t>
            </w:r>
          </w:p>
        </w:tc>
      </w:tr>
    </w:tbl>
    <w:p w14:paraId="55C51083" w14:textId="77777777" w:rsidR="008C00F8" w:rsidRPr="008C00F8" w:rsidRDefault="008C00F8" w:rsidP="008C00F8">
      <w:pPr>
        <w:spacing w:before="60" w:after="60"/>
        <w:rPr>
          <w:rFonts w:ascii="Arial" w:hAnsi="Arial" w:cs="Arial"/>
          <w:sz w:val="22"/>
          <w:szCs w:val="22"/>
        </w:rPr>
      </w:pPr>
    </w:p>
    <w:tbl>
      <w:tblPr>
        <w:tblW w:w="9752"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52"/>
      </w:tblGrid>
      <w:tr w:rsidR="008C00F8" w:rsidRPr="008333D9" w14:paraId="55C51092" w14:textId="77777777" w:rsidTr="00D22402">
        <w:trPr>
          <w:trHeight w:val="1635"/>
        </w:trPr>
        <w:tc>
          <w:tcPr>
            <w:tcW w:w="9752" w:type="dxa"/>
            <w:shd w:val="pct5" w:color="auto" w:fill="FFFFFF"/>
          </w:tcPr>
          <w:p w14:paraId="55C51084" w14:textId="0E7BDBEC" w:rsidR="008C00F8" w:rsidRPr="008333D9" w:rsidRDefault="008333D9" w:rsidP="008C4AF7">
            <w:pPr>
              <w:numPr>
                <w:ilvl w:val="0"/>
                <w:numId w:val="5"/>
              </w:numPr>
              <w:spacing w:before="60" w:after="60"/>
              <w:rPr>
                <w:rFonts w:ascii="Arial" w:hAnsi="Arial" w:cs="Arial"/>
                <w:sz w:val="20"/>
              </w:rPr>
            </w:pPr>
            <w:r>
              <w:br w:type="page"/>
            </w:r>
            <w:r w:rsidR="008C00F8" w:rsidRPr="008333D9">
              <w:rPr>
                <w:rFonts w:ascii="Arial" w:hAnsi="Arial" w:cs="Arial"/>
                <w:b/>
                <w:sz w:val="20"/>
              </w:rPr>
              <w:t>Programme Structures and Requirements, Levels, Modules, Credits and Awards</w:t>
            </w:r>
          </w:p>
          <w:p w14:paraId="55C51085" w14:textId="04780B41" w:rsidR="00AF5D6F" w:rsidRPr="008333D9" w:rsidRDefault="00AF5D6F" w:rsidP="00AF5D6F">
            <w:pPr>
              <w:rPr>
                <w:rFonts w:ascii="Arial" w:hAnsi="Arial" w:cs="Arial"/>
                <w:sz w:val="20"/>
              </w:rPr>
            </w:pPr>
            <w:r w:rsidRPr="008333D9">
              <w:rPr>
                <w:rFonts w:ascii="Arial" w:hAnsi="Arial" w:cs="Arial"/>
                <w:sz w:val="20"/>
              </w:rPr>
              <w:t xml:space="preserve">The programme is studied over three years full-time and is divided into a number of study blocks called modules.  Each module is designated at one of three ascending levels: Certificate (C), Intermediate (I) or Honours (H).  Single-weighted modules carry 15 credits and double-weighted modules 30 credits.  One credit corresponds to approximately 10 hours of ‘learning time’.  This includes all taught and supervised classes and all private study and research.  Thus, for a full-time student each year of study involves approximately 1200 hours of learning time.  </w:t>
            </w:r>
            <w:r w:rsidR="009E6B77" w:rsidRPr="008333D9">
              <w:rPr>
                <w:rFonts w:ascii="Arial" w:hAnsi="Arial" w:cs="Arial"/>
                <w:sz w:val="20"/>
              </w:rPr>
              <w:t>For further information on modules and credits refer to the Credit Framework at http://www.kent.ac.uk/teaching/qa/credit-framework/creditinfo.html</w:t>
            </w:r>
            <w:r w:rsidRPr="008333D9">
              <w:rPr>
                <w:rFonts w:ascii="Arial" w:hAnsi="Arial" w:cs="Arial"/>
                <w:sz w:val="20"/>
              </w:rPr>
              <w:t xml:space="preserve"> </w:t>
            </w:r>
          </w:p>
          <w:p w14:paraId="55C51086" w14:textId="77777777" w:rsidR="00AF5D6F" w:rsidRPr="008333D9" w:rsidRDefault="00AF5D6F" w:rsidP="00AF5D6F">
            <w:pPr>
              <w:rPr>
                <w:rFonts w:ascii="Arial" w:hAnsi="Arial" w:cs="Arial"/>
                <w:sz w:val="20"/>
              </w:rPr>
            </w:pPr>
          </w:p>
          <w:p w14:paraId="55C51087" w14:textId="77777777" w:rsidR="00AF5D6F" w:rsidRPr="008333D9" w:rsidRDefault="00AF5D6F" w:rsidP="00AF5D6F">
            <w:pPr>
              <w:rPr>
                <w:rFonts w:ascii="Arial" w:hAnsi="Arial" w:cs="Arial"/>
                <w:sz w:val="20"/>
              </w:rPr>
            </w:pPr>
            <w:r w:rsidRPr="008333D9">
              <w:rPr>
                <w:rFonts w:ascii="Arial" w:hAnsi="Arial" w:cs="Arial"/>
                <w:sz w:val="20"/>
              </w:rPr>
              <w:t>The programme is divided into three stages, each comprising 120 credits.  For full-time students each stage represents an academic year of study.  You must pass all modules and achieve all the credit for that stage (120 credits) before being permitted to proceed to the next stage.  There is no opportunity for the compensation or condonement of failure.  Students have the opportunity to retrieve failure over the Summer before progressing to the next stage of study.  Normally, only two retrieval opportunities will be permitted per module.</w:t>
            </w:r>
          </w:p>
          <w:p w14:paraId="55C51088" w14:textId="77777777" w:rsidR="00AF5D6F" w:rsidRPr="008333D9" w:rsidRDefault="00AF5D6F" w:rsidP="00AF5D6F">
            <w:pPr>
              <w:rPr>
                <w:rFonts w:ascii="Arial" w:hAnsi="Arial" w:cs="Arial"/>
                <w:sz w:val="20"/>
              </w:rPr>
            </w:pPr>
          </w:p>
          <w:p w14:paraId="55C5108A" w14:textId="5D8B4B89" w:rsidR="00AF5D6F" w:rsidRPr="008333D9" w:rsidRDefault="00AF5D6F" w:rsidP="00AF5D6F">
            <w:pPr>
              <w:rPr>
                <w:rFonts w:ascii="Arial" w:hAnsi="Arial" w:cs="Arial"/>
                <w:sz w:val="20"/>
              </w:rPr>
            </w:pPr>
            <w:r w:rsidRPr="008333D9">
              <w:rPr>
                <w:rFonts w:ascii="Arial" w:hAnsi="Arial" w:cs="Arial"/>
                <w:sz w:val="20"/>
              </w:rPr>
              <w:t xml:space="preserve">To be eligible for the award of an honours degree students normally have to obtain 360 credits, at least 210 of which must be Level I or above, and at least 90 of which must be level H or above.  Your overall degree classification will be calculated on the basis of </w:t>
            </w:r>
            <w:r w:rsidR="00EE478F">
              <w:rPr>
                <w:rFonts w:ascii="Arial" w:hAnsi="Arial" w:cs="Arial"/>
                <w:sz w:val="20"/>
              </w:rPr>
              <w:t>20%</w:t>
            </w:r>
            <w:r w:rsidRPr="008333D9">
              <w:rPr>
                <w:rFonts w:ascii="Arial" w:hAnsi="Arial" w:cs="Arial"/>
                <w:sz w:val="20"/>
              </w:rPr>
              <w:t xml:space="preserve"> of your Stage Two marks and </w:t>
            </w:r>
            <w:r w:rsidR="00EE478F">
              <w:rPr>
                <w:rFonts w:ascii="Arial" w:hAnsi="Arial" w:cs="Arial"/>
                <w:sz w:val="20"/>
              </w:rPr>
              <w:t>80%</w:t>
            </w:r>
            <w:r w:rsidRPr="008333D9">
              <w:rPr>
                <w:rFonts w:ascii="Arial" w:hAnsi="Arial" w:cs="Arial"/>
                <w:sz w:val="20"/>
              </w:rPr>
              <w:t xml:space="preserve"> of your Stage 3 marks.  Further information relating to Credit Requirements for Awards can be found in Annex 4 of the Credit Framework for Taught Programmes at: </w:t>
            </w:r>
            <w:hyperlink r:id="rId12" w:history="1">
              <w:r w:rsidRPr="008333D9">
                <w:rPr>
                  <w:rStyle w:val="Hyperlink"/>
                  <w:rFonts w:ascii="Arial" w:hAnsi="Arial" w:cs="Arial"/>
                  <w:color w:val="auto"/>
                  <w:sz w:val="20"/>
                </w:rPr>
                <w:t>http://www.kent.ac.uk/registry/quality/credit/creditinfoannx4.html</w:t>
              </w:r>
            </w:hyperlink>
          </w:p>
          <w:p w14:paraId="55C5108B" w14:textId="77777777" w:rsidR="00AF5D6F" w:rsidRPr="008333D9" w:rsidRDefault="00AF5D6F" w:rsidP="00AF5D6F">
            <w:pPr>
              <w:rPr>
                <w:rFonts w:ascii="Arial" w:hAnsi="Arial" w:cs="Arial"/>
                <w:sz w:val="20"/>
              </w:rPr>
            </w:pPr>
          </w:p>
          <w:p w14:paraId="55C5108C" w14:textId="77777777" w:rsidR="00AF5D6F" w:rsidRPr="008333D9" w:rsidRDefault="00AF5D6F" w:rsidP="00AF5D6F">
            <w:pPr>
              <w:spacing w:before="60" w:after="60"/>
              <w:rPr>
                <w:rFonts w:ascii="Arial" w:hAnsi="Arial" w:cs="Arial"/>
                <w:sz w:val="20"/>
              </w:rPr>
            </w:pPr>
            <w:r w:rsidRPr="008333D9">
              <w:rPr>
                <w:rFonts w:ascii="Arial" w:hAnsi="Arial" w:cs="Arial"/>
                <w:sz w:val="20"/>
              </w:rPr>
              <w:t>The programme as laid out in terms of available modules is subject to change.</w:t>
            </w:r>
          </w:p>
          <w:p w14:paraId="55C5108D" w14:textId="77777777" w:rsidR="00AF5D6F" w:rsidRPr="008333D9" w:rsidRDefault="00AF5D6F" w:rsidP="00AF5D6F">
            <w:pPr>
              <w:spacing w:before="60" w:after="60"/>
              <w:rPr>
                <w:rFonts w:ascii="Arial" w:hAnsi="Arial" w:cs="Arial"/>
                <w:sz w:val="20"/>
              </w:rPr>
            </w:pPr>
          </w:p>
          <w:p w14:paraId="55C5108E" w14:textId="77777777" w:rsidR="00AF5D6F" w:rsidRPr="008333D9" w:rsidRDefault="00AF5D6F" w:rsidP="00AF5D6F">
            <w:pPr>
              <w:rPr>
                <w:rFonts w:ascii="Arial" w:hAnsi="Arial" w:cs="Arial"/>
                <w:sz w:val="20"/>
              </w:rPr>
            </w:pPr>
            <w:r w:rsidRPr="008333D9">
              <w:rPr>
                <w:rFonts w:ascii="Arial" w:hAnsi="Arial" w:cs="Arial"/>
                <w:sz w:val="20"/>
              </w:rPr>
              <w:t>Students with 120 credits at level C who cannot progress into, or who fail to complete, stage 2 may be eligible for the award of a certificate (Certificate of HE) as an exit award.  Students who satisfy the credit requirements for stage 1 and 2 but who cannot progress into, or who fail to complete, stage 3 may be eligible for the award of a diploma (Diploma of HE) as an exit award.</w:t>
            </w:r>
          </w:p>
          <w:p w14:paraId="55C5108F" w14:textId="77777777" w:rsidR="00AF5D6F" w:rsidRPr="008333D9" w:rsidRDefault="00AF5D6F" w:rsidP="00AF5D6F">
            <w:pPr>
              <w:rPr>
                <w:rFonts w:ascii="Arial" w:hAnsi="Arial" w:cs="Arial"/>
                <w:sz w:val="20"/>
              </w:rPr>
            </w:pPr>
          </w:p>
          <w:p w14:paraId="55C51090" w14:textId="3AAA45BA" w:rsidR="00AF5D6F" w:rsidRDefault="00952519" w:rsidP="00AF5D6F">
            <w:pPr>
              <w:rPr>
                <w:rFonts w:ascii="Arial" w:hAnsi="Arial" w:cs="Arial"/>
                <w:sz w:val="20"/>
              </w:rPr>
            </w:pPr>
            <w:r w:rsidRPr="008333D9">
              <w:rPr>
                <w:rFonts w:ascii="Arial" w:hAnsi="Arial" w:cs="Arial"/>
                <w:sz w:val="20"/>
              </w:rPr>
              <w:t xml:space="preserve">There </w:t>
            </w:r>
            <w:r w:rsidR="00AF5D6F" w:rsidRPr="008333D9">
              <w:rPr>
                <w:rFonts w:ascii="Arial" w:hAnsi="Arial" w:cs="Arial"/>
                <w:sz w:val="20"/>
              </w:rPr>
              <w:t>is one set of learning outcomes for the programme; from this set the LOs of individual modules are drawn. The table appended at the end of this section (LO/Module Mapping) indicates which modules have particular LOs, and demonstrate that the programme learning outcomes are embedded in the totality of modules. In addition, all</w:t>
            </w:r>
            <w:r w:rsidRPr="008333D9">
              <w:rPr>
                <w:rFonts w:ascii="Arial" w:hAnsi="Arial" w:cs="Arial"/>
                <w:sz w:val="20"/>
              </w:rPr>
              <w:t xml:space="preserve"> Graduate Criteria and Attributes</w:t>
            </w:r>
            <w:r w:rsidR="00AF5D6F" w:rsidRPr="008333D9">
              <w:rPr>
                <w:rFonts w:ascii="Arial" w:hAnsi="Arial" w:cs="Arial"/>
                <w:sz w:val="20"/>
              </w:rPr>
              <w:t xml:space="preserve"> </w:t>
            </w:r>
            <w:r w:rsidRPr="008333D9">
              <w:rPr>
                <w:rFonts w:ascii="Arial" w:hAnsi="Arial" w:cs="Arial"/>
                <w:sz w:val="20"/>
              </w:rPr>
              <w:t xml:space="preserve">(GCs and Gas) </w:t>
            </w:r>
            <w:r w:rsidR="00AF5D6F" w:rsidRPr="008333D9">
              <w:rPr>
                <w:rFonts w:ascii="Arial" w:hAnsi="Arial" w:cs="Arial"/>
                <w:sz w:val="20"/>
              </w:rPr>
              <w:t>LOs are met within the Stage Three module, both the 33 subject-specific</w:t>
            </w:r>
            <w:r w:rsidRPr="008333D9">
              <w:rPr>
                <w:rFonts w:ascii="Arial" w:hAnsi="Arial" w:cs="Arial"/>
                <w:sz w:val="20"/>
              </w:rPr>
              <w:t xml:space="preserve"> GCs</w:t>
            </w:r>
            <w:r w:rsidR="00AF5D6F" w:rsidRPr="008333D9">
              <w:rPr>
                <w:rFonts w:ascii="Arial" w:hAnsi="Arial" w:cs="Arial"/>
                <w:sz w:val="20"/>
              </w:rPr>
              <w:t xml:space="preserve"> and six</w:t>
            </w:r>
            <w:r w:rsidRPr="008333D9">
              <w:rPr>
                <w:rFonts w:ascii="Arial" w:hAnsi="Arial" w:cs="Arial"/>
                <w:sz w:val="20"/>
              </w:rPr>
              <w:t xml:space="preserve"> GAs</w:t>
            </w:r>
            <w:r w:rsidR="00AF5D6F" w:rsidRPr="008333D9">
              <w:rPr>
                <w:rFonts w:ascii="Arial" w:hAnsi="Arial" w:cs="Arial"/>
                <w:sz w:val="20"/>
              </w:rPr>
              <w:t>. Although module LOs are based on the programme LOs, they have been tempered in scope and level according to the Stage to which they relate. The eleven ‘headline’ criteria (GC1 – 11) are deemed to have been met by students who meet all 33 constituent sub-criteria by the end of Stage Three. Since all criteria and attributes are fully met in Stage Three, it is possible for students to spend part of Stage Two in an approved partner school of architecture, either under the auspices of the Erasmus programme, or under other bilateral agreements. This is by agreement with the School Erasmus Coordinator and Programme Director.</w:t>
            </w:r>
          </w:p>
          <w:p w14:paraId="7DADC8B4" w14:textId="77777777" w:rsidR="00D22402" w:rsidRDefault="00D22402" w:rsidP="00AF5D6F">
            <w:pPr>
              <w:rPr>
                <w:rFonts w:ascii="Arial" w:hAnsi="Arial" w:cs="Arial"/>
                <w:sz w:val="20"/>
              </w:rPr>
            </w:pPr>
          </w:p>
          <w:p w14:paraId="40B0ADFF" w14:textId="77777777" w:rsidR="00D22402" w:rsidRDefault="00D22402" w:rsidP="00AF5D6F">
            <w:pPr>
              <w:rPr>
                <w:rFonts w:ascii="Arial" w:hAnsi="Arial" w:cs="Arial"/>
                <w:sz w:val="20"/>
              </w:rPr>
            </w:pPr>
          </w:p>
          <w:p w14:paraId="550FF17E" w14:textId="77777777" w:rsidR="00D22402" w:rsidRDefault="00D22402" w:rsidP="00AF5D6F">
            <w:pPr>
              <w:rPr>
                <w:rFonts w:ascii="Arial" w:hAnsi="Arial" w:cs="Arial"/>
                <w:sz w:val="20"/>
              </w:rPr>
            </w:pPr>
          </w:p>
          <w:p w14:paraId="5FB05127" w14:textId="77777777" w:rsidR="00D22402" w:rsidRDefault="00D22402" w:rsidP="00AF5D6F">
            <w:pPr>
              <w:rPr>
                <w:rFonts w:ascii="Arial" w:hAnsi="Arial" w:cs="Arial"/>
                <w:sz w:val="20"/>
              </w:rPr>
            </w:pPr>
          </w:p>
          <w:p w14:paraId="5E0E699A" w14:textId="77777777" w:rsidR="008333D9" w:rsidRPr="00980463" w:rsidRDefault="008333D9" w:rsidP="00AF5D6F">
            <w:pPr>
              <w:rPr>
                <w:rFonts w:ascii="Arial" w:hAnsi="Arial" w:cs="Arial"/>
                <w:sz w:val="20"/>
              </w:rPr>
            </w:pPr>
          </w:p>
          <w:p w14:paraId="1E5DB007" w14:textId="3893545C" w:rsidR="008333D9" w:rsidRPr="00980463" w:rsidRDefault="008333D9" w:rsidP="008333D9">
            <w:pPr>
              <w:contextualSpacing/>
              <w:rPr>
                <w:rFonts w:ascii="Arial" w:hAnsi="Arial" w:cs="Arial"/>
                <w:sz w:val="20"/>
              </w:rPr>
            </w:pPr>
            <w:r w:rsidRPr="00980463">
              <w:rPr>
                <w:rFonts w:ascii="Arial" w:hAnsi="Arial" w:cs="Arial"/>
                <w:b/>
                <w:bCs/>
                <w:sz w:val="20"/>
              </w:rPr>
              <w:t xml:space="preserve">Study Abroad </w:t>
            </w:r>
            <w:r w:rsidRPr="00980463">
              <w:rPr>
                <w:rFonts w:ascii="Arial" w:hAnsi="Arial" w:cs="Arial"/>
                <w:sz w:val="20"/>
              </w:rPr>
              <w:t>- the curriculum allows for the opportunity for students to seek study abroad opportunities in the autumn and spring term of Stage 2</w:t>
            </w:r>
            <w:r w:rsidR="00136D6D" w:rsidRPr="00980463">
              <w:rPr>
                <w:rFonts w:ascii="Arial" w:hAnsi="Arial" w:cs="Arial"/>
                <w:sz w:val="20"/>
              </w:rPr>
              <w:t xml:space="preserve"> w</w:t>
            </w:r>
            <w:r w:rsidRPr="00980463">
              <w:rPr>
                <w:rFonts w:ascii="Arial" w:hAnsi="Arial" w:cs="Arial"/>
                <w:sz w:val="20"/>
              </w:rPr>
              <w:t>hether through the Erasmus system or alternatively with individual UoK Study Abroad partner institutes. During the placement students will be enrolled on the dedicated BA</w:t>
            </w:r>
            <w:r w:rsidR="00A5574C" w:rsidRPr="00980463">
              <w:rPr>
                <w:rFonts w:ascii="Arial" w:hAnsi="Arial" w:cs="Arial"/>
                <w:sz w:val="20"/>
              </w:rPr>
              <w:t xml:space="preserve"> </w:t>
            </w:r>
            <w:r w:rsidRPr="00980463">
              <w:rPr>
                <w:rFonts w:ascii="Arial" w:hAnsi="Arial" w:cs="Arial"/>
                <w:sz w:val="20"/>
              </w:rPr>
              <w:t>(Hons) Architecture ‘Term Abroad’ module. The Term Abroad contributes</w:t>
            </w:r>
            <w:r w:rsidR="00136D6D" w:rsidRPr="00980463">
              <w:rPr>
                <w:rFonts w:ascii="Arial" w:hAnsi="Arial" w:cs="Arial"/>
                <w:sz w:val="20"/>
              </w:rPr>
              <w:t xml:space="preserve"> to</w:t>
            </w:r>
            <w:r w:rsidRPr="00980463">
              <w:rPr>
                <w:rFonts w:ascii="Arial" w:hAnsi="Arial" w:cs="Arial"/>
                <w:sz w:val="20"/>
              </w:rPr>
              <w:t xml:space="preserve"> and is assessed in line with </w:t>
            </w:r>
            <w:r w:rsidR="00136D6D" w:rsidRPr="00980463">
              <w:rPr>
                <w:rFonts w:ascii="Arial" w:hAnsi="Arial" w:cs="Arial"/>
                <w:sz w:val="20"/>
              </w:rPr>
              <w:t>the University of Kent Codes of Practice/Credit Framework.</w:t>
            </w:r>
            <w:r w:rsidR="00980463">
              <w:rPr>
                <w:rFonts w:ascii="Arial" w:hAnsi="Arial" w:cs="Arial"/>
                <w:sz w:val="20"/>
              </w:rPr>
              <w:t xml:space="preserve"> </w:t>
            </w:r>
            <w:bookmarkStart w:id="0" w:name="_GoBack"/>
            <w:bookmarkEnd w:id="0"/>
            <w:r w:rsidRPr="00980463">
              <w:rPr>
                <w:rFonts w:ascii="Arial" w:hAnsi="Arial" w:cs="Arial"/>
                <w:sz w:val="20"/>
              </w:rPr>
              <w:t>The placement will be graded on a pass/fail basis as documented by the transcript from the host institution and will therefore be zero-weighted with respect to</w:t>
            </w:r>
            <w:r w:rsidR="00A5574C" w:rsidRPr="00980463">
              <w:rPr>
                <w:rFonts w:ascii="Arial" w:hAnsi="Arial" w:cs="Arial"/>
                <w:sz w:val="20"/>
              </w:rPr>
              <w:t xml:space="preserve"> classification. Modules totalling</w:t>
            </w:r>
            <w:r w:rsidRPr="00980463">
              <w:rPr>
                <w:rFonts w:ascii="Arial" w:hAnsi="Arial" w:cs="Arial"/>
                <w:sz w:val="20"/>
              </w:rPr>
              <w:t xml:space="preserve"> at least 60 credits (30ECTS or 600 hours) must be undertaken. If a student is unsuccessful at the first attempt and no retrieval mechanism is available at the host institute for a second attempt in the same academic year, the student may be instructed to submit a portfolio of all the academic work undertaken abroad to be marked at Kent by Kent staff on a ‘Pass/Fail’ basis for consideration at the next KSA Examination Board. This is to ensure that students studying abroad have the same opportunities for retrieval and Stage progression as the rest of their academic cohort. All students are required to submit a written report on their study abroad. An architecture study abroad committee will make selections and recommendations for study abroad based on the merit of the applicant following submission of an application supported by a portfolio and transcripts. </w:t>
            </w:r>
          </w:p>
          <w:p w14:paraId="7BE91ACB" w14:textId="77777777" w:rsidR="00A44001" w:rsidRPr="00980463" w:rsidRDefault="00A44001" w:rsidP="00AF5D6F">
            <w:pPr>
              <w:rPr>
                <w:rFonts w:ascii="Arial" w:hAnsi="Arial" w:cs="Arial"/>
                <w:sz w:val="20"/>
              </w:rPr>
            </w:pPr>
          </w:p>
          <w:p w14:paraId="68F6F50A" w14:textId="77777777" w:rsidR="00A44001" w:rsidRPr="00980463" w:rsidRDefault="00A44001" w:rsidP="00A44001">
            <w:pPr>
              <w:rPr>
                <w:rFonts w:ascii="Arial" w:hAnsi="Arial" w:cs="Arial"/>
                <w:sz w:val="20"/>
              </w:rPr>
            </w:pPr>
            <w:r w:rsidRPr="00980463">
              <w:rPr>
                <w:rFonts w:ascii="Arial" w:hAnsi="Arial" w:cs="Arial"/>
                <w:sz w:val="20"/>
              </w:rPr>
              <w:t xml:space="preserve">Students taking the term-abroad module will have the Stage Two component of their degree </w:t>
            </w:r>
          </w:p>
          <w:p w14:paraId="65236BA1" w14:textId="7FF0CD9D" w:rsidR="00A44001" w:rsidRPr="00980463" w:rsidRDefault="00A44001" w:rsidP="00A44001">
            <w:pPr>
              <w:rPr>
                <w:rFonts w:ascii="Arial" w:hAnsi="Arial" w:cs="Arial"/>
                <w:sz w:val="20"/>
              </w:rPr>
            </w:pPr>
            <w:r w:rsidRPr="00980463">
              <w:rPr>
                <w:rFonts w:ascii="Arial" w:hAnsi="Arial" w:cs="Arial"/>
                <w:sz w:val="20"/>
              </w:rPr>
              <w:t>assessment based</w:t>
            </w:r>
            <w:r w:rsidR="00136D6D" w:rsidRPr="00980463">
              <w:rPr>
                <w:rFonts w:ascii="Arial" w:hAnsi="Arial" w:cs="Arial"/>
                <w:sz w:val="20"/>
              </w:rPr>
              <w:t xml:space="preserve"> purely</w:t>
            </w:r>
            <w:r w:rsidRPr="00980463">
              <w:rPr>
                <w:rFonts w:ascii="Arial" w:hAnsi="Arial" w:cs="Arial"/>
                <w:sz w:val="20"/>
              </w:rPr>
              <w:t xml:space="preserve"> on their modules taken in the term based at KSA. </w:t>
            </w:r>
          </w:p>
          <w:p w14:paraId="2527080F" w14:textId="77777777" w:rsidR="008333D9" w:rsidRPr="008333D9" w:rsidRDefault="008333D9" w:rsidP="00AF5D6F">
            <w:pPr>
              <w:rPr>
                <w:rFonts w:ascii="Arial" w:hAnsi="Arial" w:cs="Arial"/>
                <w:color w:val="FF0000"/>
                <w:sz w:val="20"/>
              </w:rPr>
            </w:pPr>
          </w:p>
          <w:p w14:paraId="68128FCC" w14:textId="77777777" w:rsidR="00AF5D6F" w:rsidRPr="008333D9" w:rsidRDefault="00AF5D6F" w:rsidP="00AF5D6F">
            <w:pPr>
              <w:spacing w:before="60" w:after="60"/>
              <w:rPr>
                <w:rFonts w:ascii="Arial" w:hAnsi="Arial" w:cs="Arial"/>
                <w:sz w:val="20"/>
              </w:rPr>
            </w:pPr>
          </w:p>
          <w:p w14:paraId="55C51091" w14:textId="77777777" w:rsidR="008333D9" w:rsidRPr="008333D9" w:rsidRDefault="008333D9" w:rsidP="00AF5D6F">
            <w:pPr>
              <w:spacing w:before="60" w:after="60"/>
              <w:rPr>
                <w:rFonts w:ascii="Arial" w:hAnsi="Arial" w:cs="Arial"/>
                <w:sz w:val="20"/>
              </w:rPr>
            </w:pPr>
          </w:p>
        </w:tc>
      </w:tr>
    </w:tbl>
    <w:p w14:paraId="2358D9A9" w14:textId="77777777" w:rsidR="00A5574C" w:rsidRPr="008333D9" w:rsidRDefault="00A5574C" w:rsidP="008333D9">
      <w:pPr>
        <w:rPr>
          <w:rFonts w:ascii="Arial" w:hAnsi="Arial" w:cs="Arial"/>
          <w:color w:val="FF0000"/>
          <w:sz w:val="20"/>
        </w:rPr>
      </w:pPr>
    </w:p>
    <w:p w14:paraId="09B5451F" w14:textId="0A2631F8" w:rsidR="00D22402" w:rsidRDefault="00D22402">
      <w:r>
        <w:br w:type="page"/>
      </w:r>
    </w:p>
    <w:p w14:paraId="7657A0AD" w14:textId="77777777" w:rsidR="00A42BA7" w:rsidRDefault="00A42BA7"/>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1275"/>
        <w:gridCol w:w="1418"/>
        <w:gridCol w:w="1843"/>
      </w:tblGrid>
      <w:tr w:rsidR="008C00F8" w:rsidRPr="008C00F8" w14:paraId="55C51098" w14:textId="77777777" w:rsidTr="0098462F">
        <w:tc>
          <w:tcPr>
            <w:tcW w:w="1418" w:type="dxa"/>
            <w:shd w:val="pct5" w:color="auto" w:fill="FFFFFF"/>
          </w:tcPr>
          <w:p w14:paraId="55C51093" w14:textId="1A31F5F4" w:rsidR="008C00F8" w:rsidRPr="00A42BA7" w:rsidRDefault="008C00F8" w:rsidP="008C00F8">
            <w:pPr>
              <w:spacing w:before="60" w:after="60"/>
              <w:rPr>
                <w:rFonts w:ascii="Arial" w:hAnsi="Arial" w:cs="Arial"/>
                <w:b/>
                <w:sz w:val="20"/>
              </w:rPr>
            </w:pPr>
            <w:r w:rsidRPr="00A42BA7">
              <w:rPr>
                <w:rFonts w:ascii="Arial" w:hAnsi="Arial" w:cs="Arial"/>
                <w:b/>
                <w:sz w:val="20"/>
              </w:rPr>
              <w:t>Code</w:t>
            </w:r>
          </w:p>
        </w:tc>
        <w:tc>
          <w:tcPr>
            <w:tcW w:w="3544" w:type="dxa"/>
            <w:shd w:val="pct5" w:color="auto" w:fill="FFFFFF"/>
          </w:tcPr>
          <w:p w14:paraId="55C51094" w14:textId="77777777" w:rsidR="008C00F8" w:rsidRPr="00A42BA7" w:rsidRDefault="008C00F8" w:rsidP="008C00F8">
            <w:pPr>
              <w:spacing w:before="60" w:after="60"/>
              <w:rPr>
                <w:rFonts w:ascii="Arial" w:hAnsi="Arial" w:cs="Arial"/>
                <w:b/>
                <w:sz w:val="20"/>
              </w:rPr>
            </w:pPr>
            <w:r w:rsidRPr="00A42BA7">
              <w:rPr>
                <w:rFonts w:ascii="Arial" w:hAnsi="Arial" w:cs="Arial"/>
                <w:b/>
                <w:sz w:val="20"/>
              </w:rPr>
              <w:t>Title</w:t>
            </w:r>
          </w:p>
        </w:tc>
        <w:tc>
          <w:tcPr>
            <w:tcW w:w="1275" w:type="dxa"/>
            <w:shd w:val="pct5" w:color="auto" w:fill="FFFFFF"/>
          </w:tcPr>
          <w:p w14:paraId="55C51095" w14:textId="77777777" w:rsidR="008C00F8" w:rsidRPr="00A42BA7" w:rsidRDefault="008C00F8" w:rsidP="008C00F8">
            <w:pPr>
              <w:spacing w:before="60" w:after="60"/>
              <w:rPr>
                <w:rFonts w:ascii="Arial" w:hAnsi="Arial" w:cs="Arial"/>
                <w:b/>
                <w:sz w:val="20"/>
              </w:rPr>
            </w:pPr>
            <w:r w:rsidRPr="00A42BA7">
              <w:rPr>
                <w:rFonts w:ascii="Arial" w:hAnsi="Arial" w:cs="Arial"/>
                <w:b/>
                <w:sz w:val="20"/>
              </w:rPr>
              <w:t>Level</w:t>
            </w:r>
          </w:p>
        </w:tc>
        <w:tc>
          <w:tcPr>
            <w:tcW w:w="1418" w:type="dxa"/>
            <w:shd w:val="pct5" w:color="auto" w:fill="FFFFFF"/>
          </w:tcPr>
          <w:p w14:paraId="55C51096" w14:textId="77777777" w:rsidR="008C00F8" w:rsidRPr="00A42BA7" w:rsidRDefault="008C00F8" w:rsidP="008C00F8">
            <w:pPr>
              <w:spacing w:before="60" w:after="60"/>
              <w:rPr>
                <w:rFonts w:ascii="Arial" w:hAnsi="Arial" w:cs="Arial"/>
                <w:b/>
                <w:sz w:val="20"/>
              </w:rPr>
            </w:pPr>
            <w:r w:rsidRPr="00A42BA7">
              <w:rPr>
                <w:rFonts w:ascii="Arial" w:hAnsi="Arial" w:cs="Arial"/>
                <w:b/>
                <w:sz w:val="20"/>
              </w:rPr>
              <w:t>Credits</w:t>
            </w:r>
          </w:p>
        </w:tc>
        <w:tc>
          <w:tcPr>
            <w:tcW w:w="1843" w:type="dxa"/>
            <w:shd w:val="pct5" w:color="auto" w:fill="FFFFFF"/>
          </w:tcPr>
          <w:p w14:paraId="55C51097" w14:textId="77777777" w:rsidR="008C00F8" w:rsidRPr="00A42BA7" w:rsidRDefault="008C00F8" w:rsidP="008C00F8">
            <w:pPr>
              <w:spacing w:before="60" w:after="60"/>
              <w:rPr>
                <w:rFonts w:ascii="Arial" w:hAnsi="Arial" w:cs="Arial"/>
                <w:b/>
                <w:sz w:val="20"/>
              </w:rPr>
            </w:pPr>
            <w:r w:rsidRPr="00A42BA7">
              <w:rPr>
                <w:rFonts w:ascii="Arial" w:hAnsi="Arial" w:cs="Arial"/>
                <w:b/>
                <w:sz w:val="20"/>
              </w:rPr>
              <w:t>Term(s)</w:t>
            </w:r>
          </w:p>
        </w:tc>
      </w:tr>
      <w:tr w:rsidR="008C00F8" w:rsidRPr="008C00F8" w14:paraId="55C5109A" w14:textId="77777777" w:rsidTr="0098462F">
        <w:trPr>
          <w:cantSplit/>
        </w:trPr>
        <w:tc>
          <w:tcPr>
            <w:tcW w:w="9498" w:type="dxa"/>
            <w:gridSpan w:val="5"/>
          </w:tcPr>
          <w:p w14:paraId="55C51099" w14:textId="77777777" w:rsidR="008C00F8" w:rsidRPr="00A42BA7" w:rsidRDefault="00B01D3B" w:rsidP="008C00F8">
            <w:pPr>
              <w:spacing w:before="60" w:after="60"/>
              <w:rPr>
                <w:rFonts w:ascii="Arial" w:hAnsi="Arial" w:cs="Arial"/>
                <w:sz w:val="20"/>
              </w:rPr>
            </w:pPr>
            <w:r w:rsidRPr="00A42BA7">
              <w:rPr>
                <w:rFonts w:ascii="Arial" w:hAnsi="Arial" w:cs="Arial"/>
                <w:b/>
                <w:sz w:val="20"/>
              </w:rPr>
              <w:t>Stage</w:t>
            </w:r>
            <w:r w:rsidR="008C00F8" w:rsidRPr="00A42BA7">
              <w:rPr>
                <w:rFonts w:ascii="Arial" w:hAnsi="Arial" w:cs="Arial"/>
                <w:b/>
                <w:sz w:val="20"/>
              </w:rPr>
              <w:t xml:space="preserve"> 1</w:t>
            </w:r>
          </w:p>
        </w:tc>
      </w:tr>
      <w:tr w:rsidR="008C00F8" w:rsidRPr="008C00F8" w14:paraId="55C5109C" w14:textId="77777777" w:rsidTr="0098462F">
        <w:trPr>
          <w:cantSplit/>
        </w:trPr>
        <w:tc>
          <w:tcPr>
            <w:tcW w:w="9498" w:type="dxa"/>
            <w:gridSpan w:val="5"/>
          </w:tcPr>
          <w:p w14:paraId="55C5109B" w14:textId="62A93213" w:rsidR="008C00F8" w:rsidRPr="00A42BA7" w:rsidRDefault="009E6B77" w:rsidP="008C00F8">
            <w:pPr>
              <w:spacing w:before="60" w:after="60"/>
              <w:rPr>
                <w:rFonts w:ascii="Arial" w:hAnsi="Arial" w:cs="Arial"/>
                <w:sz w:val="20"/>
              </w:rPr>
            </w:pPr>
            <w:r w:rsidRPr="00A42BA7">
              <w:rPr>
                <w:rFonts w:ascii="Arial" w:hAnsi="Arial" w:cs="Arial"/>
                <w:b/>
                <w:i/>
                <w:sz w:val="20"/>
              </w:rPr>
              <w:t xml:space="preserve">Compulsory </w:t>
            </w:r>
            <w:r w:rsidR="008C00F8" w:rsidRPr="00A42BA7">
              <w:rPr>
                <w:rFonts w:ascii="Arial" w:hAnsi="Arial" w:cs="Arial"/>
                <w:b/>
                <w:i/>
                <w:sz w:val="20"/>
              </w:rPr>
              <w:t>Modules</w:t>
            </w:r>
          </w:p>
        </w:tc>
      </w:tr>
      <w:tr w:rsidR="008C00F8" w:rsidRPr="008C00F8" w14:paraId="55C510A2" w14:textId="77777777" w:rsidTr="0098462F">
        <w:tc>
          <w:tcPr>
            <w:tcW w:w="1418" w:type="dxa"/>
          </w:tcPr>
          <w:p w14:paraId="55C5109D" w14:textId="20CFED4E" w:rsidR="008C00F8" w:rsidRPr="00A42BA7" w:rsidRDefault="00F640A0" w:rsidP="008C00F8">
            <w:pPr>
              <w:spacing w:before="60" w:after="60"/>
              <w:rPr>
                <w:rFonts w:ascii="Arial" w:hAnsi="Arial" w:cs="Arial"/>
                <w:sz w:val="20"/>
              </w:rPr>
            </w:pPr>
            <w:r w:rsidRPr="00A42BA7">
              <w:rPr>
                <w:rFonts w:ascii="Arial" w:hAnsi="Arial" w:cs="Arial"/>
                <w:sz w:val="20"/>
              </w:rPr>
              <w:t>AR</w:t>
            </w:r>
            <w:r w:rsidR="00CA555B">
              <w:rPr>
                <w:rFonts w:ascii="Arial" w:hAnsi="Arial" w:cs="Arial"/>
                <w:sz w:val="20"/>
              </w:rPr>
              <w:t>323</w:t>
            </w:r>
          </w:p>
        </w:tc>
        <w:tc>
          <w:tcPr>
            <w:tcW w:w="3544" w:type="dxa"/>
          </w:tcPr>
          <w:p w14:paraId="55C5109E" w14:textId="75AD11BE" w:rsidR="008C00F8" w:rsidRPr="00A42BA7" w:rsidRDefault="00107C42" w:rsidP="008C00F8">
            <w:pPr>
              <w:spacing w:before="60" w:after="60"/>
              <w:rPr>
                <w:rFonts w:ascii="Arial" w:hAnsi="Arial" w:cs="Arial"/>
                <w:sz w:val="20"/>
              </w:rPr>
            </w:pPr>
            <w:r>
              <w:rPr>
                <w:rFonts w:ascii="Arial" w:hAnsi="Arial" w:cs="Arial"/>
                <w:sz w:val="20"/>
              </w:rPr>
              <w:t>Folio</w:t>
            </w:r>
          </w:p>
        </w:tc>
        <w:tc>
          <w:tcPr>
            <w:tcW w:w="1275" w:type="dxa"/>
          </w:tcPr>
          <w:p w14:paraId="55C5109F" w14:textId="77777777" w:rsidR="008C00F8" w:rsidRPr="00A42BA7" w:rsidRDefault="00B05025" w:rsidP="008C00F8">
            <w:pPr>
              <w:spacing w:before="60" w:after="60"/>
              <w:rPr>
                <w:rFonts w:ascii="Arial" w:hAnsi="Arial" w:cs="Arial"/>
                <w:sz w:val="20"/>
              </w:rPr>
            </w:pPr>
            <w:r w:rsidRPr="00A42BA7">
              <w:rPr>
                <w:rFonts w:ascii="Arial" w:hAnsi="Arial" w:cs="Arial"/>
                <w:sz w:val="20"/>
              </w:rPr>
              <w:t>C</w:t>
            </w:r>
          </w:p>
        </w:tc>
        <w:tc>
          <w:tcPr>
            <w:tcW w:w="1418" w:type="dxa"/>
          </w:tcPr>
          <w:p w14:paraId="55C510A0" w14:textId="77777777" w:rsidR="008C00F8" w:rsidRPr="00A42BA7" w:rsidRDefault="00B05025" w:rsidP="008C00F8">
            <w:pPr>
              <w:spacing w:before="60" w:after="60"/>
              <w:rPr>
                <w:rFonts w:ascii="Arial" w:hAnsi="Arial" w:cs="Arial"/>
                <w:sz w:val="20"/>
              </w:rPr>
            </w:pPr>
            <w:r w:rsidRPr="00A42BA7">
              <w:rPr>
                <w:rFonts w:ascii="Arial" w:hAnsi="Arial" w:cs="Arial"/>
                <w:sz w:val="20"/>
              </w:rPr>
              <w:t>30</w:t>
            </w:r>
          </w:p>
        </w:tc>
        <w:tc>
          <w:tcPr>
            <w:tcW w:w="1843" w:type="dxa"/>
          </w:tcPr>
          <w:p w14:paraId="55C510A1" w14:textId="6BE3F56B" w:rsidR="008C00F8" w:rsidRPr="00A42BA7" w:rsidRDefault="00B05025" w:rsidP="008C00F8">
            <w:pPr>
              <w:spacing w:before="60" w:after="60"/>
              <w:rPr>
                <w:rFonts w:ascii="Arial" w:hAnsi="Arial" w:cs="Arial"/>
                <w:sz w:val="20"/>
              </w:rPr>
            </w:pPr>
            <w:r w:rsidRPr="00A42BA7">
              <w:rPr>
                <w:rFonts w:ascii="Arial" w:hAnsi="Arial" w:cs="Arial"/>
                <w:sz w:val="20"/>
              </w:rPr>
              <w:t>Autumn/Spring/</w:t>
            </w:r>
            <w:r w:rsidR="00A42BA7">
              <w:rPr>
                <w:rFonts w:ascii="Arial" w:hAnsi="Arial" w:cs="Arial"/>
                <w:sz w:val="20"/>
              </w:rPr>
              <w:t xml:space="preserve"> </w:t>
            </w:r>
            <w:r w:rsidRPr="00A42BA7">
              <w:rPr>
                <w:rFonts w:ascii="Arial" w:hAnsi="Arial" w:cs="Arial"/>
                <w:sz w:val="20"/>
              </w:rPr>
              <w:t>Summer</w:t>
            </w:r>
          </w:p>
        </w:tc>
      </w:tr>
      <w:tr w:rsidR="008C00F8" w:rsidRPr="008C00F8" w14:paraId="55C510A8" w14:textId="77777777" w:rsidTr="0098462F">
        <w:tc>
          <w:tcPr>
            <w:tcW w:w="1418" w:type="dxa"/>
          </w:tcPr>
          <w:p w14:paraId="55C510A3" w14:textId="1170E3C4" w:rsidR="008C00F8" w:rsidRPr="00A42BA7" w:rsidRDefault="00F640A0" w:rsidP="008C00F8">
            <w:pPr>
              <w:spacing w:before="60" w:after="60"/>
              <w:rPr>
                <w:rFonts w:ascii="Arial" w:hAnsi="Arial" w:cs="Arial"/>
                <w:sz w:val="20"/>
              </w:rPr>
            </w:pPr>
            <w:r w:rsidRPr="00A42BA7">
              <w:rPr>
                <w:rFonts w:ascii="Arial" w:hAnsi="Arial" w:cs="Arial"/>
                <w:sz w:val="20"/>
              </w:rPr>
              <w:t>AR</w:t>
            </w:r>
            <w:r w:rsidR="00CA555B">
              <w:rPr>
                <w:rFonts w:ascii="Arial" w:hAnsi="Arial" w:cs="Arial"/>
                <w:sz w:val="20"/>
              </w:rPr>
              <w:t>318</w:t>
            </w:r>
          </w:p>
        </w:tc>
        <w:tc>
          <w:tcPr>
            <w:tcW w:w="3544" w:type="dxa"/>
          </w:tcPr>
          <w:p w14:paraId="55C510A4" w14:textId="77777777" w:rsidR="008C00F8" w:rsidRPr="00A42BA7" w:rsidRDefault="00B05025" w:rsidP="008C00F8">
            <w:pPr>
              <w:spacing w:before="60" w:after="60"/>
              <w:rPr>
                <w:rFonts w:ascii="Arial" w:hAnsi="Arial" w:cs="Arial"/>
                <w:sz w:val="20"/>
              </w:rPr>
            </w:pPr>
            <w:r w:rsidRPr="00A42BA7">
              <w:rPr>
                <w:rFonts w:ascii="Arial" w:hAnsi="Arial" w:cs="Arial"/>
                <w:sz w:val="20"/>
              </w:rPr>
              <w:t>Form Finding</w:t>
            </w:r>
          </w:p>
        </w:tc>
        <w:tc>
          <w:tcPr>
            <w:tcW w:w="1275" w:type="dxa"/>
          </w:tcPr>
          <w:p w14:paraId="55C510A5" w14:textId="77777777" w:rsidR="008C00F8" w:rsidRPr="00A42BA7" w:rsidRDefault="00B05025" w:rsidP="008C00F8">
            <w:pPr>
              <w:spacing w:before="60" w:after="60"/>
              <w:rPr>
                <w:rFonts w:ascii="Arial" w:hAnsi="Arial" w:cs="Arial"/>
                <w:sz w:val="20"/>
              </w:rPr>
            </w:pPr>
            <w:r w:rsidRPr="00A42BA7">
              <w:rPr>
                <w:rFonts w:ascii="Arial" w:hAnsi="Arial" w:cs="Arial"/>
                <w:sz w:val="20"/>
              </w:rPr>
              <w:t>C</w:t>
            </w:r>
          </w:p>
        </w:tc>
        <w:tc>
          <w:tcPr>
            <w:tcW w:w="1418" w:type="dxa"/>
          </w:tcPr>
          <w:p w14:paraId="55C510A6" w14:textId="77777777" w:rsidR="008C00F8" w:rsidRPr="00A42BA7" w:rsidRDefault="00B05025" w:rsidP="008C00F8">
            <w:pPr>
              <w:spacing w:before="60" w:after="60"/>
              <w:rPr>
                <w:rFonts w:ascii="Arial" w:hAnsi="Arial" w:cs="Arial"/>
                <w:sz w:val="20"/>
              </w:rPr>
            </w:pPr>
            <w:r w:rsidRPr="00A42BA7">
              <w:rPr>
                <w:rFonts w:ascii="Arial" w:hAnsi="Arial" w:cs="Arial"/>
                <w:sz w:val="20"/>
              </w:rPr>
              <w:t>15</w:t>
            </w:r>
          </w:p>
        </w:tc>
        <w:tc>
          <w:tcPr>
            <w:tcW w:w="1843" w:type="dxa"/>
          </w:tcPr>
          <w:p w14:paraId="55C510A7" w14:textId="77777777" w:rsidR="008C00F8" w:rsidRPr="00A42BA7" w:rsidRDefault="00B05025" w:rsidP="008C00F8">
            <w:pPr>
              <w:spacing w:before="60" w:after="60"/>
              <w:rPr>
                <w:rFonts w:ascii="Arial" w:hAnsi="Arial" w:cs="Arial"/>
                <w:sz w:val="20"/>
              </w:rPr>
            </w:pPr>
            <w:r w:rsidRPr="00A42BA7">
              <w:rPr>
                <w:rFonts w:ascii="Arial" w:hAnsi="Arial" w:cs="Arial"/>
                <w:sz w:val="20"/>
              </w:rPr>
              <w:t>Autumn</w:t>
            </w:r>
          </w:p>
        </w:tc>
      </w:tr>
      <w:tr w:rsidR="00B05025" w:rsidRPr="008C00F8" w14:paraId="55C510AE" w14:textId="77777777" w:rsidTr="006B1821">
        <w:tc>
          <w:tcPr>
            <w:tcW w:w="1418" w:type="dxa"/>
            <w:shd w:val="clear" w:color="auto" w:fill="auto"/>
          </w:tcPr>
          <w:p w14:paraId="55C510A9" w14:textId="71764882" w:rsidR="00B05025" w:rsidRPr="00A42BA7" w:rsidRDefault="00F640A0" w:rsidP="008C00F8">
            <w:pPr>
              <w:spacing w:before="60" w:after="60"/>
              <w:rPr>
                <w:rFonts w:ascii="Arial" w:hAnsi="Arial" w:cs="Arial"/>
                <w:sz w:val="20"/>
              </w:rPr>
            </w:pPr>
            <w:r w:rsidRPr="00A42BA7">
              <w:rPr>
                <w:rFonts w:ascii="Arial" w:hAnsi="Arial" w:cs="Arial"/>
                <w:sz w:val="20"/>
              </w:rPr>
              <w:t>AR</w:t>
            </w:r>
            <w:r w:rsidR="00CA555B">
              <w:rPr>
                <w:rFonts w:ascii="Arial" w:hAnsi="Arial" w:cs="Arial"/>
                <w:sz w:val="20"/>
              </w:rPr>
              <w:t>322</w:t>
            </w:r>
          </w:p>
        </w:tc>
        <w:tc>
          <w:tcPr>
            <w:tcW w:w="3544" w:type="dxa"/>
            <w:shd w:val="clear" w:color="auto" w:fill="auto"/>
          </w:tcPr>
          <w:p w14:paraId="55C510AA" w14:textId="77777777" w:rsidR="00B05025" w:rsidRPr="00A42BA7" w:rsidRDefault="00B05025" w:rsidP="008C00F8">
            <w:pPr>
              <w:spacing w:before="60" w:after="60"/>
              <w:rPr>
                <w:rFonts w:ascii="Arial" w:hAnsi="Arial" w:cs="Arial"/>
                <w:sz w:val="20"/>
              </w:rPr>
            </w:pPr>
            <w:r w:rsidRPr="00A42BA7">
              <w:rPr>
                <w:rFonts w:ascii="Arial" w:hAnsi="Arial" w:cs="Arial"/>
                <w:sz w:val="20"/>
              </w:rPr>
              <w:t>Modern House</w:t>
            </w:r>
          </w:p>
        </w:tc>
        <w:tc>
          <w:tcPr>
            <w:tcW w:w="1275" w:type="dxa"/>
            <w:shd w:val="clear" w:color="auto" w:fill="auto"/>
          </w:tcPr>
          <w:p w14:paraId="55C510AB" w14:textId="77777777" w:rsidR="00B05025" w:rsidRPr="00A42BA7" w:rsidRDefault="00B05025" w:rsidP="008C00F8">
            <w:pPr>
              <w:spacing w:before="60" w:after="60"/>
              <w:rPr>
                <w:rFonts w:ascii="Arial" w:hAnsi="Arial" w:cs="Arial"/>
                <w:sz w:val="20"/>
              </w:rPr>
            </w:pPr>
            <w:r w:rsidRPr="00A42BA7">
              <w:rPr>
                <w:rFonts w:ascii="Arial" w:hAnsi="Arial" w:cs="Arial"/>
                <w:sz w:val="20"/>
              </w:rPr>
              <w:t>C</w:t>
            </w:r>
          </w:p>
        </w:tc>
        <w:tc>
          <w:tcPr>
            <w:tcW w:w="1418" w:type="dxa"/>
            <w:shd w:val="clear" w:color="auto" w:fill="auto"/>
          </w:tcPr>
          <w:p w14:paraId="55C510AC" w14:textId="77777777" w:rsidR="00B05025" w:rsidRPr="00A42BA7" w:rsidRDefault="00B05025" w:rsidP="008C00F8">
            <w:pPr>
              <w:spacing w:before="60" w:after="60"/>
              <w:rPr>
                <w:rFonts w:ascii="Arial" w:hAnsi="Arial" w:cs="Arial"/>
                <w:sz w:val="20"/>
              </w:rPr>
            </w:pPr>
            <w:r w:rsidRPr="00A42BA7">
              <w:rPr>
                <w:rFonts w:ascii="Arial" w:hAnsi="Arial" w:cs="Arial"/>
                <w:sz w:val="20"/>
              </w:rPr>
              <w:t>15</w:t>
            </w:r>
          </w:p>
        </w:tc>
        <w:tc>
          <w:tcPr>
            <w:tcW w:w="1843" w:type="dxa"/>
            <w:shd w:val="clear" w:color="auto" w:fill="auto"/>
          </w:tcPr>
          <w:p w14:paraId="55C510AD" w14:textId="77777777" w:rsidR="00B05025" w:rsidRPr="00A42BA7" w:rsidRDefault="00B05025" w:rsidP="008C00F8">
            <w:pPr>
              <w:spacing w:before="60" w:after="60"/>
              <w:rPr>
                <w:rFonts w:ascii="Arial" w:hAnsi="Arial" w:cs="Arial"/>
                <w:sz w:val="20"/>
              </w:rPr>
            </w:pPr>
            <w:r w:rsidRPr="00A42BA7">
              <w:rPr>
                <w:rFonts w:ascii="Arial" w:hAnsi="Arial" w:cs="Arial"/>
                <w:sz w:val="20"/>
              </w:rPr>
              <w:t>Autumn</w:t>
            </w:r>
          </w:p>
        </w:tc>
      </w:tr>
      <w:tr w:rsidR="00B05025" w:rsidRPr="008C00F8" w14:paraId="55C510B4" w14:textId="77777777" w:rsidTr="006B1821">
        <w:tc>
          <w:tcPr>
            <w:tcW w:w="1418" w:type="dxa"/>
            <w:shd w:val="clear" w:color="auto" w:fill="auto"/>
          </w:tcPr>
          <w:p w14:paraId="55C510AF" w14:textId="61C8968A" w:rsidR="00B05025" w:rsidRPr="00A42BA7" w:rsidRDefault="00F640A0" w:rsidP="008C00F8">
            <w:pPr>
              <w:spacing w:before="60" w:after="60"/>
              <w:rPr>
                <w:rFonts w:ascii="Arial" w:hAnsi="Arial" w:cs="Arial"/>
                <w:sz w:val="20"/>
              </w:rPr>
            </w:pPr>
            <w:r w:rsidRPr="00A42BA7">
              <w:rPr>
                <w:rFonts w:ascii="Arial" w:hAnsi="Arial" w:cs="Arial"/>
                <w:sz w:val="20"/>
              </w:rPr>
              <w:t>AR</w:t>
            </w:r>
            <w:r w:rsidR="00CA555B">
              <w:rPr>
                <w:rFonts w:ascii="Arial" w:hAnsi="Arial" w:cs="Arial"/>
                <w:sz w:val="20"/>
              </w:rPr>
              <w:t>325</w:t>
            </w:r>
          </w:p>
        </w:tc>
        <w:tc>
          <w:tcPr>
            <w:tcW w:w="3544" w:type="dxa"/>
            <w:shd w:val="clear" w:color="auto" w:fill="auto"/>
          </w:tcPr>
          <w:p w14:paraId="55C510B0" w14:textId="77777777" w:rsidR="00B05025" w:rsidRPr="00A42BA7" w:rsidRDefault="006B1821" w:rsidP="008C00F8">
            <w:pPr>
              <w:spacing w:before="60" w:after="60"/>
              <w:rPr>
                <w:rFonts w:ascii="Arial" w:hAnsi="Arial" w:cs="Arial"/>
                <w:sz w:val="20"/>
              </w:rPr>
            </w:pPr>
            <w:r w:rsidRPr="00A42BA7">
              <w:rPr>
                <w:rFonts w:ascii="Arial" w:hAnsi="Arial" w:cs="Arial"/>
                <w:sz w:val="20"/>
              </w:rPr>
              <w:t>Light and Structure</w:t>
            </w:r>
          </w:p>
        </w:tc>
        <w:tc>
          <w:tcPr>
            <w:tcW w:w="1275" w:type="dxa"/>
            <w:shd w:val="clear" w:color="auto" w:fill="auto"/>
          </w:tcPr>
          <w:p w14:paraId="55C510B1" w14:textId="77777777" w:rsidR="00B05025" w:rsidRPr="00A42BA7" w:rsidRDefault="006B1821" w:rsidP="008C00F8">
            <w:pPr>
              <w:spacing w:before="60" w:after="60"/>
              <w:rPr>
                <w:rFonts w:ascii="Arial" w:hAnsi="Arial" w:cs="Arial"/>
                <w:sz w:val="20"/>
              </w:rPr>
            </w:pPr>
            <w:r w:rsidRPr="00A42BA7">
              <w:rPr>
                <w:rFonts w:ascii="Arial" w:hAnsi="Arial" w:cs="Arial"/>
                <w:sz w:val="20"/>
              </w:rPr>
              <w:t>C</w:t>
            </w:r>
          </w:p>
        </w:tc>
        <w:tc>
          <w:tcPr>
            <w:tcW w:w="1418" w:type="dxa"/>
            <w:shd w:val="clear" w:color="auto" w:fill="auto"/>
          </w:tcPr>
          <w:p w14:paraId="55C510B2" w14:textId="77777777" w:rsidR="00B05025" w:rsidRPr="00A42BA7" w:rsidRDefault="006B1821" w:rsidP="008C00F8">
            <w:pPr>
              <w:spacing w:before="60" w:after="60"/>
              <w:rPr>
                <w:rFonts w:ascii="Arial" w:hAnsi="Arial" w:cs="Arial"/>
                <w:sz w:val="20"/>
              </w:rPr>
            </w:pPr>
            <w:r w:rsidRPr="00A42BA7">
              <w:rPr>
                <w:rFonts w:ascii="Arial" w:hAnsi="Arial" w:cs="Arial"/>
                <w:sz w:val="20"/>
              </w:rPr>
              <w:t>15</w:t>
            </w:r>
          </w:p>
        </w:tc>
        <w:tc>
          <w:tcPr>
            <w:tcW w:w="1843" w:type="dxa"/>
            <w:shd w:val="clear" w:color="auto" w:fill="auto"/>
          </w:tcPr>
          <w:p w14:paraId="55C510B3" w14:textId="77777777" w:rsidR="00B05025" w:rsidRPr="00A42BA7" w:rsidRDefault="006B1821" w:rsidP="008C00F8">
            <w:pPr>
              <w:spacing w:before="60" w:after="60"/>
              <w:rPr>
                <w:rFonts w:ascii="Arial" w:hAnsi="Arial" w:cs="Arial"/>
                <w:sz w:val="20"/>
              </w:rPr>
            </w:pPr>
            <w:r w:rsidRPr="00A42BA7">
              <w:rPr>
                <w:rFonts w:ascii="Arial" w:hAnsi="Arial" w:cs="Arial"/>
                <w:sz w:val="20"/>
              </w:rPr>
              <w:t>Autumn</w:t>
            </w:r>
          </w:p>
        </w:tc>
      </w:tr>
      <w:tr w:rsidR="006B1821" w:rsidRPr="008C00F8" w14:paraId="55C510BA" w14:textId="77777777" w:rsidTr="006B1821">
        <w:tc>
          <w:tcPr>
            <w:tcW w:w="1418" w:type="dxa"/>
            <w:shd w:val="clear" w:color="auto" w:fill="auto"/>
          </w:tcPr>
          <w:p w14:paraId="55C510B5" w14:textId="67441AF3" w:rsidR="006B1821" w:rsidRPr="00A42BA7" w:rsidRDefault="00F640A0" w:rsidP="008C00F8">
            <w:pPr>
              <w:spacing w:before="60" w:after="60"/>
              <w:rPr>
                <w:rFonts w:ascii="Arial" w:hAnsi="Arial" w:cs="Arial"/>
                <w:sz w:val="20"/>
              </w:rPr>
            </w:pPr>
            <w:r w:rsidRPr="00A42BA7">
              <w:rPr>
                <w:rFonts w:ascii="Arial" w:hAnsi="Arial" w:cs="Arial"/>
                <w:sz w:val="20"/>
              </w:rPr>
              <w:t>AR</w:t>
            </w:r>
            <w:r w:rsidR="00CA555B">
              <w:rPr>
                <w:rFonts w:ascii="Arial" w:hAnsi="Arial" w:cs="Arial"/>
                <w:sz w:val="20"/>
              </w:rPr>
              <w:t>319</w:t>
            </w:r>
          </w:p>
        </w:tc>
        <w:tc>
          <w:tcPr>
            <w:tcW w:w="3544" w:type="dxa"/>
            <w:shd w:val="clear" w:color="auto" w:fill="auto"/>
          </w:tcPr>
          <w:p w14:paraId="55C510B6" w14:textId="77777777" w:rsidR="006B1821" w:rsidRPr="00A42BA7" w:rsidRDefault="006B1821" w:rsidP="008C00F8">
            <w:pPr>
              <w:spacing w:before="60" w:after="60"/>
              <w:rPr>
                <w:rFonts w:ascii="Arial" w:hAnsi="Arial" w:cs="Arial"/>
                <w:sz w:val="20"/>
              </w:rPr>
            </w:pPr>
            <w:r w:rsidRPr="00A42BA7">
              <w:rPr>
                <w:rFonts w:ascii="Arial" w:hAnsi="Arial" w:cs="Arial"/>
                <w:sz w:val="20"/>
              </w:rPr>
              <w:t>Building Design</w:t>
            </w:r>
          </w:p>
        </w:tc>
        <w:tc>
          <w:tcPr>
            <w:tcW w:w="1275" w:type="dxa"/>
            <w:shd w:val="clear" w:color="auto" w:fill="auto"/>
          </w:tcPr>
          <w:p w14:paraId="55C510B7" w14:textId="77777777" w:rsidR="006B1821" w:rsidRPr="00A42BA7" w:rsidRDefault="006B1821" w:rsidP="008C00F8">
            <w:pPr>
              <w:spacing w:before="60" w:after="60"/>
              <w:rPr>
                <w:rFonts w:ascii="Arial" w:hAnsi="Arial" w:cs="Arial"/>
                <w:sz w:val="20"/>
              </w:rPr>
            </w:pPr>
            <w:r w:rsidRPr="00A42BA7">
              <w:rPr>
                <w:rFonts w:ascii="Arial" w:hAnsi="Arial" w:cs="Arial"/>
                <w:sz w:val="20"/>
              </w:rPr>
              <w:t>C</w:t>
            </w:r>
          </w:p>
        </w:tc>
        <w:tc>
          <w:tcPr>
            <w:tcW w:w="1418" w:type="dxa"/>
            <w:shd w:val="clear" w:color="auto" w:fill="auto"/>
          </w:tcPr>
          <w:p w14:paraId="55C510B8" w14:textId="77777777" w:rsidR="006B1821" w:rsidRPr="00A42BA7" w:rsidRDefault="006B1821" w:rsidP="008C00F8">
            <w:pPr>
              <w:spacing w:before="60" w:after="60"/>
              <w:rPr>
                <w:rFonts w:ascii="Arial" w:hAnsi="Arial" w:cs="Arial"/>
                <w:sz w:val="20"/>
              </w:rPr>
            </w:pPr>
            <w:r w:rsidRPr="00A42BA7">
              <w:rPr>
                <w:rFonts w:ascii="Arial" w:hAnsi="Arial" w:cs="Arial"/>
                <w:sz w:val="20"/>
              </w:rPr>
              <w:t>15</w:t>
            </w:r>
          </w:p>
        </w:tc>
        <w:tc>
          <w:tcPr>
            <w:tcW w:w="1843" w:type="dxa"/>
            <w:shd w:val="clear" w:color="auto" w:fill="auto"/>
          </w:tcPr>
          <w:p w14:paraId="55C510B9" w14:textId="77777777" w:rsidR="006B1821" w:rsidRPr="00A42BA7" w:rsidRDefault="006B1821" w:rsidP="008C00F8">
            <w:pPr>
              <w:spacing w:before="60" w:after="60"/>
              <w:rPr>
                <w:rFonts w:ascii="Arial" w:hAnsi="Arial" w:cs="Arial"/>
                <w:sz w:val="20"/>
              </w:rPr>
            </w:pPr>
            <w:r w:rsidRPr="00A42BA7">
              <w:rPr>
                <w:rFonts w:ascii="Arial" w:hAnsi="Arial" w:cs="Arial"/>
                <w:sz w:val="20"/>
              </w:rPr>
              <w:t>Spring</w:t>
            </w:r>
          </w:p>
        </w:tc>
      </w:tr>
      <w:tr w:rsidR="006B1821" w:rsidRPr="008C00F8" w14:paraId="55C510C0" w14:textId="77777777" w:rsidTr="006B1821">
        <w:tc>
          <w:tcPr>
            <w:tcW w:w="1418" w:type="dxa"/>
            <w:shd w:val="clear" w:color="auto" w:fill="auto"/>
          </w:tcPr>
          <w:p w14:paraId="55C510BB" w14:textId="63CF8653" w:rsidR="006B1821" w:rsidRPr="00A42BA7" w:rsidRDefault="00F640A0" w:rsidP="008C00F8">
            <w:pPr>
              <w:spacing w:before="60" w:after="60"/>
              <w:rPr>
                <w:rFonts w:ascii="Arial" w:hAnsi="Arial" w:cs="Arial"/>
                <w:sz w:val="20"/>
              </w:rPr>
            </w:pPr>
            <w:r w:rsidRPr="00A42BA7">
              <w:rPr>
                <w:rFonts w:ascii="Arial" w:hAnsi="Arial" w:cs="Arial"/>
                <w:sz w:val="20"/>
              </w:rPr>
              <w:t>AR</w:t>
            </w:r>
            <w:r w:rsidR="00CA555B">
              <w:rPr>
                <w:rFonts w:ascii="Arial" w:hAnsi="Arial" w:cs="Arial"/>
                <w:sz w:val="20"/>
              </w:rPr>
              <w:t>324</w:t>
            </w:r>
          </w:p>
        </w:tc>
        <w:tc>
          <w:tcPr>
            <w:tcW w:w="3544" w:type="dxa"/>
            <w:shd w:val="clear" w:color="auto" w:fill="auto"/>
          </w:tcPr>
          <w:p w14:paraId="55C510BC" w14:textId="77777777" w:rsidR="006B1821" w:rsidRPr="00A42BA7" w:rsidRDefault="006B1821" w:rsidP="008C00F8">
            <w:pPr>
              <w:spacing w:before="60" w:after="60"/>
              <w:rPr>
                <w:rFonts w:ascii="Arial" w:hAnsi="Arial" w:cs="Arial"/>
                <w:sz w:val="20"/>
              </w:rPr>
            </w:pPr>
            <w:r w:rsidRPr="00A42BA7">
              <w:rPr>
                <w:rFonts w:ascii="Arial" w:hAnsi="Arial" w:cs="Arial"/>
                <w:sz w:val="20"/>
              </w:rPr>
              <w:t>Ancient and Medieval Architecture</w:t>
            </w:r>
          </w:p>
        </w:tc>
        <w:tc>
          <w:tcPr>
            <w:tcW w:w="1275" w:type="dxa"/>
            <w:shd w:val="clear" w:color="auto" w:fill="auto"/>
          </w:tcPr>
          <w:p w14:paraId="55C510BD" w14:textId="77777777" w:rsidR="006B1821" w:rsidRPr="00A42BA7" w:rsidRDefault="006B1821" w:rsidP="008C00F8">
            <w:pPr>
              <w:spacing w:before="60" w:after="60"/>
              <w:rPr>
                <w:rFonts w:ascii="Arial" w:hAnsi="Arial" w:cs="Arial"/>
                <w:sz w:val="20"/>
              </w:rPr>
            </w:pPr>
            <w:r w:rsidRPr="00A42BA7">
              <w:rPr>
                <w:rFonts w:ascii="Arial" w:hAnsi="Arial" w:cs="Arial"/>
                <w:sz w:val="20"/>
              </w:rPr>
              <w:t>C</w:t>
            </w:r>
          </w:p>
        </w:tc>
        <w:tc>
          <w:tcPr>
            <w:tcW w:w="1418" w:type="dxa"/>
            <w:shd w:val="clear" w:color="auto" w:fill="auto"/>
          </w:tcPr>
          <w:p w14:paraId="55C510BE" w14:textId="77777777" w:rsidR="006B1821" w:rsidRPr="00A42BA7" w:rsidRDefault="006B1821" w:rsidP="008C00F8">
            <w:pPr>
              <w:spacing w:before="60" w:after="60"/>
              <w:rPr>
                <w:rFonts w:ascii="Arial" w:hAnsi="Arial" w:cs="Arial"/>
                <w:sz w:val="20"/>
              </w:rPr>
            </w:pPr>
            <w:r w:rsidRPr="00A42BA7">
              <w:rPr>
                <w:rFonts w:ascii="Arial" w:hAnsi="Arial" w:cs="Arial"/>
                <w:sz w:val="20"/>
              </w:rPr>
              <w:t>15</w:t>
            </w:r>
          </w:p>
        </w:tc>
        <w:tc>
          <w:tcPr>
            <w:tcW w:w="1843" w:type="dxa"/>
            <w:shd w:val="clear" w:color="auto" w:fill="auto"/>
          </w:tcPr>
          <w:p w14:paraId="55C510BF" w14:textId="77777777" w:rsidR="006B1821" w:rsidRPr="00A42BA7" w:rsidRDefault="006B1821" w:rsidP="008C00F8">
            <w:pPr>
              <w:spacing w:before="60" w:after="60"/>
              <w:rPr>
                <w:rFonts w:ascii="Arial" w:hAnsi="Arial" w:cs="Arial"/>
                <w:sz w:val="20"/>
              </w:rPr>
            </w:pPr>
            <w:r w:rsidRPr="00A42BA7">
              <w:rPr>
                <w:rFonts w:ascii="Arial" w:hAnsi="Arial" w:cs="Arial"/>
                <w:sz w:val="20"/>
              </w:rPr>
              <w:t>Spring</w:t>
            </w:r>
          </w:p>
        </w:tc>
      </w:tr>
      <w:tr w:rsidR="006B1821" w:rsidRPr="008C00F8" w14:paraId="55C510C6" w14:textId="77777777" w:rsidTr="006B1821">
        <w:tc>
          <w:tcPr>
            <w:tcW w:w="1418" w:type="dxa"/>
            <w:shd w:val="clear" w:color="auto" w:fill="auto"/>
          </w:tcPr>
          <w:p w14:paraId="55C510C1" w14:textId="2B6118D0" w:rsidR="006B1821" w:rsidRPr="00A42BA7" w:rsidRDefault="00F640A0" w:rsidP="008C00F8">
            <w:pPr>
              <w:spacing w:before="60" w:after="60"/>
              <w:rPr>
                <w:rFonts w:ascii="Arial" w:hAnsi="Arial" w:cs="Arial"/>
                <w:sz w:val="20"/>
              </w:rPr>
            </w:pPr>
            <w:r w:rsidRPr="00A42BA7">
              <w:rPr>
                <w:rFonts w:ascii="Arial" w:hAnsi="Arial" w:cs="Arial"/>
                <w:sz w:val="20"/>
              </w:rPr>
              <w:t>AR</w:t>
            </w:r>
            <w:r w:rsidR="00CA555B">
              <w:rPr>
                <w:rFonts w:ascii="Arial" w:hAnsi="Arial" w:cs="Arial"/>
                <w:sz w:val="20"/>
              </w:rPr>
              <w:t>320</w:t>
            </w:r>
          </w:p>
        </w:tc>
        <w:tc>
          <w:tcPr>
            <w:tcW w:w="3544" w:type="dxa"/>
            <w:shd w:val="clear" w:color="auto" w:fill="auto"/>
          </w:tcPr>
          <w:p w14:paraId="55C510C2" w14:textId="77777777" w:rsidR="006B1821" w:rsidRPr="00A42BA7" w:rsidRDefault="006B1821" w:rsidP="008C00F8">
            <w:pPr>
              <w:spacing w:before="60" w:after="60"/>
              <w:rPr>
                <w:rFonts w:ascii="Arial" w:hAnsi="Arial" w:cs="Arial"/>
                <w:sz w:val="20"/>
              </w:rPr>
            </w:pPr>
            <w:r w:rsidRPr="00A42BA7">
              <w:rPr>
                <w:rFonts w:ascii="Arial" w:hAnsi="Arial" w:cs="Arial"/>
                <w:sz w:val="20"/>
              </w:rPr>
              <w:t>Building Construction</w:t>
            </w:r>
          </w:p>
        </w:tc>
        <w:tc>
          <w:tcPr>
            <w:tcW w:w="1275" w:type="dxa"/>
            <w:shd w:val="clear" w:color="auto" w:fill="auto"/>
          </w:tcPr>
          <w:p w14:paraId="55C510C3" w14:textId="77777777" w:rsidR="006B1821" w:rsidRPr="00A42BA7" w:rsidRDefault="006B1821" w:rsidP="008C00F8">
            <w:pPr>
              <w:spacing w:before="60" w:after="60"/>
              <w:rPr>
                <w:rFonts w:ascii="Arial" w:hAnsi="Arial" w:cs="Arial"/>
                <w:sz w:val="20"/>
              </w:rPr>
            </w:pPr>
            <w:r w:rsidRPr="00A42BA7">
              <w:rPr>
                <w:rFonts w:ascii="Arial" w:hAnsi="Arial" w:cs="Arial"/>
                <w:sz w:val="20"/>
              </w:rPr>
              <w:t>C</w:t>
            </w:r>
          </w:p>
        </w:tc>
        <w:tc>
          <w:tcPr>
            <w:tcW w:w="1418" w:type="dxa"/>
            <w:shd w:val="clear" w:color="auto" w:fill="auto"/>
          </w:tcPr>
          <w:p w14:paraId="55C510C4" w14:textId="77777777" w:rsidR="006B1821" w:rsidRPr="00A42BA7" w:rsidRDefault="006B1821" w:rsidP="008C00F8">
            <w:pPr>
              <w:spacing w:before="60" w:after="60"/>
              <w:rPr>
                <w:rFonts w:ascii="Arial" w:hAnsi="Arial" w:cs="Arial"/>
                <w:sz w:val="20"/>
              </w:rPr>
            </w:pPr>
            <w:r w:rsidRPr="00A42BA7">
              <w:rPr>
                <w:rFonts w:ascii="Arial" w:hAnsi="Arial" w:cs="Arial"/>
                <w:sz w:val="20"/>
              </w:rPr>
              <w:t>15</w:t>
            </w:r>
          </w:p>
        </w:tc>
        <w:tc>
          <w:tcPr>
            <w:tcW w:w="1843" w:type="dxa"/>
            <w:shd w:val="clear" w:color="auto" w:fill="auto"/>
          </w:tcPr>
          <w:p w14:paraId="55C510C5" w14:textId="77777777" w:rsidR="006B1821" w:rsidRPr="00A42BA7" w:rsidRDefault="006B1821" w:rsidP="008C00F8">
            <w:pPr>
              <w:spacing w:before="60" w:after="60"/>
              <w:rPr>
                <w:rFonts w:ascii="Arial" w:hAnsi="Arial" w:cs="Arial"/>
                <w:sz w:val="20"/>
              </w:rPr>
            </w:pPr>
            <w:r w:rsidRPr="00A42BA7">
              <w:rPr>
                <w:rFonts w:ascii="Arial" w:hAnsi="Arial" w:cs="Arial"/>
                <w:sz w:val="20"/>
              </w:rPr>
              <w:t>Spring</w:t>
            </w:r>
          </w:p>
        </w:tc>
      </w:tr>
      <w:tr w:rsidR="008C00F8" w:rsidRPr="008C00F8" w14:paraId="55C510C8" w14:textId="77777777" w:rsidTr="0098462F">
        <w:trPr>
          <w:cantSplit/>
        </w:trPr>
        <w:tc>
          <w:tcPr>
            <w:tcW w:w="9498" w:type="dxa"/>
            <w:gridSpan w:val="5"/>
            <w:shd w:val="pct5" w:color="auto" w:fill="FFFFFF"/>
          </w:tcPr>
          <w:p w14:paraId="55C510C7" w14:textId="77777777" w:rsidR="008C00F8" w:rsidRPr="00A42BA7" w:rsidRDefault="00B01D3B" w:rsidP="008C00F8">
            <w:pPr>
              <w:spacing w:before="60" w:after="60"/>
              <w:rPr>
                <w:rFonts w:ascii="Arial" w:hAnsi="Arial" w:cs="Arial"/>
                <w:b/>
                <w:sz w:val="20"/>
              </w:rPr>
            </w:pPr>
            <w:r w:rsidRPr="00A42BA7">
              <w:rPr>
                <w:rFonts w:ascii="Arial" w:hAnsi="Arial" w:cs="Arial"/>
                <w:b/>
                <w:sz w:val="20"/>
              </w:rPr>
              <w:t>Stage</w:t>
            </w:r>
            <w:r w:rsidR="008C00F8" w:rsidRPr="00A42BA7">
              <w:rPr>
                <w:rFonts w:ascii="Arial" w:hAnsi="Arial" w:cs="Arial"/>
                <w:b/>
                <w:sz w:val="20"/>
              </w:rPr>
              <w:t xml:space="preserve"> 2</w:t>
            </w:r>
          </w:p>
        </w:tc>
      </w:tr>
      <w:tr w:rsidR="008C00F8" w:rsidRPr="008C00F8" w14:paraId="55C510CA" w14:textId="77777777" w:rsidTr="0098462F">
        <w:trPr>
          <w:cantSplit/>
        </w:trPr>
        <w:tc>
          <w:tcPr>
            <w:tcW w:w="9498" w:type="dxa"/>
            <w:gridSpan w:val="5"/>
            <w:shd w:val="pct5" w:color="auto" w:fill="FFFFFF"/>
          </w:tcPr>
          <w:p w14:paraId="55C510C9" w14:textId="21DECD5F" w:rsidR="008C00F8" w:rsidRPr="00A42BA7" w:rsidRDefault="009E6B77" w:rsidP="008C00F8">
            <w:pPr>
              <w:spacing w:before="60" w:after="60"/>
              <w:rPr>
                <w:rFonts w:ascii="Arial" w:hAnsi="Arial" w:cs="Arial"/>
                <w:b/>
                <w:i/>
                <w:sz w:val="20"/>
              </w:rPr>
            </w:pPr>
            <w:r w:rsidRPr="00A42BA7">
              <w:rPr>
                <w:rFonts w:ascii="Arial" w:hAnsi="Arial" w:cs="Arial"/>
                <w:b/>
                <w:i/>
                <w:sz w:val="20"/>
              </w:rPr>
              <w:t>Compulsory</w:t>
            </w:r>
            <w:r w:rsidR="008C00F8" w:rsidRPr="00A42BA7">
              <w:rPr>
                <w:rFonts w:ascii="Arial" w:hAnsi="Arial" w:cs="Arial"/>
                <w:b/>
                <w:i/>
                <w:sz w:val="20"/>
              </w:rPr>
              <w:t xml:space="preserve"> Modules</w:t>
            </w:r>
            <w:r w:rsidR="000842D2">
              <w:rPr>
                <w:rFonts w:ascii="Arial" w:hAnsi="Arial" w:cs="Arial"/>
                <w:b/>
                <w:i/>
                <w:sz w:val="20"/>
              </w:rPr>
              <w:t xml:space="preserve"> (unless replaced by Term Abroad Module)</w:t>
            </w:r>
          </w:p>
        </w:tc>
      </w:tr>
      <w:tr w:rsidR="008C00F8" w:rsidRPr="008C00F8" w14:paraId="55C510D0" w14:textId="77777777" w:rsidTr="0098462F">
        <w:tc>
          <w:tcPr>
            <w:tcW w:w="1418" w:type="dxa"/>
          </w:tcPr>
          <w:p w14:paraId="55C510CB" w14:textId="4701A44D" w:rsidR="008C00F8" w:rsidRPr="00A42BA7" w:rsidRDefault="00F640A0" w:rsidP="008C00F8">
            <w:pPr>
              <w:spacing w:before="60" w:after="60"/>
              <w:rPr>
                <w:rFonts w:ascii="Arial" w:hAnsi="Arial" w:cs="Arial"/>
                <w:sz w:val="20"/>
              </w:rPr>
            </w:pPr>
            <w:r w:rsidRPr="00A42BA7">
              <w:rPr>
                <w:rFonts w:ascii="Arial" w:hAnsi="Arial" w:cs="Arial"/>
                <w:sz w:val="20"/>
              </w:rPr>
              <w:t>AR</w:t>
            </w:r>
            <w:r w:rsidR="00CA555B">
              <w:rPr>
                <w:rFonts w:ascii="Arial" w:hAnsi="Arial" w:cs="Arial"/>
                <w:sz w:val="20"/>
              </w:rPr>
              <w:t>552</w:t>
            </w:r>
          </w:p>
        </w:tc>
        <w:tc>
          <w:tcPr>
            <w:tcW w:w="3544" w:type="dxa"/>
          </w:tcPr>
          <w:p w14:paraId="55C510CC" w14:textId="77777777" w:rsidR="008C00F8" w:rsidRPr="00A42BA7" w:rsidRDefault="006B1821" w:rsidP="008C00F8">
            <w:pPr>
              <w:spacing w:before="60" w:after="60"/>
              <w:rPr>
                <w:rFonts w:ascii="Arial" w:hAnsi="Arial" w:cs="Arial"/>
                <w:sz w:val="20"/>
              </w:rPr>
            </w:pPr>
            <w:r w:rsidRPr="00A42BA7">
              <w:rPr>
                <w:rFonts w:ascii="Arial" w:hAnsi="Arial" w:cs="Arial"/>
                <w:sz w:val="20"/>
              </w:rPr>
              <w:t>Architecture and Landscape</w:t>
            </w:r>
          </w:p>
        </w:tc>
        <w:tc>
          <w:tcPr>
            <w:tcW w:w="1275" w:type="dxa"/>
          </w:tcPr>
          <w:p w14:paraId="55C510CD" w14:textId="77777777" w:rsidR="008C00F8" w:rsidRPr="00A42BA7" w:rsidRDefault="006B1821" w:rsidP="008C00F8">
            <w:pPr>
              <w:spacing w:before="60" w:after="60"/>
              <w:rPr>
                <w:rFonts w:ascii="Arial" w:hAnsi="Arial" w:cs="Arial"/>
                <w:sz w:val="20"/>
              </w:rPr>
            </w:pPr>
            <w:r w:rsidRPr="00A42BA7">
              <w:rPr>
                <w:rFonts w:ascii="Arial" w:hAnsi="Arial" w:cs="Arial"/>
                <w:sz w:val="20"/>
              </w:rPr>
              <w:t>I</w:t>
            </w:r>
          </w:p>
        </w:tc>
        <w:tc>
          <w:tcPr>
            <w:tcW w:w="1418" w:type="dxa"/>
          </w:tcPr>
          <w:p w14:paraId="55C510CE" w14:textId="77777777" w:rsidR="008C00F8" w:rsidRPr="00A42BA7" w:rsidRDefault="006B1821" w:rsidP="008C00F8">
            <w:pPr>
              <w:spacing w:before="60" w:after="60"/>
              <w:rPr>
                <w:rFonts w:ascii="Arial" w:hAnsi="Arial" w:cs="Arial"/>
                <w:sz w:val="20"/>
              </w:rPr>
            </w:pPr>
            <w:r w:rsidRPr="00A42BA7">
              <w:rPr>
                <w:rFonts w:ascii="Arial" w:hAnsi="Arial" w:cs="Arial"/>
                <w:sz w:val="20"/>
              </w:rPr>
              <w:t>30</w:t>
            </w:r>
          </w:p>
        </w:tc>
        <w:tc>
          <w:tcPr>
            <w:tcW w:w="1843" w:type="dxa"/>
          </w:tcPr>
          <w:p w14:paraId="55C510CF" w14:textId="77777777" w:rsidR="008C00F8" w:rsidRPr="00A42BA7" w:rsidRDefault="006B1821" w:rsidP="008C00F8">
            <w:pPr>
              <w:spacing w:before="60" w:after="60"/>
              <w:rPr>
                <w:rFonts w:ascii="Arial" w:hAnsi="Arial" w:cs="Arial"/>
                <w:sz w:val="20"/>
              </w:rPr>
            </w:pPr>
            <w:r w:rsidRPr="00A42BA7">
              <w:rPr>
                <w:rFonts w:ascii="Arial" w:hAnsi="Arial" w:cs="Arial"/>
                <w:sz w:val="20"/>
              </w:rPr>
              <w:t>Autumn</w:t>
            </w:r>
          </w:p>
        </w:tc>
      </w:tr>
      <w:tr w:rsidR="008C00F8" w:rsidRPr="008C00F8" w14:paraId="55C510D6" w14:textId="77777777" w:rsidTr="0098462F">
        <w:tc>
          <w:tcPr>
            <w:tcW w:w="1418" w:type="dxa"/>
          </w:tcPr>
          <w:p w14:paraId="55C510D1" w14:textId="2508F56A" w:rsidR="008C00F8" w:rsidRPr="00A42BA7" w:rsidRDefault="00F640A0" w:rsidP="008C00F8">
            <w:pPr>
              <w:spacing w:before="60" w:after="60"/>
              <w:rPr>
                <w:rFonts w:ascii="Arial" w:hAnsi="Arial" w:cs="Arial"/>
                <w:sz w:val="20"/>
              </w:rPr>
            </w:pPr>
            <w:r w:rsidRPr="00A42BA7">
              <w:rPr>
                <w:rFonts w:ascii="Arial" w:hAnsi="Arial" w:cs="Arial"/>
                <w:sz w:val="20"/>
              </w:rPr>
              <w:t>AR</w:t>
            </w:r>
            <w:r w:rsidR="00CA555B">
              <w:rPr>
                <w:rFonts w:ascii="Arial" w:hAnsi="Arial" w:cs="Arial"/>
                <w:sz w:val="20"/>
              </w:rPr>
              <w:t>544</w:t>
            </w:r>
          </w:p>
        </w:tc>
        <w:tc>
          <w:tcPr>
            <w:tcW w:w="3544" w:type="dxa"/>
          </w:tcPr>
          <w:p w14:paraId="55C510D2" w14:textId="284863B4" w:rsidR="008C00F8" w:rsidRPr="00A42BA7" w:rsidRDefault="006B1821" w:rsidP="008C00F8">
            <w:pPr>
              <w:spacing w:before="60" w:after="60"/>
              <w:rPr>
                <w:rFonts w:ascii="Arial" w:hAnsi="Arial" w:cs="Arial"/>
                <w:sz w:val="20"/>
              </w:rPr>
            </w:pPr>
            <w:r w:rsidRPr="00A42BA7">
              <w:rPr>
                <w:rFonts w:ascii="Arial" w:hAnsi="Arial" w:cs="Arial"/>
                <w:sz w:val="20"/>
              </w:rPr>
              <w:t>Renaissance to Neo-</w:t>
            </w:r>
            <w:r w:rsidR="00107C42">
              <w:rPr>
                <w:rFonts w:ascii="Arial" w:hAnsi="Arial" w:cs="Arial"/>
                <w:sz w:val="20"/>
              </w:rPr>
              <w:t>C</w:t>
            </w:r>
            <w:r w:rsidRPr="00A42BA7">
              <w:rPr>
                <w:rFonts w:ascii="Arial" w:hAnsi="Arial" w:cs="Arial"/>
                <w:sz w:val="20"/>
              </w:rPr>
              <w:t>lassicism</w:t>
            </w:r>
          </w:p>
        </w:tc>
        <w:tc>
          <w:tcPr>
            <w:tcW w:w="1275" w:type="dxa"/>
          </w:tcPr>
          <w:p w14:paraId="55C510D3" w14:textId="77777777" w:rsidR="008C00F8" w:rsidRPr="00A42BA7" w:rsidRDefault="006B1821" w:rsidP="008C00F8">
            <w:pPr>
              <w:spacing w:before="60" w:after="60"/>
              <w:rPr>
                <w:rFonts w:ascii="Arial" w:hAnsi="Arial" w:cs="Arial"/>
                <w:sz w:val="20"/>
              </w:rPr>
            </w:pPr>
            <w:r w:rsidRPr="00A42BA7">
              <w:rPr>
                <w:rFonts w:ascii="Arial" w:hAnsi="Arial" w:cs="Arial"/>
                <w:sz w:val="20"/>
              </w:rPr>
              <w:t>I</w:t>
            </w:r>
          </w:p>
        </w:tc>
        <w:tc>
          <w:tcPr>
            <w:tcW w:w="1418" w:type="dxa"/>
          </w:tcPr>
          <w:p w14:paraId="55C510D4" w14:textId="77777777" w:rsidR="008C00F8" w:rsidRPr="00A42BA7" w:rsidRDefault="006B1821" w:rsidP="008C00F8">
            <w:pPr>
              <w:spacing w:before="60" w:after="60"/>
              <w:rPr>
                <w:rFonts w:ascii="Arial" w:hAnsi="Arial" w:cs="Arial"/>
                <w:sz w:val="20"/>
              </w:rPr>
            </w:pPr>
            <w:r w:rsidRPr="00A42BA7">
              <w:rPr>
                <w:rFonts w:ascii="Arial" w:hAnsi="Arial" w:cs="Arial"/>
                <w:sz w:val="20"/>
              </w:rPr>
              <w:t>15</w:t>
            </w:r>
          </w:p>
        </w:tc>
        <w:tc>
          <w:tcPr>
            <w:tcW w:w="1843" w:type="dxa"/>
          </w:tcPr>
          <w:p w14:paraId="55C510D5" w14:textId="77777777" w:rsidR="008C00F8" w:rsidRPr="00A42BA7" w:rsidRDefault="006B1821" w:rsidP="008C00F8">
            <w:pPr>
              <w:spacing w:before="60" w:after="60"/>
              <w:rPr>
                <w:rFonts w:ascii="Arial" w:hAnsi="Arial" w:cs="Arial"/>
                <w:sz w:val="20"/>
              </w:rPr>
            </w:pPr>
            <w:r w:rsidRPr="00A42BA7">
              <w:rPr>
                <w:rFonts w:ascii="Arial" w:hAnsi="Arial" w:cs="Arial"/>
                <w:sz w:val="20"/>
              </w:rPr>
              <w:t>Autumn</w:t>
            </w:r>
          </w:p>
        </w:tc>
      </w:tr>
      <w:tr w:rsidR="006B1821" w:rsidRPr="008C00F8" w14:paraId="55C510DC" w14:textId="77777777" w:rsidTr="0098462F">
        <w:tc>
          <w:tcPr>
            <w:tcW w:w="1418" w:type="dxa"/>
          </w:tcPr>
          <w:p w14:paraId="55C510D7" w14:textId="63BBBC5F" w:rsidR="006B1821" w:rsidRPr="00A42BA7" w:rsidRDefault="00F640A0" w:rsidP="008C00F8">
            <w:pPr>
              <w:spacing w:before="60" w:after="60"/>
              <w:rPr>
                <w:rFonts w:ascii="Arial" w:hAnsi="Arial" w:cs="Arial"/>
                <w:sz w:val="20"/>
              </w:rPr>
            </w:pPr>
            <w:r w:rsidRPr="00A42BA7">
              <w:rPr>
                <w:rFonts w:ascii="Arial" w:hAnsi="Arial" w:cs="Arial"/>
                <w:sz w:val="20"/>
              </w:rPr>
              <w:t>AR</w:t>
            </w:r>
            <w:r w:rsidR="00CA555B">
              <w:rPr>
                <w:rFonts w:ascii="Arial" w:hAnsi="Arial" w:cs="Arial"/>
                <w:sz w:val="20"/>
              </w:rPr>
              <w:t>542</w:t>
            </w:r>
          </w:p>
        </w:tc>
        <w:tc>
          <w:tcPr>
            <w:tcW w:w="3544" w:type="dxa"/>
          </w:tcPr>
          <w:p w14:paraId="55C510D8" w14:textId="77777777" w:rsidR="006B1821" w:rsidRPr="00A42BA7" w:rsidRDefault="006B1821" w:rsidP="008C00F8">
            <w:pPr>
              <w:spacing w:before="60" w:after="60"/>
              <w:rPr>
                <w:rFonts w:ascii="Arial" w:hAnsi="Arial" w:cs="Arial"/>
                <w:sz w:val="20"/>
              </w:rPr>
            </w:pPr>
            <w:r w:rsidRPr="00A42BA7">
              <w:rPr>
                <w:rFonts w:ascii="Arial" w:hAnsi="Arial" w:cs="Arial"/>
                <w:sz w:val="20"/>
              </w:rPr>
              <w:t>Climate</w:t>
            </w:r>
          </w:p>
        </w:tc>
        <w:tc>
          <w:tcPr>
            <w:tcW w:w="1275" w:type="dxa"/>
          </w:tcPr>
          <w:p w14:paraId="55C510D9" w14:textId="77777777" w:rsidR="006B1821" w:rsidRPr="00A42BA7" w:rsidRDefault="006B1821" w:rsidP="008C00F8">
            <w:pPr>
              <w:spacing w:before="60" w:after="60"/>
              <w:rPr>
                <w:rFonts w:ascii="Arial" w:hAnsi="Arial" w:cs="Arial"/>
                <w:sz w:val="20"/>
              </w:rPr>
            </w:pPr>
            <w:r w:rsidRPr="00A42BA7">
              <w:rPr>
                <w:rFonts w:ascii="Arial" w:hAnsi="Arial" w:cs="Arial"/>
                <w:sz w:val="20"/>
              </w:rPr>
              <w:t>I</w:t>
            </w:r>
          </w:p>
        </w:tc>
        <w:tc>
          <w:tcPr>
            <w:tcW w:w="1418" w:type="dxa"/>
          </w:tcPr>
          <w:p w14:paraId="55C510DA" w14:textId="77777777" w:rsidR="006B1821" w:rsidRPr="00A42BA7" w:rsidRDefault="006B1821" w:rsidP="008C00F8">
            <w:pPr>
              <w:spacing w:before="60" w:after="60"/>
              <w:rPr>
                <w:rFonts w:ascii="Arial" w:hAnsi="Arial" w:cs="Arial"/>
                <w:sz w:val="20"/>
              </w:rPr>
            </w:pPr>
            <w:r w:rsidRPr="00A42BA7">
              <w:rPr>
                <w:rFonts w:ascii="Arial" w:hAnsi="Arial" w:cs="Arial"/>
                <w:sz w:val="20"/>
              </w:rPr>
              <w:t>15</w:t>
            </w:r>
          </w:p>
        </w:tc>
        <w:tc>
          <w:tcPr>
            <w:tcW w:w="1843" w:type="dxa"/>
          </w:tcPr>
          <w:p w14:paraId="55C510DB" w14:textId="77777777" w:rsidR="006B1821" w:rsidRPr="00A42BA7" w:rsidRDefault="006B1821" w:rsidP="008C00F8">
            <w:pPr>
              <w:spacing w:before="60" w:after="60"/>
              <w:rPr>
                <w:rFonts w:ascii="Arial" w:hAnsi="Arial" w:cs="Arial"/>
                <w:sz w:val="20"/>
              </w:rPr>
            </w:pPr>
            <w:r w:rsidRPr="00A42BA7">
              <w:rPr>
                <w:rFonts w:ascii="Arial" w:hAnsi="Arial" w:cs="Arial"/>
                <w:sz w:val="20"/>
              </w:rPr>
              <w:t>Autumn</w:t>
            </w:r>
          </w:p>
        </w:tc>
      </w:tr>
      <w:tr w:rsidR="006B1821" w:rsidRPr="008C00F8" w14:paraId="55C510E2" w14:textId="77777777" w:rsidTr="0098462F">
        <w:tc>
          <w:tcPr>
            <w:tcW w:w="1418" w:type="dxa"/>
          </w:tcPr>
          <w:p w14:paraId="55C510DD" w14:textId="27DA8C2D" w:rsidR="006B1821" w:rsidRPr="00A42BA7" w:rsidRDefault="00F640A0" w:rsidP="008C00F8">
            <w:pPr>
              <w:spacing w:before="60" w:after="60"/>
              <w:rPr>
                <w:rFonts w:ascii="Arial" w:hAnsi="Arial" w:cs="Arial"/>
                <w:sz w:val="20"/>
              </w:rPr>
            </w:pPr>
            <w:r w:rsidRPr="00A42BA7">
              <w:rPr>
                <w:rFonts w:ascii="Arial" w:hAnsi="Arial" w:cs="Arial"/>
                <w:sz w:val="20"/>
              </w:rPr>
              <w:t>AR</w:t>
            </w:r>
            <w:r w:rsidR="00CA555B">
              <w:rPr>
                <w:rFonts w:ascii="Arial" w:hAnsi="Arial" w:cs="Arial"/>
                <w:sz w:val="20"/>
              </w:rPr>
              <w:t>541</w:t>
            </w:r>
          </w:p>
        </w:tc>
        <w:tc>
          <w:tcPr>
            <w:tcW w:w="3544" w:type="dxa"/>
          </w:tcPr>
          <w:p w14:paraId="55C510DE" w14:textId="77777777" w:rsidR="006B1821" w:rsidRPr="00A42BA7" w:rsidRDefault="006B1821" w:rsidP="008C00F8">
            <w:pPr>
              <w:spacing w:before="60" w:after="60"/>
              <w:rPr>
                <w:rFonts w:ascii="Arial" w:hAnsi="Arial" w:cs="Arial"/>
                <w:sz w:val="20"/>
              </w:rPr>
            </w:pPr>
            <w:r w:rsidRPr="00A42BA7">
              <w:rPr>
                <w:rFonts w:ascii="Arial" w:hAnsi="Arial" w:cs="Arial"/>
                <w:sz w:val="20"/>
              </w:rPr>
              <w:t>Collective Dwelling</w:t>
            </w:r>
          </w:p>
        </w:tc>
        <w:tc>
          <w:tcPr>
            <w:tcW w:w="1275" w:type="dxa"/>
          </w:tcPr>
          <w:p w14:paraId="55C510DF" w14:textId="77777777" w:rsidR="006B1821" w:rsidRPr="00A42BA7" w:rsidRDefault="006B1821" w:rsidP="008C00F8">
            <w:pPr>
              <w:spacing w:before="60" w:after="60"/>
              <w:rPr>
                <w:rFonts w:ascii="Arial" w:hAnsi="Arial" w:cs="Arial"/>
                <w:sz w:val="20"/>
              </w:rPr>
            </w:pPr>
            <w:r w:rsidRPr="00A42BA7">
              <w:rPr>
                <w:rFonts w:ascii="Arial" w:hAnsi="Arial" w:cs="Arial"/>
                <w:sz w:val="20"/>
              </w:rPr>
              <w:t>I</w:t>
            </w:r>
          </w:p>
        </w:tc>
        <w:tc>
          <w:tcPr>
            <w:tcW w:w="1418" w:type="dxa"/>
          </w:tcPr>
          <w:p w14:paraId="55C510E0" w14:textId="77777777" w:rsidR="006B1821" w:rsidRPr="00A42BA7" w:rsidRDefault="006B1821" w:rsidP="008C00F8">
            <w:pPr>
              <w:spacing w:before="60" w:after="60"/>
              <w:rPr>
                <w:rFonts w:ascii="Arial" w:hAnsi="Arial" w:cs="Arial"/>
                <w:sz w:val="20"/>
              </w:rPr>
            </w:pPr>
            <w:r w:rsidRPr="00A42BA7">
              <w:rPr>
                <w:rFonts w:ascii="Arial" w:hAnsi="Arial" w:cs="Arial"/>
                <w:sz w:val="20"/>
              </w:rPr>
              <w:t>30</w:t>
            </w:r>
          </w:p>
        </w:tc>
        <w:tc>
          <w:tcPr>
            <w:tcW w:w="1843" w:type="dxa"/>
          </w:tcPr>
          <w:p w14:paraId="55C510E1" w14:textId="77777777" w:rsidR="006B1821" w:rsidRPr="00A42BA7" w:rsidRDefault="006B1821" w:rsidP="008C00F8">
            <w:pPr>
              <w:spacing w:before="60" w:after="60"/>
              <w:rPr>
                <w:rFonts w:ascii="Arial" w:hAnsi="Arial" w:cs="Arial"/>
                <w:sz w:val="20"/>
              </w:rPr>
            </w:pPr>
            <w:r w:rsidRPr="00A42BA7">
              <w:rPr>
                <w:rFonts w:ascii="Arial" w:hAnsi="Arial" w:cs="Arial"/>
                <w:sz w:val="20"/>
              </w:rPr>
              <w:t>Spring</w:t>
            </w:r>
          </w:p>
        </w:tc>
      </w:tr>
      <w:tr w:rsidR="006B1821" w:rsidRPr="008C00F8" w14:paraId="55C510E8" w14:textId="77777777" w:rsidTr="0098462F">
        <w:tc>
          <w:tcPr>
            <w:tcW w:w="1418" w:type="dxa"/>
          </w:tcPr>
          <w:p w14:paraId="55C510E3" w14:textId="064063B5" w:rsidR="006B1821" w:rsidRPr="00A42BA7" w:rsidRDefault="00F640A0" w:rsidP="008C00F8">
            <w:pPr>
              <w:spacing w:before="60" w:after="60"/>
              <w:rPr>
                <w:rFonts w:ascii="Arial" w:hAnsi="Arial" w:cs="Arial"/>
                <w:sz w:val="20"/>
              </w:rPr>
            </w:pPr>
            <w:r w:rsidRPr="00A42BA7">
              <w:rPr>
                <w:rFonts w:ascii="Arial" w:hAnsi="Arial" w:cs="Arial"/>
                <w:sz w:val="20"/>
              </w:rPr>
              <w:t>AR</w:t>
            </w:r>
            <w:r w:rsidR="00CA555B">
              <w:rPr>
                <w:rFonts w:ascii="Arial" w:hAnsi="Arial" w:cs="Arial"/>
                <w:sz w:val="20"/>
              </w:rPr>
              <w:t>549</w:t>
            </w:r>
          </w:p>
        </w:tc>
        <w:tc>
          <w:tcPr>
            <w:tcW w:w="3544" w:type="dxa"/>
          </w:tcPr>
          <w:p w14:paraId="55C510E4" w14:textId="77777777" w:rsidR="006B1821" w:rsidRPr="00A42BA7" w:rsidRDefault="006B1821" w:rsidP="008C00F8">
            <w:pPr>
              <w:spacing w:before="60" w:after="60"/>
              <w:rPr>
                <w:rFonts w:ascii="Arial" w:hAnsi="Arial" w:cs="Arial"/>
                <w:sz w:val="20"/>
              </w:rPr>
            </w:pPr>
            <w:r w:rsidRPr="00A42BA7">
              <w:rPr>
                <w:rFonts w:ascii="Arial" w:hAnsi="Arial" w:cs="Arial"/>
                <w:sz w:val="20"/>
              </w:rPr>
              <w:t>Form and Structure</w:t>
            </w:r>
          </w:p>
        </w:tc>
        <w:tc>
          <w:tcPr>
            <w:tcW w:w="1275" w:type="dxa"/>
          </w:tcPr>
          <w:p w14:paraId="55C510E5" w14:textId="77777777" w:rsidR="006B1821" w:rsidRPr="00A42BA7" w:rsidRDefault="006B1821" w:rsidP="008C00F8">
            <w:pPr>
              <w:spacing w:before="60" w:after="60"/>
              <w:rPr>
                <w:rFonts w:ascii="Arial" w:hAnsi="Arial" w:cs="Arial"/>
                <w:sz w:val="20"/>
              </w:rPr>
            </w:pPr>
            <w:r w:rsidRPr="00A42BA7">
              <w:rPr>
                <w:rFonts w:ascii="Arial" w:hAnsi="Arial" w:cs="Arial"/>
                <w:sz w:val="20"/>
              </w:rPr>
              <w:t>I</w:t>
            </w:r>
          </w:p>
        </w:tc>
        <w:tc>
          <w:tcPr>
            <w:tcW w:w="1418" w:type="dxa"/>
          </w:tcPr>
          <w:p w14:paraId="55C510E6" w14:textId="77777777" w:rsidR="006B1821" w:rsidRPr="00A42BA7" w:rsidRDefault="006B1821" w:rsidP="008C00F8">
            <w:pPr>
              <w:spacing w:before="60" w:after="60"/>
              <w:rPr>
                <w:rFonts w:ascii="Arial" w:hAnsi="Arial" w:cs="Arial"/>
                <w:sz w:val="20"/>
              </w:rPr>
            </w:pPr>
            <w:r w:rsidRPr="00A42BA7">
              <w:rPr>
                <w:rFonts w:ascii="Arial" w:hAnsi="Arial" w:cs="Arial"/>
                <w:sz w:val="20"/>
              </w:rPr>
              <w:t>15</w:t>
            </w:r>
          </w:p>
        </w:tc>
        <w:tc>
          <w:tcPr>
            <w:tcW w:w="1843" w:type="dxa"/>
          </w:tcPr>
          <w:p w14:paraId="55C510E7" w14:textId="77777777" w:rsidR="006B1821" w:rsidRPr="00A42BA7" w:rsidRDefault="006B1821" w:rsidP="008C00F8">
            <w:pPr>
              <w:spacing w:before="60" w:after="60"/>
              <w:rPr>
                <w:rFonts w:ascii="Arial" w:hAnsi="Arial" w:cs="Arial"/>
                <w:sz w:val="20"/>
              </w:rPr>
            </w:pPr>
            <w:r w:rsidRPr="00A42BA7">
              <w:rPr>
                <w:rFonts w:ascii="Arial" w:hAnsi="Arial" w:cs="Arial"/>
                <w:sz w:val="20"/>
              </w:rPr>
              <w:t>Spring</w:t>
            </w:r>
          </w:p>
        </w:tc>
      </w:tr>
      <w:tr w:rsidR="006B1821" w:rsidRPr="008C00F8" w14:paraId="55C510EE" w14:textId="77777777" w:rsidTr="0098462F">
        <w:tc>
          <w:tcPr>
            <w:tcW w:w="1418" w:type="dxa"/>
          </w:tcPr>
          <w:p w14:paraId="55C510E9" w14:textId="6F3DC38F" w:rsidR="006B1821" w:rsidRPr="00A42BA7" w:rsidRDefault="00F640A0" w:rsidP="008C00F8">
            <w:pPr>
              <w:spacing w:before="60" w:after="60"/>
              <w:rPr>
                <w:rFonts w:ascii="Arial" w:hAnsi="Arial" w:cs="Arial"/>
                <w:sz w:val="20"/>
              </w:rPr>
            </w:pPr>
            <w:r w:rsidRPr="00A42BA7">
              <w:rPr>
                <w:rFonts w:ascii="Arial" w:hAnsi="Arial" w:cs="Arial"/>
                <w:sz w:val="20"/>
              </w:rPr>
              <w:t>AR</w:t>
            </w:r>
            <w:r w:rsidR="00CA555B">
              <w:rPr>
                <w:rFonts w:ascii="Arial" w:hAnsi="Arial" w:cs="Arial"/>
                <w:sz w:val="20"/>
              </w:rPr>
              <w:t>551</w:t>
            </w:r>
          </w:p>
        </w:tc>
        <w:tc>
          <w:tcPr>
            <w:tcW w:w="3544" w:type="dxa"/>
          </w:tcPr>
          <w:p w14:paraId="55C510EA" w14:textId="77777777" w:rsidR="006B1821" w:rsidRPr="00A42BA7" w:rsidRDefault="006B1821" w:rsidP="008C00F8">
            <w:pPr>
              <w:spacing w:before="60" w:after="60"/>
              <w:rPr>
                <w:rFonts w:ascii="Arial" w:hAnsi="Arial" w:cs="Arial"/>
                <w:sz w:val="20"/>
              </w:rPr>
            </w:pPr>
            <w:r w:rsidRPr="00A42BA7">
              <w:rPr>
                <w:rFonts w:ascii="Arial" w:hAnsi="Arial" w:cs="Arial"/>
                <w:sz w:val="20"/>
              </w:rPr>
              <w:t>Nineteenth-Century Architecture</w:t>
            </w:r>
          </w:p>
        </w:tc>
        <w:tc>
          <w:tcPr>
            <w:tcW w:w="1275" w:type="dxa"/>
          </w:tcPr>
          <w:p w14:paraId="55C510EB" w14:textId="77777777" w:rsidR="006B1821" w:rsidRPr="00A42BA7" w:rsidRDefault="006B1821" w:rsidP="008C00F8">
            <w:pPr>
              <w:spacing w:before="60" w:after="60"/>
              <w:rPr>
                <w:rFonts w:ascii="Arial" w:hAnsi="Arial" w:cs="Arial"/>
                <w:sz w:val="20"/>
              </w:rPr>
            </w:pPr>
            <w:r w:rsidRPr="00A42BA7">
              <w:rPr>
                <w:rFonts w:ascii="Arial" w:hAnsi="Arial" w:cs="Arial"/>
                <w:sz w:val="20"/>
              </w:rPr>
              <w:t>I</w:t>
            </w:r>
          </w:p>
        </w:tc>
        <w:tc>
          <w:tcPr>
            <w:tcW w:w="1418" w:type="dxa"/>
          </w:tcPr>
          <w:p w14:paraId="55C510EC" w14:textId="77777777" w:rsidR="006B1821" w:rsidRPr="00A42BA7" w:rsidRDefault="006B1821" w:rsidP="008C00F8">
            <w:pPr>
              <w:spacing w:before="60" w:after="60"/>
              <w:rPr>
                <w:rFonts w:ascii="Arial" w:hAnsi="Arial" w:cs="Arial"/>
                <w:sz w:val="20"/>
              </w:rPr>
            </w:pPr>
            <w:r w:rsidRPr="00A42BA7">
              <w:rPr>
                <w:rFonts w:ascii="Arial" w:hAnsi="Arial" w:cs="Arial"/>
                <w:sz w:val="20"/>
              </w:rPr>
              <w:t>15</w:t>
            </w:r>
          </w:p>
        </w:tc>
        <w:tc>
          <w:tcPr>
            <w:tcW w:w="1843" w:type="dxa"/>
          </w:tcPr>
          <w:p w14:paraId="55C510ED" w14:textId="77777777" w:rsidR="006B1821" w:rsidRPr="00A42BA7" w:rsidRDefault="006B1821" w:rsidP="008C00F8">
            <w:pPr>
              <w:spacing w:before="60" w:after="60"/>
              <w:rPr>
                <w:rFonts w:ascii="Arial" w:hAnsi="Arial" w:cs="Arial"/>
                <w:sz w:val="20"/>
              </w:rPr>
            </w:pPr>
            <w:r w:rsidRPr="00A42BA7">
              <w:rPr>
                <w:rFonts w:ascii="Arial" w:hAnsi="Arial" w:cs="Arial"/>
                <w:sz w:val="20"/>
              </w:rPr>
              <w:t>Spring</w:t>
            </w:r>
          </w:p>
        </w:tc>
      </w:tr>
      <w:tr w:rsidR="00EF5EF4" w:rsidRPr="00CC73B0" w14:paraId="17BA6635" w14:textId="77777777" w:rsidTr="00CC73B0">
        <w:tc>
          <w:tcPr>
            <w:tcW w:w="9498" w:type="dxa"/>
            <w:gridSpan w:val="5"/>
            <w:shd w:val="clear" w:color="auto" w:fill="auto"/>
          </w:tcPr>
          <w:p w14:paraId="3D9BA94B" w14:textId="7A3C315C" w:rsidR="00EF5EF4" w:rsidRPr="00CC73B0" w:rsidRDefault="00EF5EF4" w:rsidP="008C00F8">
            <w:pPr>
              <w:spacing w:before="60" w:after="60"/>
              <w:rPr>
                <w:rFonts w:ascii="Arial" w:hAnsi="Arial" w:cs="Arial"/>
                <w:b/>
                <w:i/>
                <w:sz w:val="20"/>
              </w:rPr>
            </w:pPr>
            <w:r w:rsidRPr="00CC73B0">
              <w:rPr>
                <w:rFonts w:ascii="Arial" w:hAnsi="Arial" w:cs="Arial"/>
                <w:b/>
                <w:i/>
                <w:sz w:val="20"/>
              </w:rPr>
              <w:t>Optional Modules</w:t>
            </w:r>
          </w:p>
        </w:tc>
      </w:tr>
      <w:tr w:rsidR="00EF5EF4" w:rsidRPr="00CC73B0" w14:paraId="307EAD48" w14:textId="77777777" w:rsidTr="00CC73B0">
        <w:tc>
          <w:tcPr>
            <w:tcW w:w="1418" w:type="dxa"/>
            <w:shd w:val="clear" w:color="auto" w:fill="auto"/>
          </w:tcPr>
          <w:p w14:paraId="36B5414C" w14:textId="7A15F60B" w:rsidR="00EF5EF4" w:rsidRPr="00CC73B0" w:rsidRDefault="00CC73B0" w:rsidP="00BB1DC5">
            <w:pPr>
              <w:spacing w:before="60" w:after="60"/>
              <w:rPr>
                <w:rFonts w:ascii="Arial" w:hAnsi="Arial" w:cs="Arial"/>
                <w:sz w:val="20"/>
              </w:rPr>
            </w:pPr>
            <w:r>
              <w:rPr>
                <w:rFonts w:ascii="Arial" w:hAnsi="Arial" w:cs="Arial"/>
                <w:sz w:val="20"/>
              </w:rPr>
              <w:t>AR553</w:t>
            </w:r>
          </w:p>
        </w:tc>
        <w:tc>
          <w:tcPr>
            <w:tcW w:w="3544" w:type="dxa"/>
            <w:shd w:val="clear" w:color="auto" w:fill="auto"/>
          </w:tcPr>
          <w:p w14:paraId="6296C099" w14:textId="60DDDE62" w:rsidR="00EF5EF4" w:rsidRPr="00CC73B0" w:rsidRDefault="00EF5EF4" w:rsidP="008C00F8">
            <w:pPr>
              <w:spacing w:before="60" w:after="60"/>
              <w:rPr>
                <w:rFonts w:ascii="Arial" w:hAnsi="Arial" w:cs="Arial"/>
                <w:sz w:val="20"/>
              </w:rPr>
            </w:pPr>
            <w:r w:rsidRPr="00CC73B0">
              <w:rPr>
                <w:rFonts w:ascii="Arial" w:hAnsi="Arial" w:cs="Arial"/>
                <w:sz w:val="20"/>
              </w:rPr>
              <w:t>Term Abroad</w:t>
            </w:r>
          </w:p>
        </w:tc>
        <w:tc>
          <w:tcPr>
            <w:tcW w:w="1275" w:type="dxa"/>
            <w:shd w:val="clear" w:color="auto" w:fill="auto"/>
          </w:tcPr>
          <w:p w14:paraId="4C678C11" w14:textId="5BA581AD" w:rsidR="00EF5EF4" w:rsidRPr="00CC73B0" w:rsidRDefault="00EF5EF4" w:rsidP="008C00F8">
            <w:pPr>
              <w:spacing w:before="60" w:after="60"/>
              <w:rPr>
                <w:rFonts w:ascii="Arial" w:hAnsi="Arial" w:cs="Arial"/>
                <w:sz w:val="20"/>
              </w:rPr>
            </w:pPr>
            <w:r w:rsidRPr="00CC73B0">
              <w:rPr>
                <w:rFonts w:ascii="Arial" w:hAnsi="Arial" w:cs="Arial"/>
                <w:sz w:val="20"/>
              </w:rPr>
              <w:t>I</w:t>
            </w:r>
          </w:p>
        </w:tc>
        <w:tc>
          <w:tcPr>
            <w:tcW w:w="1418" w:type="dxa"/>
            <w:shd w:val="clear" w:color="auto" w:fill="auto"/>
          </w:tcPr>
          <w:p w14:paraId="3B7543E3" w14:textId="0B67C75E" w:rsidR="00EF5EF4" w:rsidRPr="00CC73B0" w:rsidRDefault="00EF5EF4" w:rsidP="008C00F8">
            <w:pPr>
              <w:spacing w:before="60" w:after="60"/>
              <w:rPr>
                <w:rFonts w:ascii="Arial" w:hAnsi="Arial" w:cs="Arial"/>
                <w:sz w:val="20"/>
              </w:rPr>
            </w:pPr>
            <w:r w:rsidRPr="00CC73B0">
              <w:rPr>
                <w:rFonts w:ascii="Arial" w:hAnsi="Arial" w:cs="Arial"/>
                <w:sz w:val="20"/>
              </w:rPr>
              <w:t xml:space="preserve">60 </w:t>
            </w:r>
          </w:p>
        </w:tc>
        <w:tc>
          <w:tcPr>
            <w:tcW w:w="1843" w:type="dxa"/>
            <w:shd w:val="clear" w:color="auto" w:fill="auto"/>
          </w:tcPr>
          <w:p w14:paraId="1CBA41E5" w14:textId="27581A19" w:rsidR="00EF5EF4" w:rsidRPr="00CC73B0" w:rsidRDefault="00EF5EF4" w:rsidP="008C00F8">
            <w:pPr>
              <w:spacing w:before="60" w:after="60"/>
              <w:rPr>
                <w:rFonts w:ascii="Arial" w:hAnsi="Arial" w:cs="Arial"/>
                <w:sz w:val="20"/>
              </w:rPr>
            </w:pPr>
            <w:r w:rsidRPr="00CC73B0">
              <w:rPr>
                <w:rFonts w:ascii="Arial" w:hAnsi="Arial" w:cs="Arial"/>
                <w:sz w:val="20"/>
              </w:rPr>
              <w:t>Autumn</w:t>
            </w:r>
          </w:p>
        </w:tc>
      </w:tr>
      <w:tr w:rsidR="00EF5EF4" w:rsidRPr="008C00F8" w14:paraId="38E68E6C" w14:textId="77777777" w:rsidTr="00CC73B0">
        <w:tc>
          <w:tcPr>
            <w:tcW w:w="1418" w:type="dxa"/>
            <w:shd w:val="clear" w:color="auto" w:fill="auto"/>
          </w:tcPr>
          <w:p w14:paraId="12F8D9A1" w14:textId="3468F26C" w:rsidR="00EF5EF4" w:rsidRPr="00CC73B0" w:rsidRDefault="00CC73B0" w:rsidP="00BB1DC5">
            <w:pPr>
              <w:spacing w:before="60" w:after="60"/>
              <w:rPr>
                <w:rFonts w:ascii="Arial" w:hAnsi="Arial" w:cs="Arial"/>
                <w:sz w:val="20"/>
              </w:rPr>
            </w:pPr>
            <w:r>
              <w:rPr>
                <w:rFonts w:ascii="Arial" w:hAnsi="Arial" w:cs="Arial"/>
                <w:sz w:val="20"/>
              </w:rPr>
              <w:t>AR553</w:t>
            </w:r>
          </w:p>
        </w:tc>
        <w:tc>
          <w:tcPr>
            <w:tcW w:w="3544" w:type="dxa"/>
            <w:shd w:val="clear" w:color="auto" w:fill="auto"/>
          </w:tcPr>
          <w:p w14:paraId="6FC1BC4B" w14:textId="1F827515" w:rsidR="00EF5EF4" w:rsidRPr="00CC73B0" w:rsidRDefault="00EF5EF4" w:rsidP="008C00F8">
            <w:pPr>
              <w:spacing w:before="60" w:after="60"/>
              <w:rPr>
                <w:rFonts w:ascii="Arial" w:hAnsi="Arial" w:cs="Arial"/>
                <w:sz w:val="20"/>
              </w:rPr>
            </w:pPr>
            <w:r w:rsidRPr="00CC73B0">
              <w:rPr>
                <w:rFonts w:ascii="Arial" w:hAnsi="Arial" w:cs="Arial"/>
                <w:sz w:val="20"/>
              </w:rPr>
              <w:t>Term Abroad</w:t>
            </w:r>
          </w:p>
        </w:tc>
        <w:tc>
          <w:tcPr>
            <w:tcW w:w="1275" w:type="dxa"/>
            <w:shd w:val="clear" w:color="auto" w:fill="auto"/>
          </w:tcPr>
          <w:p w14:paraId="76617C09" w14:textId="776CAEFF" w:rsidR="00EF5EF4" w:rsidRPr="00CC73B0" w:rsidRDefault="00EF5EF4" w:rsidP="008C00F8">
            <w:pPr>
              <w:spacing w:before="60" w:after="60"/>
              <w:rPr>
                <w:rFonts w:ascii="Arial" w:hAnsi="Arial" w:cs="Arial"/>
                <w:sz w:val="20"/>
              </w:rPr>
            </w:pPr>
            <w:r w:rsidRPr="00CC73B0">
              <w:rPr>
                <w:rFonts w:ascii="Arial" w:hAnsi="Arial" w:cs="Arial"/>
                <w:sz w:val="20"/>
              </w:rPr>
              <w:t>I</w:t>
            </w:r>
          </w:p>
        </w:tc>
        <w:tc>
          <w:tcPr>
            <w:tcW w:w="1418" w:type="dxa"/>
            <w:shd w:val="clear" w:color="auto" w:fill="auto"/>
          </w:tcPr>
          <w:p w14:paraId="14E0499A" w14:textId="79EDE65A" w:rsidR="00EF5EF4" w:rsidRPr="00CC73B0" w:rsidRDefault="00EF5EF4" w:rsidP="008C00F8">
            <w:pPr>
              <w:spacing w:before="60" w:after="60"/>
              <w:rPr>
                <w:rFonts w:ascii="Arial" w:hAnsi="Arial" w:cs="Arial"/>
                <w:sz w:val="20"/>
              </w:rPr>
            </w:pPr>
            <w:r w:rsidRPr="00CC73B0">
              <w:rPr>
                <w:rFonts w:ascii="Arial" w:hAnsi="Arial" w:cs="Arial"/>
                <w:sz w:val="20"/>
              </w:rPr>
              <w:t>60</w:t>
            </w:r>
          </w:p>
        </w:tc>
        <w:tc>
          <w:tcPr>
            <w:tcW w:w="1843" w:type="dxa"/>
            <w:shd w:val="clear" w:color="auto" w:fill="auto"/>
          </w:tcPr>
          <w:p w14:paraId="7B7454CF" w14:textId="3928DBEC" w:rsidR="00EF5EF4" w:rsidRPr="00A42BA7" w:rsidRDefault="00CC73B0" w:rsidP="008C00F8">
            <w:pPr>
              <w:spacing w:before="60" w:after="60"/>
              <w:rPr>
                <w:rFonts w:ascii="Arial" w:hAnsi="Arial" w:cs="Arial"/>
                <w:sz w:val="20"/>
              </w:rPr>
            </w:pPr>
            <w:r>
              <w:rPr>
                <w:rFonts w:ascii="Arial" w:hAnsi="Arial" w:cs="Arial"/>
                <w:sz w:val="20"/>
              </w:rPr>
              <w:t>Spring</w:t>
            </w:r>
          </w:p>
        </w:tc>
      </w:tr>
      <w:tr w:rsidR="008C00F8" w:rsidRPr="008C00F8" w14:paraId="55C510F0" w14:textId="77777777" w:rsidTr="0098462F">
        <w:trPr>
          <w:cantSplit/>
        </w:trPr>
        <w:tc>
          <w:tcPr>
            <w:tcW w:w="9498" w:type="dxa"/>
            <w:gridSpan w:val="5"/>
            <w:shd w:val="pct5" w:color="auto" w:fill="FFFFFF"/>
          </w:tcPr>
          <w:p w14:paraId="55C510EF" w14:textId="77777777" w:rsidR="008C00F8" w:rsidRPr="00A42BA7" w:rsidRDefault="00B01D3B" w:rsidP="008C00F8">
            <w:pPr>
              <w:spacing w:before="60" w:after="60"/>
              <w:rPr>
                <w:rFonts w:ascii="Arial" w:hAnsi="Arial" w:cs="Arial"/>
                <w:b/>
                <w:sz w:val="20"/>
              </w:rPr>
            </w:pPr>
            <w:r w:rsidRPr="00A42BA7">
              <w:rPr>
                <w:rFonts w:ascii="Arial" w:hAnsi="Arial" w:cs="Arial"/>
                <w:b/>
                <w:sz w:val="20"/>
              </w:rPr>
              <w:t>Stage</w:t>
            </w:r>
            <w:r w:rsidR="008C00F8" w:rsidRPr="00A42BA7">
              <w:rPr>
                <w:rFonts w:ascii="Arial" w:hAnsi="Arial" w:cs="Arial"/>
                <w:b/>
                <w:sz w:val="20"/>
              </w:rPr>
              <w:t xml:space="preserve"> 3</w:t>
            </w:r>
          </w:p>
        </w:tc>
      </w:tr>
      <w:tr w:rsidR="008C00F8" w:rsidRPr="008C00F8" w14:paraId="55C510F2" w14:textId="77777777" w:rsidTr="0098462F">
        <w:trPr>
          <w:cantSplit/>
        </w:trPr>
        <w:tc>
          <w:tcPr>
            <w:tcW w:w="9498" w:type="dxa"/>
            <w:gridSpan w:val="5"/>
            <w:shd w:val="pct5" w:color="auto" w:fill="FFFFFF"/>
          </w:tcPr>
          <w:p w14:paraId="55C510F1" w14:textId="75331DDD" w:rsidR="008C00F8" w:rsidRPr="00A42BA7" w:rsidRDefault="009E6B77" w:rsidP="008C00F8">
            <w:pPr>
              <w:spacing w:before="60" w:after="60"/>
              <w:rPr>
                <w:rFonts w:ascii="Arial" w:hAnsi="Arial" w:cs="Arial"/>
                <w:b/>
                <w:i/>
                <w:sz w:val="20"/>
              </w:rPr>
            </w:pPr>
            <w:r w:rsidRPr="00A42BA7">
              <w:rPr>
                <w:rFonts w:ascii="Arial" w:hAnsi="Arial" w:cs="Arial"/>
                <w:b/>
                <w:i/>
                <w:sz w:val="20"/>
              </w:rPr>
              <w:t>Compulsory</w:t>
            </w:r>
            <w:r w:rsidR="008C00F8" w:rsidRPr="00A42BA7">
              <w:rPr>
                <w:rFonts w:ascii="Arial" w:hAnsi="Arial" w:cs="Arial"/>
                <w:b/>
                <w:i/>
                <w:sz w:val="20"/>
              </w:rPr>
              <w:t xml:space="preserve"> Modules</w:t>
            </w:r>
          </w:p>
        </w:tc>
      </w:tr>
      <w:tr w:rsidR="008C00F8" w:rsidRPr="008C00F8" w14:paraId="55C510FE" w14:textId="77777777" w:rsidTr="0098462F">
        <w:tc>
          <w:tcPr>
            <w:tcW w:w="1418" w:type="dxa"/>
          </w:tcPr>
          <w:p w14:paraId="55C510F9" w14:textId="632186DB" w:rsidR="008C00F8" w:rsidRPr="00A42BA7" w:rsidRDefault="00F640A0" w:rsidP="008C00F8">
            <w:pPr>
              <w:spacing w:before="60" w:after="60"/>
              <w:rPr>
                <w:rFonts w:ascii="Arial" w:hAnsi="Arial" w:cs="Arial"/>
                <w:sz w:val="20"/>
              </w:rPr>
            </w:pPr>
            <w:r w:rsidRPr="00A42BA7">
              <w:rPr>
                <w:rFonts w:ascii="Arial" w:hAnsi="Arial" w:cs="Arial"/>
                <w:sz w:val="20"/>
              </w:rPr>
              <w:t>AR</w:t>
            </w:r>
            <w:r w:rsidR="00491B4F">
              <w:rPr>
                <w:rFonts w:ascii="Arial" w:hAnsi="Arial" w:cs="Arial"/>
                <w:sz w:val="20"/>
              </w:rPr>
              <w:t>545</w:t>
            </w:r>
          </w:p>
        </w:tc>
        <w:tc>
          <w:tcPr>
            <w:tcW w:w="3544" w:type="dxa"/>
          </w:tcPr>
          <w:p w14:paraId="55C510FA" w14:textId="6F89B989" w:rsidR="008C00F8" w:rsidRPr="00A42BA7" w:rsidRDefault="006B1821" w:rsidP="00CC73B0">
            <w:pPr>
              <w:spacing w:before="60" w:after="60"/>
              <w:rPr>
                <w:rFonts w:ascii="Arial" w:hAnsi="Arial" w:cs="Arial"/>
                <w:sz w:val="20"/>
              </w:rPr>
            </w:pPr>
            <w:r w:rsidRPr="00A42BA7">
              <w:rPr>
                <w:rFonts w:ascii="Arial" w:hAnsi="Arial" w:cs="Arial"/>
                <w:sz w:val="20"/>
              </w:rPr>
              <w:t>Adapt and Extend</w:t>
            </w:r>
          </w:p>
        </w:tc>
        <w:tc>
          <w:tcPr>
            <w:tcW w:w="1275" w:type="dxa"/>
          </w:tcPr>
          <w:p w14:paraId="55C510FB" w14:textId="77777777" w:rsidR="008C00F8" w:rsidRPr="00A42BA7" w:rsidRDefault="006B1821" w:rsidP="008C00F8">
            <w:pPr>
              <w:spacing w:before="60" w:after="60"/>
              <w:rPr>
                <w:rFonts w:ascii="Arial" w:hAnsi="Arial" w:cs="Arial"/>
                <w:sz w:val="20"/>
              </w:rPr>
            </w:pPr>
            <w:r w:rsidRPr="00A42BA7">
              <w:rPr>
                <w:rFonts w:ascii="Arial" w:hAnsi="Arial" w:cs="Arial"/>
                <w:sz w:val="20"/>
              </w:rPr>
              <w:t>H</w:t>
            </w:r>
          </w:p>
        </w:tc>
        <w:tc>
          <w:tcPr>
            <w:tcW w:w="1418" w:type="dxa"/>
          </w:tcPr>
          <w:p w14:paraId="55C510FC" w14:textId="77777777" w:rsidR="008C00F8" w:rsidRPr="00A42BA7" w:rsidRDefault="006B1821" w:rsidP="008C00F8">
            <w:pPr>
              <w:spacing w:before="60" w:after="60"/>
              <w:rPr>
                <w:rFonts w:ascii="Arial" w:hAnsi="Arial" w:cs="Arial"/>
                <w:sz w:val="20"/>
              </w:rPr>
            </w:pPr>
            <w:r w:rsidRPr="00A42BA7">
              <w:rPr>
                <w:rFonts w:ascii="Arial" w:hAnsi="Arial" w:cs="Arial"/>
                <w:sz w:val="20"/>
              </w:rPr>
              <w:t>30</w:t>
            </w:r>
          </w:p>
        </w:tc>
        <w:tc>
          <w:tcPr>
            <w:tcW w:w="1843" w:type="dxa"/>
          </w:tcPr>
          <w:p w14:paraId="55C510FD" w14:textId="77777777" w:rsidR="008C00F8" w:rsidRPr="00A42BA7" w:rsidRDefault="006B1821" w:rsidP="008C00F8">
            <w:pPr>
              <w:spacing w:before="60" w:after="60"/>
              <w:rPr>
                <w:rFonts w:ascii="Arial" w:hAnsi="Arial" w:cs="Arial"/>
                <w:sz w:val="20"/>
              </w:rPr>
            </w:pPr>
            <w:r w:rsidRPr="00A42BA7">
              <w:rPr>
                <w:rFonts w:ascii="Arial" w:hAnsi="Arial" w:cs="Arial"/>
                <w:sz w:val="20"/>
              </w:rPr>
              <w:t>Autumn</w:t>
            </w:r>
          </w:p>
        </w:tc>
      </w:tr>
      <w:tr w:rsidR="00CC73B0" w:rsidRPr="008C00F8" w14:paraId="658522A6" w14:textId="77777777" w:rsidTr="00CC73B0">
        <w:tc>
          <w:tcPr>
            <w:tcW w:w="1418" w:type="dxa"/>
            <w:tcBorders>
              <w:top w:val="single" w:sz="4" w:space="0" w:color="auto"/>
              <w:left w:val="single" w:sz="4" w:space="0" w:color="auto"/>
              <w:bottom w:val="single" w:sz="4" w:space="0" w:color="auto"/>
              <w:right w:val="single" w:sz="4" w:space="0" w:color="auto"/>
            </w:tcBorders>
            <w:shd w:val="clear" w:color="auto" w:fill="auto"/>
          </w:tcPr>
          <w:p w14:paraId="02E45999" w14:textId="77777777" w:rsidR="00CC73B0" w:rsidRPr="00A42BA7" w:rsidRDefault="00CC73B0" w:rsidP="00136D6D">
            <w:pPr>
              <w:spacing w:before="60" w:after="60"/>
              <w:rPr>
                <w:rFonts w:ascii="Arial" w:hAnsi="Arial" w:cs="Arial"/>
                <w:sz w:val="20"/>
              </w:rPr>
            </w:pPr>
            <w:r w:rsidRPr="00A42BA7">
              <w:rPr>
                <w:rFonts w:ascii="Arial" w:hAnsi="Arial" w:cs="Arial"/>
                <w:sz w:val="20"/>
              </w:rPr>
              <w:t>AR</w:t>
            </w:r>
            <w:r>
              <w:rPr>
                <w:rFonts w:ascii="Arial" w:hAnsi="Arial" w:cs="Arial"/>
                <w:sz w:val="20"/>
              </w:rPr>
              <w:t>548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D4DE80D" w14:textId="77777777" w:rsidR="00CC73B0" w:rsidRPr="00A42BA7" w:rsidRDefault="00CC73B0" w:rsidP="00136D6D">
            <w:pPr>
              <w:spacing w:before="60" w:after="60"/>
              <w:rPr>
                <w:rFonts w:ascii="Arial" w:hAnsi="Arial" w:cs="Arial"/>
                <w:sz w:val="20"/>
              </w:rPr>
            </w:pPr>
            <w:r w:rsidRPr="00A42BA7">
              <w:rPr>
                <w:rFonts w:ascii="Arial" w:hAnsi="Arial" w:cs="Arial"/>
                <w:sz w:val="20"/>
              </w:rPr>
              <w:t>Modernisms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CBE750" w14:textId="77777777" w:rsidR="00CC73B0" w:rsidRPr="00A42BA7" w:rsidRDefault="00CC73B0" w:rsidP="00136D6D">
            <w:pPr>
              <w:spacing w:before="60" w:after="60"/>
              <w:rPr>
                <w:rFonts w:ascii="Arial" w:hAnsi="Arial" w:cs="Arial"/>
                <w:sz w:val="20"/>
              </w:rPr>
            </w:pPr>
            <w:r w:rsidRPr="00A42BA7">
              <w:rPr>
                <w:rFonts w:ascii="Arial" w:hAnsi="Arial" w:cs="Arial"/>
                <w:sz w:val="20"/>
              </w:rPr>
              <w: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758F18" w14:textId="77777777" w:rsidR="00CC73B0" w:rsidRPr="00A42BA7" w:rsidRDefault="00CC73B0" w:rsidP="00136D6D">
            <w:pPr>
              <w:spacing w:before="60" w:after="60"/>
              <w:rPr>
                <w:rFonts w:ascii="Arial" w:hAnsi="Arial" w:cs="Arial"/>
                <w:sz w:val="20"/>
              </w:rPr>
            </w:pPr>
            <w:r w:rsidRPr="00A42BA7">
              <w:rPr>
                <w:rFonts w:ascii="Arial" w:hAnsi="Arial" w:cs="Arial"/>
                <w:sz w:val="20"/>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FF484B" w14:textId="710E59AD" w:rsidR="00CC73B0" w:rsidRPr="00A42BA7" w:rsidRDefault="00CC73B0" w:rsidP="00136D6D">
            <w:pPr>
              <w:spacing w:before="60" w:after="60"/>
              <w:rPr>
                <w:rFonts w:ascii="Arial" w:hAnsi="Arial" w:cs="Arial"/>
                <w:sz w:val="20"/>
              </w:rPr>
            </w:pPr>
            <w:r>
              <w:rPr>
                <w:rFonts w:ascii="Arial" w:hAnsi="Arial" w:cs="Arial"/>
                <w:sz w:val="20"/>
              </w:rPr>
              <w:t>Autumn</w:t>
            </w:r>
          </w:p>
        </w:tc>
      </w:tr>
      <w:tr w:rsidR="006B1821" w:rsidRPr="008C00F8" w14:paraId="55C51104" w14:textId="77777777" w:rsidTr="0083718A">
        <w:tc>
          <w:tcPr>
            <w:tcW w:w="1418" w:type="dxa"/>
            <w:shd w:val="clear" w:color="auto" w:fill="auto"/>
          </w:tcPr>
          <w:p w14:paraId="55C510FF" w14:textId="5B5FAFEA" w:rsidR="006B1821" w:rsidRPr="00A42BA7" w:rsidRDefault="00F640A0" w:rsidP="008C00F8">
            <w:pPr>
              <w:spacing w:before="60" w:after="60"/>
              <w:rPr>
                <w:rFonts w:ascii="Arial" w:hAnsi="Arial" w:cs="Arial"/>
                <w:sz w:val="20"/>
              </w:rPr>
            </w:pPr>
            <w:r w:rsidRPr="00A42BA7">
              <w:rPr>
                <w:rFonts w:ascii="Arial" w:hAnsi="Arial" w:cs="Arial"/>
                <w:sz w:val="20"/>
              </w:rPr>
              <w:t>AR</w:t>
            </w:r>
            <w:r w:rsidR="00CA555B">
              <w:rPr>
                <w:rFonts w:ascii="Arial" w:hAnsi="Arial" w:cs="Arial"/>
                <w:sz w:val="20"/>
              </w:rPr>
              <w:t>597</w:t>
            </w:r>
          </w:p>
        </w:tc>
        <w:tc>
          <w:tcPr>
            <w:tcW w:w="3544" w:type="dxa"/>
            <w:shd w:val="clear" w:color="auto" w:fill="auto"/>
          </w:tcPr>
          <w:p w14:paraId="55C51100" w14:textId="77777777" w:rsidR="006B1821" w:rsidRPr="00A42BA7" w:rsidRDefault="006B1821" w:rsidP="008C00F8">
            <w:pPr>
              <w:spacing w:before="60" w:after="60"/>
              <w:rPr>
                <w:rFonts w:ascii="Arial" w:hAnsi="Arial" w:cs="Arial"/>
                <w:sz w:val="20"/>
              </w:rPr>
            </w:pPr>
            <w:r w:rsidRPr="00A42BA7">
              <w:rPr>
                <w:rFonts w:ascii="Arial" w:hAnsi="Arial" w:cs="Arial"/>
                <w:sz w:val="20"/>
              </w:rPr>
              <w:t>Dissertation</w:t>
            </w:r>
          </w:p>
        </w:tc>
        <w:tc>
          <w:tcPr>
            <w:tcW w:w="1275" w:type="dxa"/>
            <w:shd w:val="clear" w:color="auto" w:fill="auto"/>
          </w:tcPr>
          <w:p w14:paraId="55C51101" w14:textId="77777777" w:rsidR="006B1821" w:rsidRPr="00A42BA7" w:rsidRDefault="006B1821" w:rsidP="008C00F8">
            <w:pPr>
              <w:spacing w:before="60" w:after="60"/>
              <w:rPr>
                <w:rFonts w:ascii="Arial" w:hAnsi="Arial" w:cs="Arial"/>
                <w:sz w:val="20"/>
              </w:rPr>
            </w:pPr>
            <w:r w:rsidRPr="00A42BA7">
              <w:rPr>
                <w:rFonts w:ascii="Arial" w:hAnsi="Arial" w:cs="Arial"/>
                <w:sz w:val="20"/>
              </w:rPr>
              <w:t>H</w:t>
            </w:r>
          </w:p>
        </w:tc>
        <w:tc>
          <w:tcPr>
            <w:tcW w:w="1418" w:type="dxa"/>
            <w:shd w:val="clear" w:color="auto" w:fill="auto"/>
          </w:tcPr>
          <w:p w14:paraId="55C51102" w14:textId="77777777" w:rsidR="006B1821" w:rsidRPr="00A42BA7" w:rsidRDefault="006B1821" w:rsidP="008C00F8">
            <w:pPr>
              <w:spacing w:before="60" w:after="60"/>
              <w:rPr>
                <w:rFonts w:ascii="Arial" w:hAnsi="Arial" w:cs="Arial"/>
                <w:sz w:val="20"/>
              </w:rPr>
            </w:pPr>
            <w:r w:rsidRPr="00A42BA7">
              <w:rPr>
                <w:rFonts w:ascii="Arial" w:hAnsi="Arial" w:cs="Arial"/>
                <w:sz w:val="20"/>
              </w:rPr>
              <w:t>30</w:t>
            </w:r>
          </w:p>
        </w:tc>
        <w:tc>
          <w:tcPr>
            <w:tcW w:w="1843" w:type="dxa"/>
            <w:shd w:val="clear" w:color="auto" w:fill="auto"/>
          </w:tcPr>
          <w:p w14:paraId="55C51103" w14:textId="4A7B4F05" w:rsidR="006B1821" w:rsidRPr="00A42BA7" w:rsidRDefault="006B1821" w:rsidP="008C00F8">
            <w:pPr>
              <w:spacing w:before="60" w:after="60"/>
              <w:rPr>
                <w:rFonts w:ascii="Arial" w:hAnsi="Arial" w:cs="Arial"/>
                <w:sz w:val="20"/>
              </w:rPr>
            </w:pPr>
            <w:r w:rsidRPr="00A42BA7">
              <w:rPr>
                <w:rFonts w:ascii="Arial" w:hAnsi="Arial" w:cs="Arial"/>
                <w:sz w:val="20"/>
              </w:rPr>
              <w:t>Autumn</w:t>
            </w:r>
            <w:r w:rsidR="00CC73B0">
              <w:rPr>
                <w:rFonts w:ascii="Arial" w:hAnsi="Arial" w:cs="Arial"/>
                <w:sz w:val="20"/>
              </w:rPr>
              <w:t>/Spring</w:t>
            </w:r>
          </w:p>
        </w:tc>
      </w:tr>
      <w:tr w:rsidR="006B1821" w:rsidRPr="008C00F8" w14:paraId="55C5110A" w14:textId="77777777" w:rsidTr="0083718A">
        <w:tc>
          <w:tcPr>
            <w:tcW w:w="1418" w:type="dxa"/>
            <w:shd w:val="clear" w:color="auto" w:fill="auto"/>
          </w:tcPr>
          <w:p w14:paraId="55C51105" w14:textId="00EC8F29" w:rsidR="006B1821" w:rsidRPr="00A42BA7" w:rsidRDefault="00F640A0" w:rsidP="008C00F8">
            <w:pPr>
              <w:spacing w:before="60" w:after="60"/>
              <w:rPr>
                <w:rFonts w:ascii="Arial" w:hAnsi="Arial" w:cs="Arial"/>
                <w:sz w:val="20"/>
              </w:rPr>
            </w:pPr>
            <w:r w:rsidRPr="00A42BA7">
              <w:rPr>
                <w:rFonts w:ascii="Arial" w:hAnsi="Arial" w:cs="Arial"/>
                <w:sz w:val="20"/>
              </w:rPr>
              <w:t>AR</w:t>
            </w:r>
            <w:r w:rsidR="00CA555B">
              <w:rPr>
                <w:rFonts w:ascii="Arial" w:hAnsi="Arial" w:cs="Arial"/>
                <w:sz w:val="20"/>
              </w:rPr>
              <w:t>543</w:t>
            </w:r>
          </w:p>
        </w:tc>
        <w:tc>
          <w:tcPr>
            <w:tcW w:w="3544" w:type="dxa"/>
            <w:shd w:val="clear" w:color="auto" w:fill="auto"/>
          </w:tcPr>
          <w:p w14:paraId="55C51106" w14:textId="77777777" w:rsidR="006B1821" w:rsidRPr="00A42BA7" w:rsidRDefault="006B1821" w:rsidP="008C00F8">
            <w:pPr>
              <w:spacing w:before="60" w:after="60"/>
              <w:rPr>
                <w:rFonts w:ascii="Arial" w:hAnsi="Arial" w:cs="Arial"/>
                <w:sz w:val="20"/>
              </w:rPr>
            </w:pPr>
            <w:r w:rsidRPr="00A42BA7">
              <w:rPr>
                <w:rFonts w:ascii="Arial" w:hAnsi="Arial" w:cs="Arial"/>
                <w:sz w:val="20"/>
              </w:rPr>
              <w:t>Urban</w:t>
            </w:r>
          </w:p>
        </w:tc>
        <w:tc>
          <w:tcPr>
            <w:tcW w:w="1275" w:type="dxa"/>
            <w:shd w:val="clear" w:color="auto" w:fill="auto"/>
          </w:tcPr>
          <w:p w14:paraId="55C51107" w14:textId="77777777" w:rsidR="006B1821" w:rsidRPr="00A42BA7" w:rsidRDefault="006B1821" w:rsidP="008C00F8">
            <w:pPr>
              <w:spacing w:before="60" w:after="60"/>
              <w:rPr>
                <w:rFonts w:ascii="Arial" w:hAnsi="Arial" w:cs="Arial"/>
                <w:sz w:val="20"/>
              </w:rPr>
            </w:pPr>
            <w:r w:rsidRPr="00A42BA7">
              <w:rPr>
                <w:rFonts w:ascii="Arial" w:hAnsi="Arial" w:cs="Arial"/>
                <w:sz w:val="20"/>
              </w:rPr>
              <w:t>H</w:t>
            </w:r>
          </w:p>
        </w:tc>
        <w:tc>
          <w:tcPr>
            <w:tcW w:w="1418" w:type="dxa"/>
            <w:shd w:val="clear" w:color="auto" w:fill="auto"/>
          </w:tcPr>
          <w:p w14:paraId="55C51108" w14:textId="77777777" w:rsidR="006B1821" w:rsidRPr="00A42BA7" w:rsidRDefault="006B1821" w:rsidP="008C00F8">
            <w:pPr>
              <w:spacing w:before="60" w:after="60"/>
              <w:rPr>
                <w:rFonts w:ascii="Arial" w:hAnsi="Arial" w:cs="Arial"/>
                <w:sz w:val="20"/>
              </w:rPr>
            </w:pPr>
            <w:r w:rsidRPr="00A42BA7">
              <w:rPr>
                <w:rFonts w:ascii="Arial" w:hAnsi="Arial" w:cs="Arial"/>
                <w:sz w:val="20"/>
              </w:rPr>
              <w:t>45</w:t>
            </w:r>
          </w:p>
        </w:tc>
        <w:tc>
          <w:tcPr>
            <w:tcW w:w="1843" w:type="dxa"/>
            <w:shd w:val="clear" w:color="auto" w:fill="auto"/>
          </w:tcPr>
          <w:p w14:paraId="55C51109" w14:textId="77777777" w:rsidR="006B1821" w:rsidRPr="00A42BA7" w:rsidRDefault="006B1821" w:rsidP="008C00F8">
            <w:pPr>
              <w:spacing w:before="60" w:after="60"/>
              <w:rPr>
                <w:rFonts w:ascii="Arial" w:hAnsi="Arial" w:cs="Arial"/>
                <w:sz w:val="20"/>
              </w:rPr>
            </w:pPr>
            <w:r w:rsidRPr="00A42BA7">
              <w:rPr>
                <w:rFonts w:ascii="Arial" w:hAnsi="Arial" w:cs="Arial"/>
                <w:sz w:val="20"/>
              </w:rPr>
              <w:t>Spring</w:t>
            </w:r>
          </w:p>
        </w:tc>
      </w:tr>
    </w:tbl>
    <w:p w14:paraId="70A51C28" w14:textId="77777777" w:rsidR="00A42BA7" w:rsidRDefault="00A42BA7" w:rsidP="00A42BA7">
      <w:pPr>
        <w:jc w:val="center"/>
      </w:pPr>
    </w:p>
    <w:tbl>
      <w:tblPr>
        <w:tblStyle w:val="TableGrid"/>
        <w:tblW w:w="9498" w:type="dxa"/>
        <w:tblInd w:w="-459" w:type="dxa"/>
        <w:tblLook w:val="01E0" w:firstRow="1" w:lastRow="1" w:firstColumn="1" w:lastColumn="1" w:noHBand="0" w:noVBand="0"/>
      </w:tblPr>
      <w:tblGrid>
        <w:gridCol w:w="9498"/>
      </w:tblGrid>
      <w:tr w:rsidR="008C00F8" w:rsidRPr="008C00F8" w14:paraId="55C51113" w14:textId="77777777" w:rsidTr="0098462F">
        <w:tc>
          <w:tcPr>
            <w:tcW w:w="9498" w:type="dxa"/>
          </w:tcPr>
          <w:p w14:paraId="55C51111" w14:textId="234AFE76" w:rsidR="008C00F8" w:rsidRPr="00A42BA7" w:rsidRDefault="008C00F8" w:rsidP="008C00F8">
            <w:pPr>
              <w:numPr>
                <w:ilvl w:val="0"/>
                <w:numId w:val="5"/>
              </w:numPr>
              <w:spacing w:before="60" w:after="60"/>
              <w:rPr>
                <w:rFonts w:ascii="Arial" w:hAnsi="Arial" w:cs="Arial"/>
                <w:b/>
                <w:sz w:val="20"/>
              </w:rPr>
            </w:pPr>
            <w:r w:rsidRPr="00A42BA7">
              <w:rPr>
                <w:rFonts w:ascii="Arial" w:hAnsi="Arial" w:cs="Arial"/>
                <w:b/>
                <w:sz w:val="20"/>
              </w:rPr>
              <w:t>Work-Based Learning</w:t>
            </w:r>
          </w:p>
          <w:p w14:paraId="55C51112" w14:textId="77777777" w:rsidR="008C00F8" w:rsidRPr="00A42BA7" w:rsidRDefault="005C2970" w:rsidP="00DD4067">
            <w:pPr>
              <w:spacing w:before="60" w:after="60"/>
              <w:rPr>
                <w:rFonts w:ascii="Arial" w:hAnsi="Arial" w:cs="Arial"/>
                <w:sz w:val="20"/>
              </w:rPr>
            </w:pPr>
            <w:r w:rsidRPr="00A42BA7">
              <w:rPr>
                <w:rFonts w:ascii="Arial" w:hAnsi="Arial" w:cs="Arial"/>
                <w:sz w:val="20"/>
              </w:rPr>
              <w:t xml:space="preserve">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 </w:t>
            </w:r>
          </w:p>
        </w:tc>
      </w:tr>
      <w:tr w:rsidR="005C2970" w:rsidRPr="008C00F8" w14:paraId="55C51115" w14:textId="77777777" w:rsidTr="0098462F">
        <w:tc>
          <w:tcPr>
            <w:tcW w:w="9498" w:type="dxa"/>
          </w:tcPr>
          <w:p w14:paraId="55C51114" w14:textId="77777777" w:rsidR="005C2970" w:rsidRPr="00A42BA7" w:rsidRDefault="005C2970" w:rsidP="005C2970">
            <w:pPr>
              <w:spacing w:before="60" w:after="60"/>
              <w:rPr>
                <w:rFonts w:ascii="Arial" w:hAnsi="Arial" w:cs="Arial"/>
                <w:b/>
                <w:sz w:val="20"/>
              </w:rPr>
            </w:pPr>
            <w:r w:rsidRPr="00A42BA7">
              <w:rPr>
                <w:rFonts w:ascii="Arial" w:hAnsi="Arial" w:cs="Arial"/>
                <w:sz w:val="20"/>
              </w:rPr>
              <w:t>Where relevant to the programme of study, provide details of any work-based learning element, inclusive of employer details, delivery, assessment and support for students.</w:t>
            </w:r>
          </w:p>
        </w:tc>
      </w:tr>
      <w:tr w:rsidR="008C00F8" w:rsidRPr="008C00F8" w14:paraId="55C51118" w14:textId="77777777" w:rsidTr="0098462F">
        <w:tc>
          <w:tcPr>
            <w:tcW w:w="9498" w:type="dxa"/>
          </w:tcPr>
          <w:p w14:paraId="63C16BDE" w14:textId="77777777" w:rsidR="008C00F8" w:rsidRDefault="00DD4067" w:rsidP="00D67564">
            <w:pPr>
              <w:numPr>
                <w:ilvl w:val="0"/>
                <w:numId w:val="17"/>
              </w:numPr>
              <w:spacing w:before="60" w:after="60"/>
              <w:ind w:hanging="720"/>
              <w:rPr>
                <w:rFonts w:ascii="Arial" w:hAnsi="Arial" w:cs="Arial"/>
                <w:sz w:val="20"/>
              </w:rPr>
            </w:pPr>
            <w:r w:rsidRPr="00A42BA7">
              <w:rPr>
                <w:rFonts w:ascii="Arial" w:hAnsi="Arial" w:cs="Arial"/>
                <w:sz w:val="20"/>
              </w:rPr>
              <w:t>Student mentoring available for some students in Stage Three under the auspices of RIBA South East region</w:t>
            </w:r>
          </w:p>
          <w:p w14:paraId="55C51117" w14:textId="5C2BE803" w:rsidR="00980463" w:rsidRPr="00A42BA7" w:rsidRDefault="00980463" w:rsidP="00980463">
            <w:pPr>
              <w:spacing w:before="60" w:after="60"/>
              <w:ind w:left="720"/>
              <w:rPr>
                <w:rFonts w:ascii="Arial" w:hAnsi="Arial" w:cs="Arial"/>
                <w:sz w:val="20"/>
              </w:rPr>
            </w:pPr>
          </w:p>
        </w:tc>
      </w:tr>
    </w:tbl>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14:paraId="55C5111B" w14:textId="77777777" w:rsidTr="0098462F">
        <w:tc>
          <w:tcPr>
            <w:tcW w:w="9498" w:type="dxa"/>
            <w:shd w:val="pct5" w:color="auto" w:fill="FFFFFF"/>
          </w:tcPr>
          <w:p w14:paraId="55C5111A" w14:textId="77777777" w:rsidR="008C00F8" w:rsidRPr="00A42BA7" w:rsidRDefault="008C00F8" w:rsidP="008C00F8">
            <w:pPr>
              <w:numPr>
                <w:ilvl w:val="0"/>
                <w:numId w:val="5"/>
              </w:numPr>
              <w:spacing w:before="60" w:after="60"/>
              <w:rPr>
                <w:rFonts w:ascii="Arial" w:hAnsi="Arial" w:cs="Arial"/>
                <w:sz w:val="20"/>
              </w:rPr>
            </w:pPr>
            <w:r w:rsidRPr="00A42BA7">
              <w:rPr>
                <w:rFonts w:ascii="Arial" w:hAnsi="Arial" w:cs="Arial"/>
                <w:b/>
                <w:sz w:val="20"/>
              </w:rPr>
              <w:lastRenderedPageBreak/>
              <w:t>Support for Students and their Learning</w:t>
            </w:r>
          </w:p>
        </w:tc>
      </w:tr>
      <w:tr w:rsidR="008C00F8" w:rsidRPr="008C00F8" w14:paraId="55C51128" w14:textId="77777777" w:rsidTr="0098462F">
        <w:tc>
          <w:tcPr>
            <w:tcW w:w="9498" w:type="dxa"/>
          </w:tcPr>
          <w:p w14:paraId="1BF2ADF6" w14:textId="77777777" w:rsidR="00441B87" w:rsidRPr="00A42BA7" w:rsidRDefault="00441B87" w:rsidP="00441B87">
            <w:pPr>
              <w:numPr>
                <w:ilvl w:val="0"/>
                <w:numId w:val="6"/>
              </w:numPr>
              <w:spacing w:before="60" w:after="60"/>
              <w:rPr>
                <w:rFonts w:ascii="Arial" w:hAnsi="Arial" w:cs="Arial"/>
                <w:sz w:val="20"/>
              </w:rPr>
            </w:pPr>
            <w:r w:rsidRPr="00A42BA7">
              <w:rPr>
                <w:rFonts w:ascii="Arial" w:hAnsi="Arial" w:cs="Arial"/>
                <w:sz w:val="20"/>
              </w:rPr>
              <w:t>School and University induction programme</w:t>
            </w:r>
          </w:p>
          <w:p w14:paraId="48088557" w14:textId="77777777" w:rsidR="00441B87" w:rsidRPr="00A42BA7" w:rsidRDefault="00441B87" w:rsidP="00441B87">
            <w:pPr>
              <w:numPr>
                <w:ilvl w:val="0"/>
                <w:numId w:val="6"/>
              </w:numPr>
              <w:spacing w:before="60" w:after="60"/>
              <w:rPr>
                <w:rFonts w:ascii="Arial" w:hAnsi="Arial" w:cs="Arial"/>
                <w:sz w:val="20"/>
              </w:rPr>
            </w:pPr>
            <w:r w:rsidRPr="00A42BA7">
              <w:rPr>
                <w:rFonts w:ascii="Arial" w:hAnsi="Arial" w:cs="Arial"/>
                <w:sz w:val="20"/>
              </w:rPr>
              <w:t>Programme/module handbooks</w:t>
            </w:r>
          </w:p>
          <w:p w14:paraId="09F045AE" w14:textId="77777777" w:rsidR="00441B87" w:rsidRPr="00A42BA7" w:rsidRDefault="00441B87" w:rsidP="00441B87">
            <w:pPr>
              <w:numPr>
                <w:ilvl w:val="0"/>
                <w:numId w:val="6"/>
              </w:numPr>
              <w:spacing w:before="60" w:after="60"/>
              <w:rPr>
                <w:rFonts w:ascii="Arial" w:hAnsi="Arial" w:cs="Arial"/>
                <w:sz w:val="20"/>
              </w:rPr>
            </w:pPr>
            <w:r w:rsidRPr="00A42BA7">
              <w:rPr>
                <w:rFonts w:ascii="Arial" w:hAnsi="Arial" w:cs="Arial"/>
                <w:sz w:val="20"/>
              </w:rPr>
              <w:t xml:space="preserve">Library services, see http://www.kent.ac.uk/library/ </w:t>
            </w:r>
          </w:p>
          <w:p w14:paraId="61ADED57" w14:textId="77777777" w:rsidR="00441B87" w:rsidRPr="00A42BA7" w:rsidRDefault="00441B87" w:rsidP="00441B87">
            <w:pPr>
              <w:numPr>
                <w:ilvl w:val="0"/>
                <w:numId w:val="6"/>
              </w:numPr>
              <w:spacing w:before="60" w:after="60"/>
              <w:rPr>
                <w:rFonts w:ascii="Arial" w:hAnsi="Arial" w:cs="Arial"/>
                <w:sz w:val="20"/>
              </w:rPr>
            </w:pPr>
            <w:r w:rsidRPr="00A42BA7">
              <w:rPr>
                <w:rFonts w:ascii="Arial" w:hAnsi="Arial" w:cs="Arial"/>
                <w:sz w:val="20"/>
              </w:rPr>
              <w:t xml:space="preserve">Disability and Dyslexia Support Service (DDSS), see www.kent.ac.uk/ddss/ </w:t>
            </w:r>
          </w:p>
          <w:p w14:paraId="6877073B" w14:textId="77777777" w:rsidR="00441B87" w:rsidRPr="00A42BA7" w:rsidRDefault="00441B87" w:rsidP="00441B87">
            <w:pPr>
              <w:numPr>
                <w:ilvl w:val="0"/>
                <w:numId w:val="6"/>
              </w:numPr>
              <w:spacing w:before="60" w:after="60"/>
              <w:rPr>
                <w:rFonts w:ascii="Arial" w:hAnsi="Arial" w:cs="Arial"/>
                <w:sz w:val="20"/>
              </w:rPr>
            </w:pPr>
            <w:r w:rsidRPr="00A42BA7">
              <w:rPr>
                <w:rFonts w:ascii="Arial" w:hAnsi="Arial" w:cs="Arial"/>
                <w:sz w:val="20"/>
              </w:rPr>
              <w:t xml:space="preserve">Centre for English and World Languages, see http://www.kent.ac.uk/cewl/index.html </w:t>
            </w:r>
          </w:p>
          <w:p w14:paraId="395D6077" w14:textId="77777777" w:rsidR="00441B87" w:rsidRPr="00A42BA7" w:rsidRDefault="00441B87" w:rsidP="00441B87">
            <w:pPr>
              <w:numPr>
                <w:ilvl w:val="0"/>
                <w:numId w:val="6"/>
              </w:numPr>
              <w:spacing w:before="60" w:after="60"/>
              <w:rPr>
                <w:rFonts w:ascii="Arial" w:hAnsi="Arial" w:cs="Arial"/>
                <w:sz w:val="20"/>
              </w:rPr>
            </w:pPr>
            <w:r w:rsidRPr="00A42BA7">
              <w:rPr>
                <w:rFonts w:ascii="Arial" w:hAnsi="Arial" w:cs="Arial"/>
                <w:sz w:val="20"/>
              </w:rPr>
              <w:t xml:space="preserve">Student Learning Advisory Service, see http://www.kent.ac.uk/uelt/about/slas.html </w:t>
            </w:r>
          </w:p>
          <w:p w14:paraId="4E4A7CA3" w14:textId="77777777" w:rsidR="00441B87" w:rsidRPr="00A42BA7" w:rsidRDefault="00441B87" w:rsidP="00441B87">
            <w:pPr>
              <w:numPr>
                <w:ilvl w:val="0"/>
                <w:numId w:val="6"/>
              </w:numPr>
              <w:spacing w:before="60" w:after="60"/>
              <w:rPr>
                <w:rFonts w:ascii="Arial" w:hAnsi="Arial" w:cs="Arial"/>
                <w:sz w:val="20"/>
              </w:rPr>
            </w:pPr>
            <w:r w:rsidRPr="00A42BA7">
              <w:rPr>
                <w:rFonts w:ascii="Arial" w:hAnsi="Arial" w:cs="Arial"/>
                <w:sz w:val="20"/>
              </w:rPr>
              <w:t xml:space="preserve">PASS system, see http://www.kent.ac.uk/teaching/documents/quality-assurance/codes/taught/pdf/AnnexG.pdf </w:t>
            </w:r>
          </w:p>
          <w:p w14:paraId="1A9C5707" w14:textId="77777777" w:rsidR="00441B87" w:rsidRPr="00A42BA7" w:rsidRDefault="00441B87" w:rsidP="00441B87">
            <w:pPr>
              <w:numPr>
                <w:ilvl w:val="0"/>
                <w:numId w:val="6"/>
              </w:numPr>
              <w:spacing w:before="60" w:after="60"/>
              <w:rPr>
                <w:rFonts w:ascii="Arial" w:hAnsi="Arial" w:cs="Arial"/>
                <w:sz w:val="20"/>
              </w:rPr>
            </w:pPr>
            <w:r w:rsidRPr="00A42BA7">
              <w:rPr>
                <w:rFonts w:ascii="Arial" w:hAnsi="Arial" w:cs="Arial"/>
                <w:sz w:val="20"/>
              </w:rPr>
              <w:t xml:space="preserve">Academic Advisor system </w:t>
            </w:r>
          </w:p>
          <w:p w14:paraId="7AC36AE6" w14:textId="77777777" w:rsidR="00441B87" w:rsidRPr="00A42BA7" w:rsidRDefault="00441B87" w:rsidP="00441B87">
            <w:pPr>
              <w:numPr>
                <w:ilvl w:val="0"/>
                <w:numId w:val="6"/>
              </w:numPr>
              <w:spacing w:before="60" w:after="60"/>
              <w:rPr>
                <w:rFonts w:ascii="Arial" w:hAnsi="Arial" w:cs="Arial"/>
                <w:sz w:val="20"/>
              </w:rPr>
            </w:pPr>
            <w:r w:rsidRPr="00A42BA7">
              <w:rPr>
                <w:rFonts w:ascii="Arial" w:hAnsi="Arial" w:cs="Arial"/>
                <w:sz w:val="20"/>
              </w:rPr>
              <w:t xml:space="preserve">Kent Union, see www.kentunion.co.uk/ </w:t>
            </w:r>
          </w:p>
          <w:p w14:paraId="35E90512" w14:textId="77777777" w:rsidR="00441B87" w:rsidRPr="00A42BA7" w:rsidRDefault="00441B87" w:rsidP="00441B87">
            <w:pPr>
              <w:numPr>
                <w:ilvl w:val="0"/>
                <w:numId w:val="6"/>
              </w:numPr>
              <w:spacing w:before="60" w:after="60"/>
              <w:rPr>
                <w:rFonts w:ascii="Arial" w:hAnsi="Arial" w:cs="Arial"/>
                <w:sz w:val="20"/>
              </w:rPr>
            </w:pPr>
            <w:r w:rsidRPr="00A42BA7">
              <w:rPr>
                <w:rFonts w:ascii="Arial" w:hAnsi="Arial" w:cs="Arial"/>
                <w:sz w:val="20"/>
              </w:rPr>
              <w:t xml:space="preserve">Careers and Employability Services, see www.kent.ac.uk/ces/ </w:t>
            </w:r>
          </w:p>
          <w:p w14:paraId="4774659F" w14:textId="77777777" w:rsidR="00441B87" w:rsidRPr="00A42BA7" w:rsidRDefault="00441B87" w:rsidP="00441B87">
            <w:pPr>
              <w:numPr>
                <w:ilvl w:val="0"/>
                <w:numId w:val="6"/>
              </w:numPr>
              <w:spacing w:before="60" w:after="60"/>
              <w:rPr>
                <w:rFonts w:ascii="Arial" w:hAnsi="Arial" w:cs="Arial"/>
                <w:sz w:val="20"/>
              </w:rPr>
            </w:pPr>
            <w:r w:rsidRPr="00A42BA7">
              <w:rPr>
                <w:rFonts w:ascii="Arial" w:hAnsi="Arial" w:cs="Arial"/>
                <w:sz w:val="20"/>
              </w:rPr>
              <w:t xml:space="preserve">Counselling Service www.kent.ac.uk/counselling/ </w:t>
            </w:r>
          </w:p>
          <w:p w14:paraId="576B55AF" w14:textId="77777777" w:rsidR="00441B87" w:rsidRPr="00A42BA7" w:rsidRDefault="00441B87" w:rsidP="00441B87">
            <w:pPr>
              <w:numPr>
                <w:ilvl w:val="0"/>
                <w:numId w:val="6"/>
              </w:numPr>
              <w:spacing w:before="60" w:after="60"/>
              <w:rPr>
                <w:rFonts w:ascii="Arial" w:hAnsi="Arial" w:cs="Arial"/>
                <w:sz w:val="20"/>
              </w:rPr>
            </w:pPr>
            <w:r w:rsidRPr="00A42BA7">
              <w:rPr>
                <w:rFonts w:ascii="Arial" w:hAnsi="Arial" w:cs="Arial"/>
                <w:sz w:val="20"/>
              </w:rPr>
              <w:t xml:space="preserve">Information Services (computing and library services), see www.kent.ac.uk/is/ </w:t>
            </w:r>
          </w:p>
          <w:p w14:paraId="4BC2FB02" w14:textId="77777777" w:rsidR="00441B87" w:rsidRPr="00A42BA7" w:rsidRDefault="00441B87" w:rsidP="00441B87">
            <w:pPr>
              <w:numPr>
                <w:ilvl w:val="0"/>
                <w:numId w:val="6"/>
              </w:numPr>
              <w:spacing w:before="60" w:after="60"/>
              <w:rPr>
                <w:rFonts w:ascii="Arial" w:hAnsi="Arial" w:cs="Arial"/>
                <w:sz w:val="20"/>
              </w:rPr>
            </w:pPr>
            <w:r w:rsidRPr="00A42BA7">
              <w:rPr>
                <w:rFonts w:ascii="Arial" w:hAnsi="Arial" w:cs="Arial"/>
                <w:sz w:val="20"/>
              </w:rPr>
              <w:t>Undergraduate student representation at School, Faculty and Institutional levels</w:t>
            </w:r>
          </w:p>
          <w:p w14:paraId="12244CCD" w14:textId="77777777" w:rsidR="00441B87" w:rsidRPr="00A42BA7" w:rsidRDefault="00441B87" w:rsidP="00441B87">
            <w:pPr>
              <w:numPr>
                <w:ilvl w:val="0"/>
                <w:numId w:val="6"/>
              </w:numPr>
              <w:spacing w:before="60" w:after="60"/>
              <w:rPr>
                <w:rFonts w:ascii="Arial" w:hAnsi="Arial" w:cs="Arial"/>
                <w:sz w:val="20"/>
              </w:rPr>
            </w:pPr>
            <w:r w:rsidRPr="00A42BA7">
              <w:rPr>
                <w:rFonts w:ascii="Arial" w:hAnsi="Arial" w:cs="Arial"/>
                <w:sz w:val="20"/>
              </w:rPr>
              <w:t xml:space="preserve">International Office, see www.kent.ac.uk/international/ </w:t>
            </w:r>
          </w:p>
          <w:p w14:paraId="15A31C7B" w14:textId="77777777" w:rsidR="00441B87" w:rsidRPr="00A42BA7" w:rsidRDefault="00441B87" w:rsidP="00441B87">
            <w:pPr>
              <w:numPr>
                <w:ilvl w:val="0"/>
                <w:numId w:val="6"/>
              </w:numPr>
              <w:spacing w:before="60" w:after="60"/>
              <w:rPr>
                <w:rFonts w:ascii="Arial" w:hAnsi="Arial" w:cs="Arial"/>
                <w:sz w:val="20"/>
              </w:rPr>
            </w:pPr>
            <w:r w:rsidRPr="00A42BA7">
              <w:rPr>
                <w:rFonts w:ascii="Arial" w:hAnsi="Arial" w:cs="Arial"/>
                <w:sz w:val="20"/>
              </w:rPr>
              <w:t xml:space="preserve">Medical Centre, see www.kent.ac.uk/counselling/menu/Medical-Centre.html </w:t>
            </w:r>
          </w:p>
          <w:p w14:paraId="55C5111F" w14:textId="3B36C60D" w:rsidR="00041432" w:rsidRPr="00A42BA7" w:rsidRDefault="00041432" w:rsidP="00041432">
            <w:pPr>
              <w:numPr>
                <w:ilvl w:val="0"/>
                <w:numId w:val="6"/>
              </w:numPr>
              <w:spacing w:before="60" w:after="60"/>
              <w:rPr>
                <w:rFonts w:ascii="Arial" w:hAnsi="Arial" w:cs="Arial"/>
                <w:sz w:val="20"/>
              </w:rPr>
            </w:pPr>
            <w:r w:rsidRPr="00A42BA7">
              <w:rPr>
                <w:rFonts w:ascii="Arial" w:hAnsi="Arial" w:cs="Arial"/>
                <w:sz w:val="20"/>
              </w:rPr>
              <w:t>Student:</w:t>
            </w:r>
            <w:r w:rsidR="00325EBF" w:rsidRPr="00A42BA7">
              <w:rPr>
                <w:rFonts w:ascii="Arial" w:hAnsi="Arial" w:cs="Arial"/>
                <w:sz w:val="20"/>
              </w:rPr>
              <w:t xml:space="preserve"> </w:t>
            </w:r>
            <w:r w:rsidRPr="00A42BA7">
              <w:rPr>
                <w:rFonts w:ascii="Arial" w:hAnsi="Arial" w:cs="Arial"/>
                <w:sz w:val="20"/>
              </w:rPr>
              <w:t xml:space="preserve">staff ratio of </w:t>
            </w:r>
            <w:r w:rsidR="00325EBF" w:rsidRPr="00A42BA7">
              <w:rPr>
                <w:rFonts w:ascii="Arial" w:hAnsi="Arial" w:cs="Arial"/>
                <w:sz w:val="20"/>
              </w:rPr>
              <w:t>approximately 15</w:t>
            </w:r>
            <w:r w:rsidRPr="00A42BA7">
              <w:rPr>
                <w:rFonts w:ascii="Arial" w:hAnsi="Arial" w:cs="Arial"/>
                <w:sz w:val="20"/>
              </w:rPr>
              <w:t>:1</w:t>
            </w:r>
          </w:p>
          <w:p w14:paraId="55C51120" w14:textId="77777777" w:rsidR="00041432" w:rsidRPr="00A42BA7" w:rsidRDefault="00041432" w:rsidP="00041432">
            <w:pPr>
              <w:numPr>
                <w:ilvl w:val="0"/>
                <w:numId w:val="6"/>
              </w:numPr>
              <w:spacing w:before="60" w:after="60"/>
              <w:rPr>
                <w:rFonts w:ascii="Arial" w:hAnsi="Arial" w:cs="Arial"/>
                <w:sz w:val="20"/>
              </w:rPr>
            </w:pPr>
            <w:r w:rsidRPr="00A42BA7">
              <w:rPr>
                <w:rFonts w:ascii="Arial" w:hAnsi="Arial" w:cs="Arial"/>
                <w:sz w:val="20"/>
              </w:rPr>
              <w:t>Fully equipped design studios and computing suite</w:t>
            </w:r>
          </w:p>
          <w:p w14:paraId="55C51122" w14:textId="77777777" w:rsidR="00041432" w:rsidRPr="00A42BA7" w:rsidRDefault="00041432" w:rsidP="00041432">
            <w:pPr>
              <w:numPr>
                <w:ilvl w:val="0"/>
                <w:numId w:val="6"/>
              </w:numPr>
              <w:spacing w:before="60" w:after="60"/>
              <w:rPr>
                <w:rFonts w:ascii="Arial" w:hAnsi="Arial" w:cs="Arial"/>
                <w:sz w:val="20"/>
              </w:rPr>
            </w:pPr>
            <w:r w:rsidRPr="00A42BA7">
              <w:rPr>
                <w:rFonts w:ascii="Arial" w:hAnsi="Arial" w:cs="Arial"/>
                <w:sz w:val="20"/>
              </w:rPr>
              <w:t>Students will be given individual module ‘briefs’, explaining fully what is required for assessment etc.</w:t>
            </w:r>
          </w:p>
          <w:p w14:paraId="55C51123" w14:textId="77777777" w:rsidR="00041432" w:rsidRPr="00A42BA7" w:rsidRDefault="00041432" w:rsidP="00041432">
            <w:pPr>
              <w:numPr>
                <w:ilvl w:val="0"/>
                <w:numId w:val="6"/>
              </w:numPr>
              <w:spacing w:before="60" w:after="60"/>
              <w:rPr>
                <w:rFonts w:ascii="Arial" w:hAnsi="Arial" w:cs="Arial"/>
                <w:sz w:val="20"/>
              </w:rPr>
            </w:pPr>
            <w:r w:rsidRPr="00A42BA7">
              <w:rPr>
                <w:rFonts w:ascii="Arial" w:hAnsi="Arial" w:cs="Arial"/>
                <w:sz w:val="20"/>
              </w:rPr>
              <w:t>The Senior Tutor is responsible for overseeing student progress and will identify and contact students who are experiencing difficulties, offering them appropriate support or referring them to other agencies within the University.  Student may also elect to see the Senior Tutor for advice and support.</w:t>
            </w:r>
          </w:p>
          <w:p w14:paraId="55C51125" w14:textId="77777777" w:rsidR="00041432" w:rsidRPr="00A42BA7" w:rsidRDefault="00041432" w:rsidP="00041432">
            <w:pPr>
              <w:numPr>
                <w:ilvl w:val="0"/>
                <w:numId w:val="6"/>
              </w:numPr>
              <w:spacing w:before="60" w:after="60"/>
              <w:rPr>
                <w:rFonts w:ascii="Arial" w:hAnsi="Arial" w:cs="Arial"/>
                <w:sz w:val="20"/>
              </w:rPr>
            </w:pPr>
            <w:r w:rsidRPr="00A42BA7">
              <w:rPr>
                <w:rFonts w:ascii="Arial" w:hAnsi="Arial" w:cs="Arial"/>
                <w:sz w:val="20"/>
              </w:rPr>
              <w:t>A subject concessions committee meets to consider cases from students who have been unable to submit work due to illness or other unforeseen circumstances.</w:t>
            </w:r>
          </w:p>
          <w:p w14:paraId="55C51127" w14:textId="64F69FE1" w:rsidR="008C00F8" w:rsidRPr="00A42BA7" w:rsidRDefault="00041432" w:rsidP="00A42BA7">
            <w:pPr>
              <w:numPr>
                <w:ilvl w:val="0"/>
                <w:numId w:val="6"/>
              </w:numPr>
              <w:rPr>
                <w:rFonts w:ascii="Arial" w:hAnsi="Arial"/>
                <w:sz w:val="20"/>
              </w:rPr>
            </w:pPr>
            <w:r w:rsidRPr="00A42BA7">
              <w:rPr>
                <w:rFonts w:ascii="Arial" w:hAnsi="Arial" w:cs="Arial"/>
                <w:sz w:val="20"/>
              </w:rPr>
              <w:t>Staff-Student Liaison Committee</w:t>
            </w:r>
          </w:p>
        </w:tc>
      </w:tr>
      <w:tr w:rsidR="008C00F8" w:rsidRPr="008C00F8" w14:paraId="55C5112C" w14:textId="77777777" w:rsidTr="0098462F">
        <w:tc>
          <w:tcPr>
            <w:tcW w:w="9498" w:type="dxa"/>
            <w:shd w:val="pct5" w:color="auto" w:fill="FFFFFF"/>
          </w:tcPr>
          <w:p w14:paraId="55C5112A" w14:textId="77777777" w:rsidR="008C00F8" w:rsidRPr="00A42BA7" w:rsidRDefault="008C00F8" w:rsidP="008C00F8">
            <w:pPr>
              <w:numPr>
                <w:ilvl w:val="0"/>
                <w:numId w:val="5"/>
              </w:numPr>
              <w:spacing w:before="60" w:after="60"/>
              <w:rPr>
                <w:rFonts w:ascii="Arial" w:hAnsi="Arial" w:cs="Arial"/>
                <w:sz w:val="20"/>
              </w:rPr>
            </w:pPr>
            <w:r w:rsidRPr="00A42BA7">
              <w:rPr>
                <w:rFonts w:ascii="Arial" w:hAnsi="Arial" w:cs="Arial"/>
                <w:b/>
                <w:sz w:val="20"/>
              </w:rPr>
              <w:t>Entry Profile</w:t>
            </w:r>
          </w:p>
          <w:p w14:paraId="55C5112B" w14:textId="77777777" w:rsidR="00B351B0" w:rsidRPr="00A42BA7" w:rsidRDefault="00B351B0" w:rsidP="00B351B0">
            <w:pPr>
              <w:spacing w:before="60" w:after="60"/>
              <w:rPr>
                <w:rFonts w:ascii="Arial" w:hAnsi="Arial" w:cs="Arial"/>
                <w:sz w:val="20"/>
              </w:rPr>
            </w:pPr>
            <w:r w:rsidRPr="00A42BA7">
              <w:rPr>
                <w:rFonts w:ascii="Arial" w:hAnsi="Arial" w:cs="Arial"/>
                <w:sz w:val="20"/>
              </w:rPr>
              <w:t>The minimum age to study a degree programme at the university is normally at least 17 years old by 20 September in the year the course begins. There is no upper age limit.</w:t>
            </w:r>
          </w:p>
        </w:tc>
      </w:tr>
      <w:tr w:rsidR="008C00F8" w:rsidRPr="008C00F8" w14:paraId="55C5112F" w14:textId="77777777" w:rsidTr="0098462F">
        <w:tc>
          <w:tcPr>
            <w:tcW w:w="9498" w:type="dxa"/>
            <w:shd w:val="pct5" w:color="auto" w:fill="FFFFFF"/>
          </w:tcPr>
          <w:p w14:paraId="55C5112D" w14:textId="111AAE4E" w:rsidR="008C00F8" w:rsidRPr="00A42BA7" w:rsidRDefault="00136AF4" w:rsidP="008C00F8">
            <w:pPr>
              <w:spacing w:before="60" w:after="60"/>
              <w:rPr>
                <w:rFonts w:ascii="Arial" w:hAnsi="Arial" w:cs="Arial"/>
                <w:sz w:val="20"/>
              </w:rPr>
            </w:pPr>
            <w:r w:rsidRPr="00A42BA7">
              <w:rPr>
                <w:rFonts w:ascii="Arial" w:hAnsi="Arial" w:cs="Arial"/>
                <w:sz w:val="20"/>
              </w:rPr>
              <w:t>20.1</w:t>
            </w:r>
            <w:r w:rsidRPr="00A42BA7">
              <w:rPr>
                <w:rFonts w:ascii="Arial" w:hAnsi="Arial" w:cs="Arial"/>
                <w:b/>
                <w:sz w:val="20"/>
              </w:rPr>
              <w:t xml:space="preserve"> </w:t>
            </w:r>
            <w:r w:rsidR="008C00F8" w:rsidRPr="00A42BA7">
              <w:rPr>
                <w:rFonts w:ascii="Arial" w:hAnsi="Arial" w:cs="Arial"/>
                <w:b/>
                <w:sz w:val="20"/>
              </w:rPr>
              <w:t>Entry Route</w:t>
            </w:r>
          </w:p>
          <w:p w14:paraId="55C5112E" w14:textId="77777777" w:rsidR="008C00F8" w:rsidRPr="00A42BA7" w:rsidRDefault="008C00F8" w:rsidP="008C00F8">
            <w:pPr>
              <w:spacing w:before="60" w:after="60"/>
              <w:rPr>
                <w:rFonts w:ascii="Arial" w:hAnsi="Arial" w:cs="Arial"/>
                <w:sz w:val="20"/>
              </w:rPr>
            </w:pPr>
            <w:r w:rsidRPr="00A42BA7">
              <w:rPr>
                <w:rFonts w:ascii="Arial" w:hAnsi="Arial" w:cs="Arial"/>
                <w:sz w:val="20"/>
              </w:rPr>
              <w:t>For fuller information, please refer to the University prospectus</w:t>
            </w:r>
          </w:p>
        </w:tc>
      </w:tr>
      <w:tr w:rsidR="008C00F8" w:rsidRPr="008C00F8" w14:paraId="55C51135" w14:textId="77777777" w:rsidTr="0098462F">
        <w:tc>
          <w:tcPr>
            <w:tcW w:w="9498" w:type="dxa"/>
          </w:tcPr>
          <w:p w14:paraId="55C51131" w14:textId="77777777" w:rsidR="008C00F8" w:rsidRPr="00A42BA7" w:rsidRDefault="001D74AD" w:rsidP="008C00F8">
            <w:pPr>
              <w:numPr>
                <w:ilvl w:val="0"/>
                <w:numId w:val="7"/>
              </w:numPr>
              <w:spacing w:before="60" w:after="60"/>
              <w:rPr>
                <w:rFonts w:ascii="Arial" w:hAnsi="Arial" w:cs="Arial"/>
                <w:sz w:val="20"/>
              </w:rPr>
            </w:pPr>
            <w:r w:rsidRPr="00A42BA7">
              <w:rPr>
                <w:rFonts w:ascii="Arial" w:hAnsi="Arial" w:cs="Arial"/>
                <w:sz w:val="20"/>
              </w:rPr>
              <w:t>UCAS</w:t>
            </w:r>
          </w:p>
          <w:p w14:paraId="55C51132" w14:textId="77777777" w:rsidR="008C00F8" w:rsidRPr="00A42BA7" w:rsidRDefault="003A22F2" w:rsidP="008C00F8">
            <w:pPr>
              <w:numPr>
                <w:ilvl w:val="0"/>
                <w:numId w:val="7"/>
              </w:numPr>
              <w:spacing w:before="60" w:after="60"/>
              <w:rPr>
                <w:rFonts w:ascii="Arial" w:hAnsi="Arial" w:cs="Arial"/>
                <w:sz w:val="20"/>
              </w:rPr>
            </w:pPr>
            <w:r w:rsidRPr="00A42BA7">
              <w:rPr>
                <w:rFonts w:ascii="Arial" w:hAnsi="Arial" w:cs="Arial"/>
                <w:sz w:val="20"/>
              </w:rPr>
              <w:t>Applicants need to have a portfolio (guidelines available on KSA website)</w:t>
            </w:r>
          </w:p>
          <w:p w14:paraId="3FED2B27" w14:textId="77777777" w:rsidR="003A22F2" w:rsidRDefault="003A22F2" w:rsidP="00A42BA7">
            <w:pPr>
              <w:numPr>
                <w:ilvl w:val="0"/>
                <w:numId w:val="7"/>
              </w:numPr>
              <w:spacing w:before="60" w:after="60"/>
              <w:rPr>
                <w:rFonts w:ascii="Arial" w:hAnsi="Arial" w:cs="Arial"/>
                <w:sz w:val="20"/>
              </w:rPr>
            </w:pPr>
            <w:r w:rsidRPr="00A42BA7">
              <w:rPr>
                <w:rFonts w:ascii="Arial" w:hAnsi="Arial" w:cs="Arial"/>
                <w:sz w:val="20"/>
              </w:rPr>
              <w:t>In exceptional cases, applications with advanced standing may be considered for entry to years other than Stage One under the provisions of APE/CL (Accreditation of Prior Experiential/Certificated Learning)</w:t>
            </w:r>
          </w:p>
          <w:p w14:paraId="55C51134" w14:textId="29888C03" w:rsidR="00D22402" w:rsidRPr="00A42BA7" w:rsidRDefault="00D22402" w:rsidP="00A42BA7">
            <w:pPr>
              <w:numPr>
                <w:ilvl w:val="0"/>
                <w:numId w:val="7"/>
              </w:numPr>
              <w:spacing w:before="60" w:after="60"/>
              <w:rPr>
                <w:rFonts w:ascii="Arial" w:hAnsi="Arial" w:cs="Arial"/>
                <w:sz w:val="20"/>
              </w:rPr>
            </w:pPr>
          </w:p>
        </w:tc>
      </w:tr>
      <w:tr w:rsidR="008C00F8" w:rsidRPr="008C00F8" w14:paraId="55C51137" w14:textId="77777777" w:rsidTr="0098462F">
        <w:tc>
          <w:tcPr>
            <w:tcW w:w="9498" w:type="dxa"/>
            <w:shd w:val="pct5" w:color="auto" w:fill="FFFFFF"/>
          </w:tcPr>
          <w:p w14:paraId="55C51136" w14:textId="5CE1B567" w:rsidR="008C00F8" w:rsidRPr="00A42BA7" w:rsidRDefault="00136AF4" w:rsidP="008C00F8">
            <w:pPr>
              <w:spacing w:before="60" w:after="60"/>
              <w:rPr>
                <w:rFonts w:ascii="Arial" w:hAnsi="Arial" w:cs="Arial"/>
                <w:b/>
                <w:sz w:val="20"/>
              </w:rPr>
            </w:pPr>
            <w:r w:rsidRPr="00A42BA7">
              <w:rPr>
                <w:rFonts w:ascii="Arial" w:hAnsi="Arial" w:cs="Arial"/>
                <w:sz w:val="20"/>
              </w:rPr>
              <w:t>20.2</w:t>
            </w:r>
            <w:r w:rsidRPr="00A42BA7">
              <w:rPr>
                <w:rFonts w:ascii="Arial" w:hAnsi="Arial" w:cs="Arial"/>
                <w:b/>
                <w:sz w:val="20"/>
              </w:rPr>
              <w:t xml:space="preserve"> </w:t>
            </w:r>
            <w:r w:rsidR="008C00F8" w:rsidRPr="00A42BA7">
              <w:rPr>
                <w:rFonts w:ascii="Arial" w:hAnsi="Arial" w:cs="Arial"/>
                <w:b/>
                <w:sz w:val="20"/>
              </w:rPr>
              <w:t>What does this programme have to offer?</w:t>
            </w:r>
          </w:p>
        </w:tc>
      </w:tr>
      <w:tr w:rsidR="008C00F8" w:rsidRPr="008C00F8" w14:paraId="55C51150" w14:textId="77777777" w:rsidTr="0098462F">
        <w:tc>
          <w:tcPr>
            <w:tcW w:w="9498" w:type="dxa"/>
          </w:tcPr>
          <w:p w14:paraId="55C51139" w14:textId="77777777" w:rsidR="001D74AD" w:rsidRPr="00A42BA7" w:rsidRDefault="001D74AD" w:rsidP="00A42BA7">
            <w:pPr>
              <w:numPr>
                <w:ilvl w:val="0"/>
                <w:numId w:val="40"/>
              </w:numPr>
              <w:spacing w:before="60" w:after="60"/>
              <w:ind w:left="357" w:hanging="357"/>
              <w:rPr>
                <w:rFonts w:ascii="Arial" w:hAnsi="Arial" w:cs="Arial"/>
                <w:sz w:val="20"/>
              </w:rPr>
            </w:pPr>
            <w:r w:rsidRPr="00A42BA7">
              <w:rPr>
                <w:rFonts w:ascii="Arial" w:hAnsi="Arial" w:cs="Arial"/>
                <w:sz w:val="20"/>
              </w:rPr>
              <w:t>An excellent grounding in architectural design studies</w:t>
            </w:r>
          </w:p>
          <w:p w14:paraId="55C5113B" w14:textId="77777777" w:rsidR="001D74AD" w:rsidRPr="00A42BA7" w:rsidRDefault="001D74AD" w:rsidP="00A42BA7">
            <w:pPr>
              <w:numPr>
                <w:ilvl w:val="0"/>
                <w:numId w:val="41"/>
              </w:numPr>
              <w:spacing w:before="60" w:after="60"/>
              <w:ind w:left="357" w:hanging="357"/>
              <w:rPr>
                <w:rFonts w:ascii="Arial" w:hAnsi="Arial" w:cs="Arial"/>
                <w:sz w:val="20"/>
              </w:rPr>
            </w:pPr>
            <w:r w:rsidRPr="00A42BA7">
              <w:rPr>
                <w:rFonts w:ascii="Arial" w:hAnsi="Arial" w:cs="Arial"/>
                <w:sz w:val="20"/>
              </w:rPr>
              <w:t>The opportunity to take the first step towards a rewarding career as a professional architect within a friendly and highly motivated department</w:t>
            </w:r>
          </w:p>
          <w:p w14:paraId="55C5113D" w14:textId="77777777" w:rsidR="001D74AD" w:rsidRPr="00A42BA7" w:rsidRDefault="001D74AD" w:rsidP="00A42BA7">
            <w:pPr>
              <w:numPr>
                <w:ilvl w:val="0"/>
                <w:numId w:val="39"/>
              </w:numPr>
              <w:spacing w:before="60" w:after="60"/>
              <w:ind w:left="357" w:hanging="357"/>
              <w:rPr>
                <w:rFonts w:ascii="Arial" w:hAnsi="Arial" w:cs="Arial"/>
                <w:sz w:val="20"/>
              </w:rPr>
            </w:pPr>
            <w:r w:rsidRPr="00A42BA7">
              <w:rPr>
                <w:rFonts w:ascii="Arial" w:hAnsi="Arial" w:cs="Arial"/>
                <w:sz w:val="20"/>
              </w:rPr>
              <w:t>The development of a broad range of skills that are highly sought after by employers and which open up a wide range of careers to graduates, within the architecture as well as other professional fields</w:t>
            </w:r>
          </w:p>
          <w:p w14:paraId="55C5113F" w14:textId="77777777" w:rsidR="001D74AD" w:rsidRPr="00A42BA7" w:rsidRDefault="001D74AD" w:rsidP="00A42BA7">
            <w:pPr>
              <w:numPr>
                <w:ilvl w:val="0"/>
                <w:numId w:val="39"/>
              </w:numPr>
              <w:spacing w:before="60" w:after="60"/>
              <w:ind w:left="357" w:hanging="357"/>
              <w:rPr>
                <w:rFonts w:ascii="Arial" w:hAnsi="Arial" w:cs="Arial"/>
                <w:sz w:val="20"/>
              </w:rPr>
            </w:pPr>
            <w:r w:rsidRPr="00A42BA7">
              <w:rPr>
                <w:rFonts w:ascii="Arial" w:hAnsi="Arial" w:cs="Arial"/>
                <w:sz w:val="20"/>
              </w:rPr>
              <w:t>A creative studio culture</w:t>
            </w:r>
          </w:p>
          <w:p w14:paraId="55C51141" w14:textId="77777777" w:rsidR="001D74AD" w:rsidRPr="00A42BA7" w:rsidRDefault="001D74AD" w:rsidP="00A42BA7">
            <w:pPr>
              <w:numPr>
                <w:ilvl w:val="0"/>
                <w:numId w:val="39"/>
              </w:numPr>
              <w:spacing w:before="60" w:after="60"/>
              <w:ind w:left="357" w:hanging="357"/>
              <w:rPr>
                <w:rFonts w:ascii="Arial" w:hAnsi="Arial" w:cs="Arial"/>
                <w:sz w:val="20"/>
              </w:rPr>
            </w:pPr>
            <w:r w:rsidRPr="00A42BA7">
              <w:rPr>
                <w:rFonts w:ascii="Arial" w:hAnsi="Arial" w:cs="Arial"/>
                <w:sz w:val="20"/>
              </w:rPr>
              <w:t>Engagement with the region</w:t>
            </w:r>
          </w:p>
          <w:p w14:paraId="55C51143" w14:textId="77777777" w:rsidR="001D74AD" w:rsidRPr="00A42BA7" w:rsidRDefault="001D74AD" w:rsidP="00A42BA7">
            <w:pPr>
              <w:numPr>
                <w:ilvl w:val="0"/>
                <w:numId w:val="39"/>
              </w:numPr>
              <w:spacing w:before="60" w:after="60"/>
              <w:ind w:left="357" w:hanging="357"/>
              <w:rPr>
                <w:rFonts w:ascii="Arial" w:hAnsi="Arial" w:cs="Arial"/>
                <w:sz w:val="20"/>
              </w:rPr>
            </w:pPr>
            <w:r w:rsidRPr="00A42BA7">
              <w:rPr>
                <w:rFonts w:ascii="Arial" w:hAnsi="Arial" w:cs="Arial"/>
                <w:sz w:val="20"/>
              </w:rPr>
              <w:t>Links with local employers and professional practitioners</w:t>
            </w:r>
          </w:p>
          <w:p w14:paraId="55C51145" w14:textId="77777777" w:rsidR="001D74AD" w:rsidRPr="00A42BA7" w:rsidRDefault="001D74AD" w:rsidP="00A42BA7">
            <w:pPr>
              <w:numPr>
                <w:ilvl w:val="0"/>
                <w:numId w:val="39"/>
              </w:numPr>
              <w:spacing w:before="60" w:after="60"/>
              <w:ind w:left="357" w:hanging="357"/>
              <w:rPr>
                <w:rFonts w:ascii="Arial" w:hAnsi="Arial" w:cs="Arial"/>
                <w:sz w:val="20"/>
              </w:rPr>
            </w:pPr>
            <w:r w:rsidRPr="00A42BA7">
              <w:rPr>
                <w:rFonts w:ascii="Arial" w:hAnsi="Arial" w:cs="Arial"/>
                <w:sz w:val="20"/>
              </w:rPr>
              <w:lastRenderedPageBreak/>
              <w:t>Strong European links</w:t>
            </w:r>
          </w:p>
          <w:p w14:paraId="55C51147" w14:textId="77777777" w:rsidR="001D74AD" w:rsidRPr="00A42BA7" w:rsidRDefault="001D74AD" w:rsidP="00A42BA7">
            <w:pPr>
              <w:numPr>
                <w:ilvl w:val="0"/>
                <w:numId w:val="39"/>
              </w:numPr>
              <w:spacing w:before="60" w:after="60"/>
              <w:ind w:left="357" w:hanging="357"/>
              <w:rPr>
                <w:rFonts w:ascii="Arial" w:hAnsi="Arial" w:cs="Arial"/>
                <w:sz w:val="20"/>
              </w:rPr>
            </w:pPr>
            <w:r w:rsidRPr="00A42BA7">
              <w:rPr>
                <w:rFonts w:ascii="Arial" w:hAnsi="Arial" w:cs="Arial"/>
                <w:sz w:val="20"/>
              </w:rPr>
              <w:t>A wide variety of visiting lecturers</w:t>
            </w:r>
          </w:p>
          <w:p w14:paraId="55C5114A" w14:textId="77777777" w:rsidR="001D74AD" w:rsidRPr="00A42BA7" w:rsidRDefault="001D74AD" w:rsidP="00A42BA7">
            <w:pPr>
              <w:numPr>
                <w:ilvl w:val="0"/>
                <w:numId w:val="39"/>
              </w:numPr>
              <w:spacing w:before="60" w:after="60"/>
              <w:ind w:left="357" w:hanging="357"/>
              <w:rPr>
                <w:rFonts w:ascii="Arial" w:hAnsi="Arial" w:cs="Arial"/>
                <w:sz w:val="20"/>
              </w:rPr>
            </w:pPr>
            <w:r w:rsidRPr="00A42BA7">
              <w:rPr>
                <w:rFonts w:ascii="Arial" w:hAnsi="Arial" w:cs="Arial"/>
                <w:sz w:val="20"/>
              </w:rPr>
              <w:t>Fieldwork</w:t>
            </w:r>
          </w:p>
          <w:p w14:paraId="55C5114C" w14:textId="77777777" w:rsidR="001D74AD" w:rsidRPr="00A42BA7" w:rsidRDefault="001D74AD" w:rsidP="00A42BA7">
            <w:pPr>
              <w:numPr>
                <w:ilvl w:val="0"/>
                <w:numId w:val="39"/>
              </w:numPr>
              <w:spacing w:before="60" w:after="60"/>
              <w:ind w:left="357" w:hanging="357"/>
              <w:rPr>
                <w:rFonts w:ascii="Arial" w:hAnsi="Arial" w:cs="Arial"/>
                <w:sz w:val="20"/>
              </w:rPr>
            </w:pPr>
            <w:r w:rsidRPr="00A42BA7">
              <w:rPr>
                <w:rFonts w:ascii="Arial" w:hAnsi="Arial" w:cs="Arial"/>
                <w:sz w:val="20"/>
              </w:rPr>
              <w:t xml:space="preserve">International study visits and field trips </w:t>
            </w:r>
          </w:p>
          <w:p w14:paraId="55C5114F" w14:textId="290CF2F5" w:rsidR="008C00F8" w:rsidRPr="00A42BA7" w:rsidRDefault="001D74AD" w:rsidP="00A42BA7">
            <w:pPr>
              <w:numPr>
                <w:ilvl w:val="0"/>
                <w:numId w:val="39"/>
              </w:numPr>
              <w:spacing w:before="60" w:after="60"/>
              <w:ind w:left="357" w:hanging="357"/>
              <w:rPr>
                <w:rFonts w:ascii="Arial" w:hAnsi="Arial" w:cs="Arial"/>
                <w:sz w:val="20"/>
              </w:rPr>
            </w:pPr>
            <w:r w:rsidRPr="00A42BA7">
              <w:rPr>
                <w:rFonts w:ascii="Arial" w:hAnsi="Arial" w:cs="Arial"/>
                <w:sz w:val="20"/>
              </w:rPr>
              <w:t>Public exhibitions of student work</w:t>
            </w:r>
          </w:p>
        </w:tc>
      </w:tr>
      <w:tr w:rsidR="008C00F8" w:rsidRPr="008C00F8" w14:paraId="55C51152" w14:textId="77777777" w:rsidTr="0098462F">
        <w:tc>
          <w:tcPr>
            <w:tcW w:w="9498" w:type="dxa"/>
            <w:shd w:val="pct5" w:color="auto" w:fill="FFFFFF"/>
          </w:tcPr>
          <w:p w14:paraId="55C51151" w14:textId="3FF80585" w:rsidR="008C00F8" w:rsidRPr="00A42BA7" w:rsidRDefault="00136AF4" w:rsidP="008C00F8">
            <w:pPr>
              <w:spacing w:before="60" w:after="60"/>
              <w:rPr>
                <w:rFonts w:ascii="Arial" w:hAnsi="Arial" w:cs="Arial"/>
                <w:b/>
                <w:sz w:val="20"/>
              </w:rPr>
            </w:pPr>
            <w:r w:rsidRPr="00A42BA7">
              <w:rPr>
                <w:rFonts w:ascii="Arial" w:hAnsi="Arial" w:cs="Arial"/>
                <w:sz w:val="20"/>
              </w:rPr>
              <w:lastRenderedPageBreak/>
              <w:t>20.3</w:t>
            </w:r>
            <w:r w:rsidRPr="00A42BA7">
              <w:rPr>
                <w:rFonts w:ascii="Arial" w:hAnsi="Arial" w:cs="Arial"/>
                <w:b/>
                <w:sz w:val="20"/>
              </w:rPr>
              <w:t xml:space="preserve"> </w:t>
            </w:r>
            <w:r w:rsidR="008C00F8" w:rsidRPr="00A42BA7">
              <w:rPr>
                <w:rFonts w:ascii="Arial" w:hAnsi="Arial" w:cs="Arial"/>
                <w:b/>
                <w:sz w:val="20"/>
              </w:rPr>
              <w:t>Personal Profile</w:t>
            </w:r>
          </w:p>
        </w:tc>
      </w:tr>
      <w:tr w:rsidR="008C00F8" w:rsidRPr="008C00F8" w14:paraId="55C51160" w14:textId="77777777" w:rsidTr="0098462F">
        <w:tc>
          <w:tcPr>
            <w:tcW w:w="9498" w:type="dxa"/>
          </w:tcPr>
          <w:p w14:paraId="55C51154" w14:textId="77777777" w:rsidR="001D74AD" w:rsidRPr="00A42BA7" w:rsidRDefault="001D74AD" w:rsidP="00A42BA7">
            <w:pPr>
              <w:numPr>
                <w:ilvl w:val="0"/>
                <w:numId w:val="9"/>
              </w:numPr>
              <w:spacing w:before="60" w:after="60"/>
              <w:rPr>
                <w:rFonts w:ascii="Arial" w:hAnsi="Arial" w:cs="Arial"/>
                <w:sz w:val="20"/>
              </w:rPr>
            </w:pPr>
            <w:r w:rsidRPr="00A42BA7">
              <w:rPr>
                <w:rFonts w:ascii="Arial" w:hAnsi="Arial" w:cs="Arial"/>
                <w:sz w:val="20"/>
              </w:rPr>
              <w:t xml:space="preserve">An interest in the design of the places we live and work in </w:t>
            </w:r>
          </w:p>
          <w:p w14:paraId="55C51156" w14:textId="77777777" w:rsidR="001D74AD" w:rsidRPr="00A42BA7" w:rsidRDefault="001D74AD" w:rsidP="00A42BA7">
            <w:pPr>
              <w:numPr>
                <w:ilvl w:val="0"/>
                <w:numId w:val="9"/>
              </w:numPr>
              <w:spacing w:before="60" w:after="60"/>
              <w:rPr>
                <w:rFonts w:ascii="Arial" w:hAnsi="Arial" w:cs="Arial"/>
                <w:sz w:val="20"/>
              </w:rPr>
            </w:pPr>
            <w:r w:rsidRPr="00A42BA7">
              <w:rPr>
                <w:rFonts w:ascii="Arial" w:hAnsi="Arial" w:cs="Arial"/>
                <w:sz w:val="20"/>
              </w:rPr>
              <w:t>A desire to become a professional architect and help shape the spaces and places we inhabit</w:t>
            </w:r>
          </w:p>
          <w:p w14:paraId="55C51159" w14:textId="77777777" w:rsidR="001D74AD" w:rsidRPr="00A42BA7" w:rsidRDefault="001D74AD" w:rsidP="00A42BA7">
            <w:pPr>
              <w:numPr>
                <w:ilvl w:val="0"/>
                <w:numId w:val="9"/>
              </w:numPr>
              <w:spacing w:before="60" w:after="60"/>
              <w:rPr>
                <w:rFonts w:ascii="Arial" w:hAnsi="Arial" w:cs="Arial"/>
                <w:sz w:val="20"/>
              </w:rPr>
            </w:pPr>
            <w:r w:rsidRPr="00A42BA7">
              <w:rPr>
                <w:rFonts w:ascii="Arial" w:hAnsi="Arial" w:cs="Arial"/>
                <w:sz w:val="20"/>
              </w:rPr>
              <w:t>A willingness to engage in informed debate about the future and direction of architecture and a sustainable environment</w:t>
            </w:r>
          </w:p>
          <w:p w14:paraId="55C5115B" w14:textId="77777777" w:rsidR="001D74AD" w:rsidRPr="00A42BA7" w:rsidRDefault="001D74AD" w:rsidP="00A42BA7">
            <w:pPr>
              <w:numPr>
                <w:ilvl w:val="0"/>
                <w:numId w:val="9"/>
              </w:numPr>
              <w:spacing w:before="60" w:after="60"/>
              <w:rPr>
                <w:rFonts w:ascii="Arial" w:hAnsi="Arial" w:cs="Arial"/>
                <w:sz w:val="20"/>
              </w:rPr>
            </w:pPr>
            <w:r w:rsidRPr="00A42BA7">
              <w:rPr>
                <w:rFonts w:ascii="Arial" w:hAnsi="Arial" w:cs="Arial"/>
                <w:sz w:val="20"/>
              </w:rPr>
              <w:t>A willingness to acquire technical and IT skills</w:t>
            </w:r>
          </w:p>
          <w:p w14:paraId="55C5115F" w14:textId="1AFE0371" w:rsidR="001D74AD" w:rsidRPr="00A42BA7" w:rsidRDefault="001D74AD" w:rsidP="00A42BA7">
            <w:pPr>
              <w:pStyle w:val="ListParagraph"/>
              <w:numPr>
                <w:ilvl w:val="0"/>
                <w:numId w:val="38"/>
              </w:numPr>
              <w:spacing w:before="60" w:after="60"/>
              <w:rPr>
                <w:rFonts w:ascii="Arial" w:hAnsi="Arial" w:cs="Arial"/>
                <w:b/>
                <w:sz w:val="20"/>
              </w:rPr>
            </w:pPr>
            <w:r w:rsidRPr="00A42BA7">
              <w:rPr>
                <w:rFonts w:ascii="Arial" w:hAnsi="Arial" w:cs="Arial"/>
                <w:sz w:val="20"/>
              </w:rPr>
              <w:t>A commitment to develop the skills required to analyse design briefs and generate exciting solutions</w:t>
            </w:r>
          </w:p>
        </w:tc>
      </w:tr>
      <w:tr w:rsidR="008C00F8" w:rsidRPr="008C00F8" w14:paraId="55C51163" w14:textId="77777777" w:rsidTr="0098462F">
        <w:tc>
          <w:tcPr>
            <w:tcW w:w="9498" w:type="dxa"/>
            <w:shd w:val="pct5" w:color="auto" w:fill="FFFFFF"/>
          </w:tcPr>
          <w:p w14:paraId="55C51162" w14:textId="089D4339" w:rsidR="008C00F8" w:rsidRPr="00A42BA7" w:rsidRDefault="008C00F8" w:rsidP="008C00F8">
            <w:pPr>
              <w:numPr>
                <w:ilvl w:val="0"/>
                <w:numId w:val="5"/>
              </w:numPr>
              <w:spacing w:before="60" w:after="60"/>
              <w:rPr>
                <w:rFonts w:ascii="Arial" w:hAnsi="Arial" w:cs="Arial"/>
                <w:sz w:val="20"/>
              </w:rPr>
            </w:pPr>
            <w:r w:rsidRPr="00A42BA7">
              <w:rPr>
                <w:rFonts w:ascii="Arial" w:hAnsi="Arial" w:cs="Arial"/>
                <w:b/>
                <w:sz w:val="20"/>
              </w:rPr>
              <w:t>Methods for Evaluating and Enhancing the Quality and Standards of Teaching and Learning</w:t>
            </w:r>
          </w:p>
        </w:tc>
      </w:tr>
      <w:tr w:rsidR="008C00F8" w:rsidRPr="008C00F8" w14:paraId="55C51165" w14:textId="77777777" w:rsidTr="0098462F">
        <w:tc>
          <w:tcPr>
            <w:tcW w:w="9498" w:type="dxa"/>
            <w:shd w:val="pct5" w:color="auto" w:fill="FFFFFF"/>
          </w:tcPr>
          <w:p w14:paraId="55C51164" w14:textId="5CB0A809" w:rsidR="008C00F8" w:rsidRPr="00A42BA7" w:rsidRDefault="00441B87" w:rsidP="008C00F8">
            <w:pPr>
              <w:spacing w:before="60" w:after="60"/>
              <w:rPr>
                <w:rFonts w:ascii="Arial" w:hAnsi="Arial" w:cs="Arial"/>
                <w:sz w:val="20"/>
              </w:rPr>
            </w:pPr>
            <w:r w:rsidRPr="00A42BA7">
              <w:rPr>
                <w:rFonts w:ascii="Arial" w:hAnsi="Arial" w:cs="Arial"/>
                <w:b/>
                <w:sz w:val="20"/>
              </w:rPr>
              <w:t xml:space="preserve">21.1 </w:t>
            </w:r>
            <w:r w:rsidR="008C00F8" w:rsidRPr="00A42BA7">
              <w:rPr>
                <w:rFonts w:ascii="Arial" w:hAnsi="Arial" w:cs="Arial"/>
                <w:b/>
                <w:sz w:val="20"/>
              </w:rPr>
              <w:t>Mechanisms for review and evaluation of teaching, learning, assessment, the curriculum and outcome standards</w:t>
            </w:r>
          </w:p>
        </w:tc>
      </w:tr>
      <w:tr w:rsidR="008C00F8" w:rsidRPr="008C00F8" w14:paraId="55C51178" w14:textId="77777777" w:rsidTr="0098462F">
        <w:tc>
          <w:tcPr>
            <w:tcW w:w="9498" w:type="dxa"/>
          </w:tcPr>
          <w:p w14:paraId="55C51167" w14:textId="77777777" w:rsidR="00787343" w:rsidRPr="00A42BA7" w:rsidRDefault="00787343" w:rsidP="00A42BA7">
            <w:pPr>
              <w:numPr>
                <w:ilvl w:val="0"/>
                <w:numId w:val="36"/>
              </w:numPr>
              <w:spacing w:before="60" w:after="60"/>
              <w:ind w:left="357" w:hanging="357"/>
              <w:rPr>
                <w:rFonts w:ascii="Arial" w:hAnsi="Arial" w:cs="Arial"/>
                <w:sz w:val="20"/>
              </w:rPr>
            </w:pPr>
            <w:r w:rsidRPr="00A42BA7">
              <w:rPr>
                <w:rFonts w:ascii="Arial" w:hAnsi="Arial" w:cs="Arial"/>
                <w:sz w:val="20"/>
              </w:rPr>
              <w:t>Student evaluations are carried out periodically to gauge student’s satisfaction with the modules of study and the learning environment</w:t>
            </w:r>
          </w:p>
          <w:p w14:paraId="55C51169" w14:textId="411848A6" w:rsidR="00787343" w:rsidRPr="00A42BA7" w:rsidRDefault="00787343" w:rsidP="00A42BA7">
            <w:pPr>
              <w:numPr>
                <w:ilvl w:val="0"/>
                <w:numId w:val="36"/>
              </w:numPr>
              <w:spacing w:before="60" w:after="60"/>
              <w:ind w:left="357" w:hanging="357"/>
              <w:rPr>
                <w:rFonts w:ascii="Arial" w:hAnsi="Arial" w:cs="Arial"/>
                <w:sz w:val="20"/>
              </w:rPr>
            </w:pPr>
            <w:r w:rsidRPr="00A42BA7">
              <w:rPr>
                <w:rFonts w:ascii="Arial" w:hAnsi="Arial" w:cs="Arial"/>
                <w:sz w:val="20"/>
              </w:rPr>
              <w:t>Annual reports are produced for the programme which identify strengths and areas for improvement</w:t>
            </w:r>
            <w:r w:rsidR="00441B87" w:rsidRPr="00A42BA7">
              <w:rPr>
                <w:rFonts w:ascii="Arial" w:hAnsi="Arial" w:cs="Arial"/>
                <w:sz w:val="20"/>
              </w:rPr>
              <w:t xml:space="preserve"> see http://www.kent.ac.uk/teaching/qa/codes/taught/annexe.html</w:t>
            </w:r>
          </w:p>
          <w:p w14:paraId="55C5116C" w14:textId="276E6EF5" w:rsidR="00787343" w:rsidRPr="00A42BA7" w:rsidRDefault="00787343" w:rsidP="00A42BA7">
            <w:pPr>
              <w:numPr>
                <w:ilvl w:val="0"/>
                <w:numId w:val="36"/>
              </w:numPr>
              <w:spacing w:before="60" w:after="60"/>
              <w:ind w:left="357" w:hanging="357"/>
              <w:rPr>
                <w:rFonts w:ascii="Arial" w:hAnsi="Arial" w:cs="Arial"/>
                <w:sz w:val="20"/>
              </w:rPr>
            </w:pPr>
            <w:r w:rsidRPr="00A42BA7">
              <w:rPr>
                <w:rFonts w:ascii="Arial" w:hAnsi="Arial" w:cs="Arial"/>
                <w:sz w:val="20"/>
              </w:rPr>
              <w:t>External examiners' reports monitor the quality and standards set by the profession and the government</w:t>
            </w:r>
            <w:r w:rsidR="00441B87" w:rsidRPr="00A42BA7">
              <w:rPr>
                <w:rFonts w:ascii="Arial" w:hAnsi="Arial" w:cs="Arial"/>
                <w:sz w:val="20"/>
              </w:rPr>
              <w:t xml:space="preserve"> see http://www.kent.ac.uk/teaching/qa/codes/taught/annexk.html</w:t>
            </w:r>
          </w:p>
          <w:p w14:paraId="55C5116E" w14:textId="4EBBFB4B" w:rsidR="00787343" w:rsidRPr="00A42BA7" w:rsidRDefault="00787343" w:rsidP="00A42BA7">
            <w:pPr>
              <w:numPr>
                <w:ilvl w:val="0"/>
                <w:numId w:val="36"/>
              </w:numPr>
              <w:spacing w:before="60" w:after="60"/>
              <w:ind w:left="357" w:hanging="357"/>
              <w:rPr>
                <w:rFonts w:ascii="Arial" w:hAnsi="Arial" w:cs="Arial"/>
                <w:sz w:val="20"/>
              </w:rPr>
            </w:pPr>
            <w:r w:rsidRPr="00A42BA7">
              <w:rPr>
                <w:rFonts w:ascii="Arial" w:hAnsi="Arial" w:cs="Arial"/>
                <w:sz w:val="20"/>
              </w:rPr>
              <w:t>Periodic programme review takes place annually to make minor changes and every 4 years to consider any major changes in direction</w:t>
            </w:r>
            <w:r w:rsidR="00441B87" w:rsidRPr="00A42BA7">
              <w:rPr>
                <w:rFonts w:ascii="Arial" w:hAnsi="Arial" w:cs="Arial"/>
                <w:sz w:val="20"/>
              </w:rPr>
              <w:t xml:space="preserve"> see http://www.kent.ac.uk/teaching/qa/codes/taught/annexf.html</w:t>
            </w:r>
          </w:p>
          <w:p w14:paraId="55C51173" w14:textId="77777777" w:rsidR="00787343" w:rsidRPr="00A42BA7" w:rsidRDefault="00787343" w:rsidP="00A42BA7">
            <w:pPr>
              <w:numPr>
                <w:ilvl w:val="0"/>
                <w:numId w:val="36"/>
              </w:numPr>
              <w:spacing w:before="60" w:after="60"/>
              <w:ind w:left="357" w:hanging="357"/>
              <w:rPr>
                <w:rFonts w:ascii="Arial" w:hAnsi="Arial" w:cs="Arial"/>
                <w:sz w:val="20"/>
              </w:rPr>
            </w:pPr>
            <w:r w:rsidRPr="00A42BA7">
              <w:rPr>
                <w:rFonts w:ascii="Arial" w:hAnsi="Arial" w:cs="Arial"/>
                <w:sz w:val="20"/>
              </w:rPr>
              <w:t>Annual staff appraisal provides the means for staff to identify their own developmental needs and ensures that students receive the best possible teaching</w:t>
            </w:r>
          </w:p>
          <w:p w14:paraId="044F4DE3" w14:textId="31EA9182" w:rsidR="00441B87" w:rsidRPr="00A42BA7" w:rsidRDefault="00787343" w:rsidP="00A42BA7">
            <w:pPr>
              <w:pStyle w:val="ListParagraph"/>
              <w:numPr>
                <w:ilvl w:val="0"/>
                <w:numId w:val="36"/>
              </w:numPr>
              <w:spacing w:before="60" w:after="60"/>
              <w:ind w:left="357" w:hanging="357"/>
              <w:contextualSpacing w:val="0"/>
              <w:rPr>
                <w:rFonts w:ascii="Arial" w:hAnsi="Arial" w:cs="Arial"/>
                <w:sz w:val="20"/>
              </w:rPr>
            </w:pPr>
            <w:r w:rsidRPr="00A42BA7">
              <w:rPr>
                <w:rFonts w:ascii="Arial" w:hAnsi="Arial" w:cs="Arial"/>
                <w:sz w:val="20"/>
              </w:rPr>
              <w:t>Peer observation amongst staff mirrors that of the student critique where students learn from each other and gives staff the opportunity to improve their teaching methods and skills</w:t>
            </w:r>
          </w:p>
          <w:p w14:paraId="70B7CE56" w14:textId="77777777" w:rsidR="00441B87" w:rsidRPr="00A42BA7" w:rsidRDefault="00441B87" w:rsidP="00A42BA7">
            <w:pPr>
              <w:numPr>
                <w:ilvl w:val="0"/>
                <w:numId w:val="36"/>
              </w:numPr>
              <w:spacing w:before="60" w:after="60"/>
              <w:ind w:left="357" w:hanging="357"/>
              <w:rPr>
                <w:rFonts w:ascii="Arial" w:hAnsi="Arial" w:cs="Arial"/>
                <w:b/>
                <w:sz w:val="20"/>
              </w:rPr>
            </w:pPr>
            <w:r w:rsidRPr="00A42BA7">
              <w:rPr>
                <w:rFonts w:ascii="Arial" w:hAnsi="Arial" w:cs="Arial"/>
                <w:sz w:val="20"/>
              </w:rPr>
              <w:t xml:space="preserve">Quality Assurance Framework, </w:t>
            </w:r>
            <w:hyperlink r:id="rId13" w:history="1">
              <w:r w:rsidRPr="00A42BA7">
                <w:rPr>
                  <w:rStyle w:val="Hyperlink"/>
                  <w:rFonts w:ascii="Arial" w:hAnsi="Arial" w:cs="Arial"/>
                  <w:sz w:val="20"/>
                </w:rPr>
                <w:t>http://www.kent.ac.uk/teaching/qa/codes/index.html</w:t>
              </w:r>
            </w:hyperlink>
            <w:r w:rsidRPr="00A42BA7">
              <w:rPr>
                <w:rFonts w:ascii="Arial" w:hAnsi="Arial" w:cs="Arial"/>
                <w:sz w:val="20"/>
              </w:rPr>
              <w:t xml:space="preserve"> </w:t>
            </w:r>
          </w:p>
          <w:p w14:paraId="5673BFD0" w14:textId="77777777" w:rsidR="00441B87" w:rsidRPr="00A42BA7" w:rsidRDefault="00441B87" w:rsidP="00A42BA7">
            <w:pPr>
              <w:numPr>
                <w:ilvl w:val="0"/>
                <w:numId w:val="36"/>
              </w:numPr>
              <w:spacing w:before="60" w:after="60"/>
              <w:ind w:left="357" w:hanging="357"/>
              <w:rPr>
                <w:rFonts w:ascii="Arial" w:hAnsi="Arial" w:cs="Arial"/>
                <w:b/>
                <w:sz w:val="20"/>
              </w:rPr>
            </w:pPr>
            <w:r w:rsidRPr="00A42BA7">
              <w:rPr>
                <w:rFonts w:ascii="Arial" w:hAnsi="Arial" w:cs="Arial"/>
                <w:sz w:val="20"/>
              </w:rPr>
              <w:t xml:space="preserve">QAA Institutional Review, see </w:t>
            </w:r>
            <w:hyperlink r:id="rId14" w:history="1">
              <w:r w:rsidRPr="00A42BA7">
                <w:rPr>
                  <w:rStyle w:val="Hyperlink"/>
                  <w:rFonts w:ascii="Arial" w:hAnsi="Arial" w:cs="Arial"/>
                  <w:sz w:val="20"/>
                </w:rPr>
                <w:t>http://www.qaa.ac.uk/InstitutionReports/types-of-review/IRENI/Pages/default.aspx</w:t>
              </w:r>
            </w:hyperlink>
            <w:r w:rsidRPr="00A42BA7">
              <w:rPr>
                <w:rFonts w:ascii="Arial" w:hAnsi="Arial" w:cs="Arial"/>
                <w:sz w:val="20"/>
              </w:rPr>
              <w:t xml:space="preserve"> </w:t>
            </w:r>
          </w:p>
          <w:p w14:paraId="55C51177" w14:textId="2E42E943" w:rsidR="00787343" w:rsidRPr="00A42BA7" w:rsidRDefault="00441B87" w:rsidP="00A42BA7">
            <w:pPr>
              <w:numPr>
                <w:ilvl w:val="0"/>
                <w:numId w:val="36"/>
              </w:numPr>
              <w:spacing w:before="60" w:after="60"/>
              <w:ind w:left="357" w:hanging="357"/>
              <w:rPr>
                <w:rFonts w:ascii="Arial" w:hAnsi="Arial" w:cs="Arial"/>
                <w:sz w:val="20"/>
              </w:rPr>
            </w:pPr>
            <w:r w:rsidRPr="00A42BA7">
              <w:rPr>
                <w:rFonts w:ascii="Arial" w:hAnsi="Arial" w:cs="Arial"/>
                <w:sz w:val="20"/>
              </w:rPr>
              <w:t>External accreditation by the Architects Registration Board (prescription) and the Royal Institute of British Architects (validation) ensures the qualification you gain is compatible with the needs of the profession and society</w:t>
            </w:r>
          </w:p>
        </w:tc>
      </w:tr>
      <w:tr w:rsidR="008C00F8" w:rsidRPr="008C00F8" w14:paraId="55C5117A" w14:textId="77777777" w:rsidTr="0098462F">
        <w:tc>
          <w:tcPr>
            <w:tcW w:w="9498" w:type="dxa"/>
            <w:shd w:val="pct5" w:color="auto" w:fill="FFFFFF"/>
          </w:tcPr>
          <w:p w14:paraId="55C51179" w14:textId="69067B19" w:rsidR="008C00F8" w:rsidRPr="00A42BA7" w:rsidRDefault="00441B87" w:rsidP="008C00F8">
            <w:pPr>
              <w:spacing w:before="60" w:after="60"/>
              <w:rPr>
                <w:rFonts w:ascii="Arial" w:hAnsi="Arial" w:cs="Arial"/>
                <w:b/>
                <w:sz w:val="20"/>
              </w:rPr>
            </w:pPr>
            <w:r w:rsidRPr="00A42BA7">
              <w:rPr>
                <w:rFonts w:ascii="Arial" w:hAnsi="Arial" w:cs="Arial"/>
                <w:b/>
                <w:sz w:val="20"/>
              </w:rPr>
              <w:t xml:space="preserve">21.2 </w:t>
            </w:r>
            <w:r w:rsidR="008C00F8" w:rsidRPr="00A42BA7">
              <w:rPr>
                <w:rFonts w:ascii="Arial" w:hAnsi="Arial" w:cs="Arial"/>
                <w:b/>
                <w:sz w:val="20"/>
              </w:rPr>
              <w:t>Committees with responsibility for monitoring and evaluating quality and standards</w:t>
            </w:r>
          </w:p>
        </w:tc>
      </w:tr>
      <w:tr w:rsidR="008C00F8" w:rsidRPr="008C00F8" w14:paraId="55C51188" w14:textId="77777777" w:rsidTr="0098462F">
        <w:tc>
          <w:tcPr>
            <w:tcW w:w="9498" w:type="dxa"/>
          </w:tcPr>
          <w:p w14:paraId="55C5117C" w14:textId="77777777" w:rsidR="00787343" w:rsidRPr="00A42BA7" w:rsidRDefault="00787343" w:rsidP="005A41D2">
            <w:pPr>
              <w:pStyle w:val="ListParagraph"/>
              <w:numPr>
                <w:ilvl w:val="0"/>
                <w:numId w:val="10"/>
              </w:numPr>
              <w:spacing w:before="60" w:after="60"/>
              <w:ind w:left="318" w:hanging="284"/>
              <w:contextualSpacing w:val="0"/>
              <w:rPr>
                <w:rFonts w:ascii="Arial" w:hAnsi="Arial" w:cs="Arial"/>
                <w:sz w:val="20"/>
              </w:rPr>
            </w:pPr>
            <w:r w:rsidRPr="00A42BA7">
              <w:rPr>
                <w:rFonts w:ascii="Arial" w:hAnsi="Arial" w:cs="Arial"/>
                <w:sz w:val="20"/>
              </w:rPr>
              <w:t>Staff/Student Liaison Committee meetings are held regularly to help solve any day to day issues and identify more long term matters that should be considered at formal committee meetings</w:t>
            </w:r>
          </w:p>
          <w:p w14:paraId="55C5117E" w14:textId="77777777" w:rsidR="00787343" w:rsidRPr="00A42BA7" w:rsidRDefault="00787343" w:rsidP="005A41D2">
            <w:pPr>
              <w:pStyle w:val="ListParagraph"/>
              <w:numPr>
                <w:ilvl w:val="0"/>
                <w:numId w:val="10"/>
              </w:numPr>
              <w:spacing w:before="60" w:after="60"/>
              <w:ind w:left="318" w:hanging="284"/>
              <w:contextualSpacing w:val="0"/>
              <w:rPr>
                <w:rFonts w:ascii="Arial" w:hAnsi="Arial" w:cs="Arial"/>
                <w:sz w:val="20"/>
              </w:rPr>
            </w:pPr>
            <w:r w:rsidRPr="00A42BA7">
              <w:rPr>
                <w:rFonts w:ascii="Arial" w:hAnsi="Arial" w:cs="Arial"/>
                <w:sz w:val="20"/>
              </w:rPr>
              <w:t xml:space="preserve">KSA Learning and Teaching Committee </w:t>
            </w:r>
          </w:p>
          <w:p w14:paraId="55C51181" w14:textId="77777777" w:rsidR="00787343" w:rsidRPr="00A42BA7" w:rsidRDefault="00787343" w:rsidP="005A41D2">
            <w:pPr>
              <w:pStyle w:val="ListParagraph"/>
              <w:numPr>
                <w:ilvl w:val="0"/>
                <w:numId w:val="10"/>
              </w:numPr>
              <w:spacing w:before="60" w:after="60"/>
              <w:ind w:left="318" w:hanging="284"/>
              <w:contextualSpacing w:val="0"/>
              <w:rPr>
                <w:rFonts w:ascii="Arial" w:hAnsi="Arial" w:cs="Arial"/>
                <w:sz w:val="20"/>
              </w:rPr>
            </w:pPr>
            <w:r w:rsidRPr="00A42BA7">
              <w:rPr>
                <w:rFonts w:ascii="Arial" w:hAnsi="Arial" w:cs="Arial"/>
                <w:sz w:val="20"/>
              </w:rPr>
              <w:t xml:space="preserve">Faculty Learning and Teaching Committee </w:t>
            </w:r>
          </w:p>
          <w:p w14:paraId="03B665B9" w14:textId="4F7E9612" w:rsidR="00CE4CDA" w:rsidRPr="00A42BA7" w:rsidRDefault="00CE4CDA" w:rsidP="005A41D2">
            <w:pPr>
              <w:numPr>
                <w:ilvl w:val="0"/>
                <w:numId w:val="10"/>
              </w:numPr>
              <w:spacing w:before="60" w:after="60"/>
              <w:ind w:left="318" w:hanging="284"/>
              <w:rPr>
                <w:rFonts w:ascii="Arial" w:hAnsi="Arial" w:cs="Arial"/>
                <w:sz w:val="20"/>
              </w:rPr>
            </w:pPr>
            <w:r w:rsidRPr="00A42BA7">
              <w:rPr>
                <w:rFonts w:ascii="Arial" w:hAnsi="Arial" w:cs="Arial"/>
                <w:sz w:val="20"/>
              </w:rPr>
              <w:t>Faculty Board</w:t>
            </w:r>
          </w:p>
          <w:p w14:paraId="55C51183" w14:textId="77777777" w:rsidR="00787343" w:rsidRPr="00A42BA7" w:rsidRDefault="00787343" w:rsidP="005A41D2">
            <w:pPr>
              <w:pStyle w:val="ListParagraph"/>
              <w:numPr>
                <w:ilvl w:val="0"/>
                <w:numId w:val="10"/>
              </w:numPr>
              <w:spacing w:before="60" w:after="60"/>
              <w:ind w:left="318" w:hanging="284"/>
              <w:contextualSpacing w:val="0"/>
              <w:rPr>
                <w:rFonts w:ascii="Arial" w:hAnsi="Arial" w:cs="Arial"/>
                <w:sz w:val="20"/>
              </w:rPr>
            </w:pPr>
            <w:r w:rsidRPr="00A42BA7">
              <w:rPr>
                <w:rFonts w:ascii="Arial" w:hAnsi="Arial" w:cs="Arial"/>
                <w:sz w:val="20"/>
              </w:rPr>
              <w:t xml:space="preserve">The University Learning and Teaching Board </w:t>
            </w:r>
          </w:p>
          <w:p w14:paraId="55C51187" w14:textId="64183B6D" w:rsidR="00787343" w:rsidRPr="005A41D2" w:rsidRDefault="00787343" w:rsidP="005A41D2">
            <w:pPr>
              <w:pStyle w:val="ListParagraph"/>
              <w:numPr>
                <w:ilvl w:val="0"/>
                <w:numId w:val="10"/>
              </w:numPr>
              <w:spacing w:before="60" w:after="60"/>
              <w:ind w:left="318" w:hanging="284"/>
              <w:contextualSpacing w:val="0"/>
              <w:rPr>
                <w:rFonts w:ascii="Arial" w:hAnsi="Arial" w:cs="Arial"/>
                <w:sz w:val="20"/>
              </w:rPr>
            </w:pPr>
            <w:r w:rsidRPr="00A42BA7">
              <w:rPr>
                <w:rFonts w:ascii="Arial" w:hAnsi="Arial" w:cs="Arial"/>
                <w:sz w:val="20"/>
              </w:rPr>
              <w:t>The Board of Examiners (including External Examiners)</w:t>
            </w:r>
          </w:p>
        </w:tc>
      </w:tr>
      <w:tr w:rsidR="008C00F8" w:rsidRPr="008C00F8" w14:paraId="55C5118A" w14:textId="77777777" w:rsidTr="0098462F">
        <w:tc>
          <w:tcPr>
            <w:tcW w:w="9498" w:type="dxa"/>
            <w:shd w:val="pct5" w:color="auto" w:fill="FFFFFF"/>
          </w:tcPr>
          <w:p w14:paraId="55C51189" w14:textId="7CCF7D09" w:rsidR="008C00F8" w:rsidRPr="00A42BA7" w:rsidRDefault="00CE4CDA" w:rsidP="008C00F8">
            <w:pPr>
              <w:spacing w:before="60" w:after="60"/>
              <w:rPr>
                <w:rFonts w:ascii="Arial" w:hAnsi="Arial" w:cs="Arial"/>
                <w:b/>
                <w:sz w:val="20"/>
              </w:rPr>
            </w:pPr>
            <w:r w:rsidRPr="00A42BA7">
              <w:rPr>
                <w:rFonts w:ascii="Arial" w:hAnsi="Arial" w:cs="Arial"/>
                <w:sz w:val="20"/>
              </w:rPr>
              <w:t>21.3</w:t>
            </w:r>
            <w:r w:rsidRPr="00A42BA7">
              <w:rPr>
                <w:rFonts w:ascii="Arial" w:hAnsi="Arial" w:cs="Arial"/>
                <w:b/>
                <w:sz w:val="20"/>
              </w:rPr>
              <w:t xml:space="preserve"> </w:t>
            </w:r>
            <w:r w:rsidR="008C00F8" w:rsidRPr="00A42BA7">
              <w:rPr>
                <w:rFonts w:ascii="Arial" w:hAnsi="Arial" w:cs="Arial"/>
                <w:b/>
                <w:sz w:val="20"/>
              </w:rPr>
              <w:t>Mechanisms for gaining student feedback on the quality of teaching and their learning experience</w:t>
            </w:r>
          </w:p>
        </w:tc>
      </w:tr>
      <w:tr w:rsidR="008C00F8" w:rsidRPr="008C00F8" w14:paraId="55C511A0" w14:textId="77777777" w:rsidTr="0098462F">
        <w:tc>
          <w:tcPr>
            <w:tcW w:w="9498" w:type="dxa"/>
          </w:tcPr>
          <w:p w14:paraId="55C5118C" w14:textId="77777777" w:rsidR="00C83EE3" w:rsidRPr="00A42BA7" w:rsidRDefault="00C83EE3" w:rsidP="005A41D2">
            <w:pPr>
              <w:numPr>
                <w:ilvl w:val="0"/>
                <w:numId w:val="36"/>
              </w:numPr>
              <w:spacing w:before="60" w:after="60"/>
              <w:ind w:left="357" w:hanging="357"/>
              <w:rPr>
                <w:rFonts w:ascii="Arial" w:hAnsi="Arial" w:cs="Arial"/>
                <w:sz w:val="20"/>
              </w:rPr>
            </w:pPr>
            <w:r w:rsidRPr="00A42BA7">
              <w:rPr>
                <w:rFonts w:ascii="Arial" w:hAnsi="Arial" w:cs="Arial"/>
                <w:sz w:val="20"/>
              </w:rPr>
              <w:t xml:space="preserve">Student evaluations are conducted annually to gauge student satisfaction with the programme </w:t>
            </w:r>
          </w:p>
          <w:p w14:paraId="55C5118E" w14:textId="77777777" w:rsidR="00C83EE3" w:rsidRPr="00A42BA7" w:rsidRDefault="00C83EE3" w:rsidP="005A41D2">
            <w:pPr>
              <w:numPr>
                <w:ilvl w:val="0"/>
                <w:numId w:val="36"/>
              </w:numPr>
              <w:spacing w:before="60" w:after="60"/>
              <w:ind w:left="357" w:hanging="357"/>
              <w:rPr>
                <w:rFonts w:ascii="Arial" w:hAnsi="Arial" w:cs="Arial"/>
                <w:sz w:val="20"/>
              </w:rPr>
            </w:pPr>
            <w:r w:rsidRPr="00A42BA7">
              <w:rPr>
                <w:rFonts w:ascii="Arial" w:hAnsi="Arial" w:cs="Arial"/>
                <w:sz w:val="20"/>
              </w:rPr>
              <w:t>Staff/Student consultative committee</w:t>
            </w:r>
          </w:p>
          <w:p w14:paraId="55C51190" w14:textId="77777777" w:rsidR="00C83EE3" w:rsidRPr="00A42BA7" w:rsidRDefault="00C83EE3" w:rsidP="005A41D2">
            <w:pPr>
              <w:numPr>
                <w:ilvl w:val="0"/>
                <w:numId w:val="36"/>
              </w:numPr>
              <w:spacing w:before="60" w:after="60"/>
              <w:ind w:left="357" w:hanging="357"/>
              <w:rPr>
                <w:rFonts w:ascii="Arial" w:hAnsi="Arial" w:cs="Arial"/>
                <w:sz w:val="20"/>
              </w:rPr>
            </w:pPr>
            <w:r w:rsidRPr="00A42BA7">
              <w:rPr>
                <w:rFonts w:ascii="Arial" w:hAnsi="Arial" w:cs="Arial"/>
                <w:sz w:val="20"/>
              </w:rPr>
              <w:t>Student representation on other committees</w:t>
            </w:r>
          </w:p>
          <w:p w14:paraId="55C51192" w14:textId="77777777" w:rsidR="00C83EE3" w:rsidRPr="00A42BA7" w:rsidRDefault="00C83EE3" w:rsidP="005A41D2">
            <w:pPr>
              <w:numPr>
                <w:ilvl w:val="0"/>
                <w:numId w:val="36"/>
              </w:numPr>
              <w:spacing w:before="60" w:after="60"/>
              <w:ind w:left="357" w:hanging="357"/>
              <w:rPr>
                <w:rFonts w:ascii="Arial" w:hAnsi="Arial" w:cs="Arial"/>
                <w:sz w:val="20"/>
              </w:rPr>
            </w:pPr>
            <w:r w:rsidRPr="00A42BA7">
              <w:rPr>
                <w:rFonts w:ascii="Arial" w:hAnsi="Arial" w:cs="Arial"/>
                <w:sz w:val="20"/>
              </w:rPr>
              <w:lastRenderedPageBreak/>
              <w:t>Programme monitoring takes place annually to enhance and develop provision</w:t>
            </w:r>
          </w:p>
          <w:p w14:paraId="55C51194" w14:textId="68759F9D" w:rsidR="00C83EE3" w:rsidRPr="00A42BA7" w:rsidRDefault="00C83EE3" w:rsidP="005A41D2">
            <w:pPr>
              <w:numPr>
                <w:ilvl w:val="0"/>
                <w:numId w:val="36"/>
              </w:numPr>
              <w:spacing w:before="60" w:after="60"/>
              <w:ind w:left="357" w:hanging="357"/>
              <w:rPr>
                <w:rFonts w:ascii="Arial" w:hAnsi="Arial" w:cs="Arial"/>
                <w:sz w:val="20"/>
              </w:rPr>
            </w:pPr>
            <w:r w:rsidRPr="00A42BA7">
              <w:rPr>
                <w:rFonts w:ascii="Arial" w:hAnsi="Arial" w:cs="Arial"/>
                <w:sz w:val="20"/>
              </w:rPr>
              <w:t>Approximately every</w:t>
            </w:r>
            <w:r w:rsidR="005A41D2">
              <w:rPr>
                <w:rFonts w:ascii="Arial" w:hAnsi="Arial" w:cs="Arial"/>
                <w:sz w:val="20"/>
              </w:rPr>
              <w:t xml:space="preserve"> six </w:t>
            </w:r>
            <w:r w:rsidRPr="00A42BA7">
              <w:rPr>
                <w:rFonts w:ascii="Arial" w:hAnsi="Arial" w:cs="Arial"/>
                <w:sz w:val="20"/>
              </w:rPr>
              <w:t>years the programme is subject to review by the University</w:t>
            </w:r>
          </w:p>
          <w:p w14:paraId="55C51196" w14:textId="77777777" w:rsidR="00C83EE3" w:rsidRPr="00A42BA7" w:rsidRDefault="00C83EE3" w:rsidP="005A41D2">
            <w:pPr>
              <w:numPr>
                <w:ilvl w:val="0"/>
                <w:numId w:val="36"/>
              </w:numPr>
              <w:spacing w:before="60" w:after="60"/>
              <w:ind w:left="357" w:hanging="357"/>
              <w:rPr>
                <w:rFonts w:ascii="Arial" w:hAnsi="Arial" w:cs="Arial"/>
                <w:sz w:val="20"/>
              </w:rPr>
            </w:pPr>
            <w:r w:rsidRPr="00A42BA7">
              <w:rPr>
                <w:rFonts w:ascii="Arial" w:hAnsi="Arial" w:cs="Arial"/>
                <w:sz w:val="20"/>
              </w:rPr>
              <w:t>The Quality Assurance Agency also conducts institutional audits of the University’s quality and enhancement standards</w:t>
            </w:r>
          </w:p>
          <w:p w14:paraId="55C51198" w14:textId="5EABFD22" w:rsidR="00C83EE3" w:rsidRPr="00A42BA7" w:rsidRDefault="00CE4CDA" w:rsidP="005A41D2">
            <w:pPr>
              <w:numPr>
                <w:ilvl w:val="0"/>
                <w:numId w:val="36"/>
              </w:numPr>
              <w:spacing w:before="60" w:after="60"/>
              <w:ind w:left="357" w:hanging="357"/>
              <w:rPr>
                <w:rFonts w:ascii="Arial" w:hAnsi="Arial" w:cs="Arial"/>
                <w:sz w:val="20"/>
              </w:rPr>
            </w:pPr>
            <w:r w:rsidRPr="00A42BA7">
              <w:rPr>
                <w:rFonts w:ascii="Arial" w:hAnsi="Arial" w:cs="Arial"/>
                <w:sz w:val="20"/>
              </w:rPr>
              <w:t xml:space="preserve">Annual </w:t>
            </w:r>
            <w:r w:rsidR="00C83EE3" w:rsidRPr="00A42BA7">
              <w:rPr>
                <w:rFonts w:ascii="Arial" w:hAnsi="Arial" w:cs="Arial"/>
                <w:sz w:val="20"/>
              </w:rPr>
              <w:t xml:space="preserve">National </w:t>
            </w:r>
            <w:r w:rsidR="005A41D2">
              <w:rPr>
                <w:rFonts w:ascii="Arial" w:hAnsi="Arial" w:cs="Arial"/>
                <w:sz w:val="20"/>
              </w:rPr>
              <w:t>S</w:t>
            </w:r>
            <w:r w:rsidR="00C83EE3" w:rsidRPr="00A42BA7">
              <w:rPr>
                <w:rFonts w:ascii="Arial" w:hAnsi="Arial" w:cs="Arial"/>
                <w:sz w:val="20"/>
              </w:rPr>
              <w:t xml:space="preserve">tudent </w:t>
            </w:r>
            <w:r w:rsidR="005A41D2">
              <w:rPr>
                <w:rFonts w:ascii="Arial" w:hAnsi="Arial" w:cs="Arial"/>
                <w:sz w:val="20"/>
              </w:rPr>
              <w:t>S</w:t>
            </w:r>
            <w:r w:rsidR="00C83EE3" w:rsidRPr="00A42BA7">
              <w:rPr>
                <w:rFonts w:ascii="Arial" w:hAnsi="Arial" w:cs="Arial"/>
                <w:sz w:val="20"/>
              </w:rPr>
              <w:t>urvey</w:t>
            </w:r>
          </w:p>
          <w:p w14:paraId="55C5119A" w14:textId="77777777" w:rsidR="00C83EE3" w:rsidRPr="00A42BA7" w:rsidRDefault="00C83EE3" w:rsidP="005A41D2">
            <w:pPr>
              <w:numPr>
                <w:ilvl w:val="0"/>
                <w:numId w:val="36"/>
              </w:numPr>
              <w:spacing w:before="60" w:after="60"/>
              <w:ind w:left="357" w:hanging="357"/>
              <w:rPr>
                <w:rFonts w:ascii="Arial" w:hAnsi="Arial" w:cs="Arial"/>
                <w:sz w:val="20"/>
              </w:rPr>
            </w:pPr>
            <w:r w:rsidRPr="00A42BA7">
              <w:rPr>
                <w:rFonts w:ascii="Arial" w:hAnsi="Arial" w:cs="Arial"/>
                <w:sz w:val="20"/>
              </w:rPr>
              <w:t>University complaints procedures</w:t>
            </w:r>
          </w:p>
          <w:p w14:paraId="55C5119C" w14:textId="77777777" w:rsidR="00C83EE3" w:rsidRPr="00A42BA7" w:rsidRDefault="00C83EE3" w:rsidP="005A41D2">
            <w:pPr>
              <w:numPr>
                <w:ilvl w:val="0"/>
                <w:numId w:val="36"/>
              </w:numPr>
              <w:spacing w:before="60" w:after="60"/>
              <w:ind w:left="357" w:hanging="357"/>
              <w:rPr>
                <w:rFonts w:ascii="Arial" w:hAnsi="Arial" w:cs="Arial"/>
                <w:sz w:val="20"/>
              </w:rPr>
            </w:pPr>
            <w:r w:rsidRPr="00A42BA7">
              <w:rPr>
                <w:rFonts w:ascii="Arial" w:hAnsi="Arial" w:cs="Arial"/>
                <w:sz w:val="20"/>
              </w:rPr>
              <w:t>ARB scrutinises annual monitoring reports, including summaries of student views, as a condition of continuing prescription</w:t>
            </w:r>
          </w:p>
          <w:p w14:paraId="55C5119F" w14:textId="4EB52F85" w:rsidR="008C00F8" w:rsidRPr="005A41D2" w:rsidRDefault="00C83EE3" w:rsidP="005A41D2">
            <w:pPr>
              <w:numPr>
                <w:ilvl w:val="0"/>
                <w:numId w:val="36"/>
              </w:numPr>
              <w:spacing w:before="60" w:after="60"/>
              <w:ind w:left="357" w:hanging="357"/>
              <w:rPr>
                <w:rFonts w:ascii="Arial" w:hAnsi="Arial" w:cs="Arial"/>
                <w:sz w:val="20"/>
              </w:rPr>
            </w:pPr>
            <w:r w:rsidRPr="00A42BA7">
              <w:rPr>
                <w:rFonts w:ascii="Arial" w:hAnsi="Arial" w:cs="Arial"/>
                <w:sz w:val="20"/>
              </w:rPr>
              <w:t>RIBA validation panel convenes a student group meeting</w:t>
            </w:r>
          </w:p>
        </w:tc>
      </w:tr>
      <w:tr w:rsidR="008C00F8" w:rsidRPr="008C00F8" w14:paraId="55C511A2" w14:textId="77777777" w:rsidTr="0098462F">
        <w:tc>
          <w:tcPr>
            <w:tcW w:w="9498" w:type="dxa"/>
            <w:shd w:val="pct5" w:color="auto" w:fill="FFFFFF"/>
          </w:tcPr>
          <w:p w14:paraId="55C511A1" w14:textId="4187BE87" w:rsidR="008C00F8" w:rsidRPr="00A42BA7" w:rsidRDefault="00CE4CDA" w:rsidP="008C00F8">
            <w:pPr>
              <w:spacing w:before="60" w:after="60"/>
              <w:rPr>
                <w:rFonts w:ascii="Arial" w:hAnsi="Arial" w:cs="Arial"/>
                <w:b/>
                <w:sz w:val="20"/>
              </w:rPr>
            </w:pPr>
            <w:r w:rsidRPr="00A42BA7">
              <w:rPr>
                <w:rFonts w:ascii="Arial" w:hAnsi="Arial" w:cs="Arial"/>
                <w:sz w:val="20"/>
              </w:rPr>
              <w:lastRenderedPageBreak/>
              <w:t>21.4</w:t>
            </w:r>
            <w:r w:rsidRPr="00A42BA7">
              <w:rPr>
                <w:rFonts w:ascii="Arial" w:hAnsi="Arial" w:cs="Arial"/>
                <w:b/>
                <w:sz w:val="20"/>
              </w:rPr>
              <w:t xml:space="preserve"> </w:t>
            </w:r>
            <w:r w:rsidR="008C00F8" w:rsidRPr="00A42BA7">
              <w:rPr>
                <w:rFonts w:ascii="Arial" w:hAnsi="Arial" w:cs="Arial"/>
                <w:b/>
                <w:sz w:val="20"/>
              </w:rPr>
              <w:t>Staff Development priorities include:</w:t>
            </w:r>
          </w:p>
        </w:tc>
      </w:tr>
      <w:tr w:rsidR="008C00F8" w:rsidRPr="00325EBF" w14:paraId="55C511BD" w14:textId="77777777" w:rsidTr="0098462F">
        <w:tc>
          <w:tcPr>
            <w:tcW w:w="9498" w:type="dxa"/>
          </w:tcPr>
          <w:p w14:paraId="576F15FC" w14:textId="77777777" w:rsidR="00CE4CDA" w:rsidRPr="00A42BA7" w:rsidRDefault="00CE4CDA" w:rsidP="00CE4CDA">
            <w:pPr>
              <w:numPr>
                <w:ilvl w:val="0"/>
                <w:numId w:val="42"/>
              </w:numPr>
              <w:spacing w:before="60" w:after="60"/>
              <w:rPr>
                <w:rFonts w:ascii="Arial" w:hAnsi="Arial" w:cs="Arial"/>
                <w:b/>
                <w:sz w:val="20"/>
              </w:rPr>
            </w:pPr>
            <w:r w:rsidRPr="00A42BA7">
              <w:rPr>
                <w:rFonts w:ascii="Arial" w:hAnsi="Arial" w:cs="Arial"/>
                <w:sz w:val="20"/>
              </w:rPr>
              <w:t>PGCHE requirements</w:t>
            </w:r>
          </w:p>
          <w:p w14:paraId="5BAB4AE6" w14:textId="77777777" w:rsidR="00CE4CDA" w:rsidRPr="00A42BA7" w:rsidRDefault="00CE4CDA" w:rsidP="00CE4CDA">
            <w:pPr>
              <w:numPr>
                <w:ilvl w:val="0"/>
                <w:numId w:val="42"/>
              </w:numPr>
              <w:spacing w:before="60" w:after="60"/>
              <w:rPr>
                <w:rFonts w:ascii="Arial" w:hAnsi="Arial" w:cs="Arial"/>
                <w:b/>
                <w:sz w:val="20"/>
              </w:rPr>
            </w:pPr>
            <w:r w:rsidRPr="00A42BA7">
              <w:rPr>
                <w:rFonts w:ascii="Arial" w:hAnsi="Arial" w:cs="Arial"/>
                <w:sz w:val="20"/>
              </w:rPr>
              <w:t>ILT membership</w:t>
            </w:r>
          </w:p>
          <w:p w14:paraId="5565380A" w14:textId="77777777" w:rsidR="00CE4CDA" w:rsidRPr="00A42BA7" w:rsidRDefault="00CE4CDA" w:rsidP="00CE4CDA">
            <w:pPr>
              <w:numPr>
                <w:ilvl w:val="0"/>
                <w:numId w:val="42"/>
              </w:numPr>
              <w:spacing w:before="60" w:after="60"/>
              <w:rPr>
                <w:rFonts w:ascii="Arial" w:hAnsi="Arial" w:cs="Arial"/>
                <w:b/>
                <w:sz w:val="20"/>
              </w:rPr>
            </w:pPr>
            <w:r w:rsidRPr="00A42BA7">
              <w:rPr>
                <w:rFonts w:ascii="Arial" w:hAnsi="Arial" w:cs="Arial"/>
                <w:sz w:val="20"/>
              </w:rPr>
              <w:t>Annual appraisals</w:t>
            </w:r>
          </w:p>
          <w:p w14:paraId="2723B359" w14:textId="77777777" w:rsidR="00CE4CDA" w:rsidRPr="00A42BA7" w:rsidRDefault="00CE4CDA" w:rsidP="00CE4CDA">
            <w:pPr>
              <w:numPr>
                <w:ilvl w:val="0"/>
                <w:numId w:val="13"/>
              </w:numPr>
              <w:spacing w:before="60" w:after="60"/>
              <w:rPr>
                <w:rFonts w:ascii="Arial" w:hAnsi="Arial" w:cs="Arial"/>
                <w:sz w:val="20"/>
              </w:rPr>
            </w:pPr>
            <w:r w:rsidRPr="00A42BA7">
              <w:rPr>
                <w:rFonts w:ascii="Arial" w:hAnsi="Arial" w:cs="Arial"/>
                <w:sz w:val="20"/>
              </w:rPr>
              <w:t>Institutional Level Staff Development Programme</w:t>
            </w:r>
          </w:p>
          <w:p w14:paraId="1FA41D66" w14:textId="77777777" w:rsidR="00CE4CDA" w:rsidRPr="00A42BA7" w:rsidRDefault="00CE4CDA" w:rsidP="00CE4CDA">
            <w:pPr>
              <w:numPr>
                <w:ilvl w:val="0"/>
                <w:numId w:val="13"/>
              </w:numPr>
              <w:spacing w:before="60" w:after="60"/>
              <w:rPr>
                <w:rFonts w:ascii="Arial" w:hAnsi="Arial" w:cs="Arial"/>
                <w:sz w:val="20"/>
              </w:rPr>
            </w:pPr>
            <w:r w:rsidRPr="00A42BA7">
              <w:rPr>
                <w:rFonts w:ascii="Arial" w:hAnsi="Arial" w:cs="Arial"/>
                <w:sz w:val="20"/>
              </w:rPr>
              <w:t xml:space="preserve">Academic Practice Provision (PGCHE, ATAP and other development opportunities) </w:t>
            </w:r>
          </w:p>
          <w:p w14:paraId="76089124" w14:textId="77777777" w:rsidR="00CE4CDA" w:rsidRPr="00A42BA7" w:rsidRDefault="00CE4CDA" w:rsidP="00CE4CDA">
            <w:pPr>
              <w:numPr>
                <w:ilvl w:val="0"/>
                <w:numId w:val="42"/>
              </w:numPr>
              <w:spacing w:before="60" w:after="60"/>
              <w:rPr>
                <w:rFonts w:ascii="Arial" w:hAnsi="Arial" w:cs="Arial"/>
                <w:b/>
                <w:sz w:val="20"/>
              </w:rPr>
            </w:pPr>
            <w:r w:rsidRPr="00A42BA7">
              <w:rPr>
                <w:rFonts w:ascii="Arial" w:hAnsi="Arial" w:cs="Arial"/>
                <w:sz w:val="20"/>
              </w:rPr>
              <w:t>Professional body membership and requirements</w:t>
            </w:r>
          </w:p>
          <w:p w14:paraId="41B51008" w14:textId="77777777" w:rsidR="00CE4CDA" w:rsidRPr="00A42BA7" w:rsidRDefault="00CE4CDA" w:rsidP="00CE4CDA">
            <w:pPr>
              <w:numPr>
                <w:ilvl w:val="0"/>
                <w:numId w:val="42"/>
              </w:numPr>
              <w:spacing w:before="60" w:after="60"/>
              <w:rPr>
                <w:rFonts w:ascii="Arial" w:hAnsi="Arial" w:cs="Arial"/>
                <w:b/>
                <w:sz w:val="20"/>
              </w:rPr>
            </w:pPr>
            <w:r w:rsidRPr="00A42BA7">
              <w:rPr>
                <w:rFonts w:ascii="Arial" w:hAnsi="Arial" w:cs="Arial"/>
                <w:sz w:val="20"/>
              </w:rPr>
              <w:t>Programme team meetings</w:t>
            </w:r>
          </w:p>
          <w:p w14:paraId="5A34E9C8" w14:textId="77777777" w:rsidR="00CE4CDA" w:rsidRPr="00A42BA7" w:rsidRDefault="00CE4CDA" w:rsidP="00CE4CDA">
            <w:pPr>
              <w:numPr>
                <w:ilvl w:val="0"/>
                <w:numId w:val="42"/>
              </w:numPr>
              <w:spacing w:before="60" w:after="60"/>
              <w:rPr>
                <w:rFonts w:ascii="Arial" w:hAnsi="Arial" w:cs="Arial"/>
                <w:b/>
                <w:sz w:val="20"/>
              </w:rPr>
            </w:pPr>
            <w:r w:rsidRPr="00A42BA7">
              <w:rPr>
                <w:rFonts w:ascii="Arial" w:hAnsi="Arial" w:cs="Arial"/>
                <w:sz w:val="20"/>
              </w:rPr>
              <w:t>Research seminars</w:t>
            </w:r>
          </w:p>
          <w:p w14:paraId="3AF9868E" w14:textId="77777777" w:rsidR="00CE4CDA" w:rsidRPr="00A42BA7" w:rsidRDefault="00CE4CDA" w:rsidP="00CE4CDA">
            <w:pPr>
              <w:numPr>
                <w:ilvl w:val="0"/>
                <w:numId w:val="42"/>
              </w:numPr>
              <w:spacing w:before="60" w:after="60"/>
              <w:rPr>
                <w:rFonts w:ascii="Arial" w:hAnsi="Arial" w:cs="Arial"/>
                <w:b/>
                <w:sz w:val="20"/>
              </w:rPr>
            </w:pPr>
            <w:r w:rsidRPr="00A42BA7">
              <w:rPr>
                <w:rFonts w:ascii="Arial" w:hAnsi="Arial" w:cs="Arial"/>
                <w:sz w:val="20"/>
              </w:rPr>
              <w:t>Conferences</w:t>
            </w:r>
          </w:p>
          <w:p w14:paraId="019FEE3A" w14:textId="3218D150" w:rsidR="00CE4CDA" w:rsidRPr="00A42BA7" w:rsidRDefault="00CE4CDA" w:rsidP="006E5421">
            <w:pPr>
              <w:numPr>
                <w:ilvl w:val="0"/>
                <w:numId w:val="42"/>
              </w:numPr>
              <w:spacing w:before="60" w:after="60"/>
              <w:rPr>
                <w:rFonts w:ascii="Arial" w:hAnsi="Arial" w:cs="Arial"/>
                <w:b/>
                <w:sz w:val="20"/>
              </w:rPr>
            </w:pPr>
            <w:r w:rsidRPr="00A42BA7">
              <w:rPr>
                <w:rFonts w:ascii="Arial" w:hAnsi="Arial" w:cs="Arial"/>
                <w:sz w:val="20"/>
              </w:rPr>
              <w:t>Study leave</w:t>
            </w:r>
          </w:p>
          <w:p w14:paraId="55C511BC" w14:textId="7C17F274" w:rsidR="007F4C7A" w:rsidRPr="005A41D2" w:rsidRDefault="00C83EE3" w:rsidP="005A41D2">
            <w:pPr>
              <w:numPr>
                <w:ilvl w:val="0"/>
                <w:numId w:val="36"/>
              </w:numPr>
              <w:rPr>
                <w:rFonts w:ascii="Arial" w:hAnsi="Arial" w:cs="Arial"/>
                <w:sz w:val="20"/>
              </w:rPr>
            </w:pPr>
            <w:r w:rsidRPr="00A42BA7">
              <w:rPr>
                <w:rFonts w:ascii="Arial" w:hAnsi="Arial" w:cs="Arial"/>
                <w:sz w:val="20"/>
              </w:rPr>
              <w:t>Research seminars run by CASE and CREAte</w:t>
            </w:r>
          </w:p>
        </w:tc>
      </w:tr>
      <w:tr w:rsidR="008C00F8" w:rsidRPr="005A41D2" w14:paraId="55C511C0" w14:textId="77777777" w:rsidTr="0098462F">
        <w:tc>
          <w:tcPr>
            <w:tcW w:w="9498" w:type="dxa"/>
            <w:shd w:val="pct5" w:color="auto" w:fill="FFFFFF"/>
          </w:tcPr>
          <w:p w14:paraId="55C511BF" w14:textId="7609858F" w:rsidR="008C00F8" w:rsidRPr="005A41D2" w:rsidRDefault="008C00F8" w:rsidP="008C00F8">
            <w:pPr>
              <w:numPr>
                <w:ilvl w:val="0"/>
                <w:numId w:val="5"/>
              </w:numPr>
              <w:spacing w:before="60" w:after="60"/>
              <w:rPr>
                <w:rFonts w:ascii="Arial" w:hAnsi="Arial" w:cs="Arial"/>
                <w:sz w:val="20"/>
              </w:rPr>
            </w:pPr>
            <w:r w:rsidRPr="005A41D2">
              <w:rPr>
                <w:rFonts w:ascii="Arial" w:hAnsi="Arial" w:cs="Arial"/>
                <w:b/>
                <w:sz w:val="20"/>
              </w:rPr>
              <w:t>Indicators of Quality and Standards</w:t>
            </w:r>
          </w:p>
        </w:tc>
      </w:tr>
      <w:tr w:rsidR="008C00F8" w:rsidRPr="005A41D2" w14:paraId="55C511C8" w14:textId="77777777" w:rsidTr="0098462F">
        <w:tc>
          <w:tcPr>
            <w:tcW w:w="9498" w:type="dxa"/>
          </w:tcPr>
          <w:p w14:paraId="1369FF6E" w14:textId="163DF056" w:rsidR="00CE4CDA" w:rsidRPr="005A41D2" w:rsidRDefault="00CE4CDA" w:rsidP="005A41D2">
            <w:pPr>
              <w:numPr>
                <w:ilvl w:val="0"/>
                <w:numId w:val="11"/>
              </w:numPr>
              <w:spacing w:before="60" w:after="60"/>
              <w:ind w:left="317" w:right="34" w:hanging="317"/>
              <w:rPr>
                <w:rFonts w:ascii="Arial" w:hAnsi="Arial" w:cs="Arial"/>
                <w:sz w:val="20"/>
              </w:rPr>
            </w:pPr>
            <w:r w:rsidRPr="005A41D2">
              <w:rPr>
                <w:rFonts w:ascii="Arial" w:hAnsi="Arial" w:cs="Arial"/>
                <w:sz w:val="20"/>
              </w:rPr>
              <w:t xml:space="preserve">Results of periodic programme review </w:t>
            </w:r>
            <w:r w:rsidRPr="005A41D2">
              <w:rPr>
                <w:rFonts w:ascii="Arial" w:hAnsi="Arial" w:cs="Arial"/>
                <w:i/>
                <w:sz w:val="20"/>
              </w:rPr>
              <w:t>(last PPR</w:t>
            </w:r>
            <w:r w:rsidR="000F706A" w:rsidRPr="005A41D2">
              <w:rPr>
                <w:rFonts w:ascii="Arial" w:hAnsi="Arial" w:cs="Arial"/>
                <w:i/>
                <w:sz w:val="20"/>
              </w:rPr>
              <w:t xml:space="preserve"> 2011</w:t>
            </w:r>
            <w:r w:rsidRPr="005A41D2">
              <w:rPr>
                <w:rFonts w:ascii="Arial" w:hAnsi="Arial" w:cs="Arial"/>
                <w:i/>
                <w:sz w:val="20"/>
              </w:rPr>
              <w:t>)</w:t>
            </w:r>
          </w:p>
          <w:p w14:paraId="0C80E998" w14:textId="77777777" w:rsidR="00CE4CDA" w:rsidRPr="005A41D2" w:rsidRDefault="00CE4CDA" w:rsidP="005A41D2">
            <w:pPr>
              <w:numPr>
                <w:ilvl w:val="0"/>
                <w:numId w:val="11"/>
              </w:numPr>
              <w:spacing w:before="60" w:after="60"/>
              <w:ind w:left="317" w:right="34" w:hanging="317"/>
              <w:rPr>
                <w:rFonts w:ascii="Arial" w:hAnsi="Arial" w:cs="Arial"/>
                <w:sz w:val="20"/>
              </w:rPr>
            </w:pPr>
            <w:r w:rsidRPr="005A41D2">
              <w:rPr>
                <w:rFonts w:ascii="Arial" w:hAnsi="Arial" w:cs="Arial"/>
                <w:sz w:val="20"/>
              </w:rPr>
              <w:t>QAA Institutional Audit 2008</w:t>
            </w:r>
          </w:p>
          <w:p w14:paraId="488E162E" w14:textId="77777777" w:rsidR="00CE4CDA" w:rsidRPr="005A41D2" w:rsidRDefault="00CE4CDA" w:rsidP="005A41D2">
            <w:pPr>
              <w:numPr>
                <w:ilvl w:val="0"/>
                <w:numId w:val="11"/>
              </w:numPr>
              <w:spacing w:before="60" w:after="60"/>
              <w:ind w:left="317" w:right="34" w:hanging="317"/>
              <w:rPr>
                <w:rFonts w:ascii="Arial" w:hAnsi="Arial" w:cs="Arial"/>
                <w:sz w:val="20"/>
              </w:rPr>
            </w:pPr>
            <w:r w:rsidRPr="005A41D2">
              <w:rPr>
                <w:rFonts w:ascii="Arial" w:hAnsi="Arial" w:cs="Arial"/>
                <w:sz w:val="20"/>
              </w:rPr>
              <w:t>Annual External Examiner reports</w:t>
            </w:r>
          </w:p>
          <w:p w14:paraId="6EBEB3AF" w14:textId="77777777" w:rsidR="005A41D2" w:rsidRPr="005A41D2" w:rsidRDefault="00CE4CDA" w:rsidP="005A41D2">
            <w:pPr>
              <w:pStyle w:val="ListParagraph"/>
              <w:numPr>
                <w:ilvl w:val="0"/>
                <w:numId w:val="11"/>
              </w:numPr>
              <w:spacing w:before="60" w:after="60"/>
              <w:ind w:left="317" w:hanging="317"/>
              <w:rPr>
                <w:rFonts w:ascii="Arial" w:hAnsi="Arial" w:cs="Arial"/>
                <w:snapToGrid w:val="0"/>
                <w:sz w:val="20"/>
                <w:lang w:val="en-US"/>
              </w:rPr>
            </w:pPr>
            <w:r w:rsidRPr="005A41D2">
              <w:rPr>
                <w:rFonts w:ascii="Arial" w:hAnsi="Arial" w:cs="Arial"/>
                <w:sz w:val="20"/>
              </w:rPr>
              <w:t>Annual programme and module monitoring reports</w:t>
            </w:r>
          </w:p>
          <w:p w14:paraId="55C511C7" w14:textId="250038B0" w:rsidR="00C83EE3" w:rsidRPr="005A41D2" w:rsidRDefault="00C83EE3" w:rsidP="005A41D2">
            <w:pPr>
              <w:pStyle w:val="ListParagraph"/>
              <w:numPr>
                <w:ilvl w:val="0"/>
                <w:numId w:val="11"/>
              </w:numPr>
              <w:spacing w:before="60" w:after="60"/>
              <w:ind w:left="317" w:hanging="317"/>
              <w:rPr>
                <w:rFonts w:ascii="Arial" w:hAnsi="Arial" w:cs="Arial"/>
                <w:snapToGrid w:val="0"/>
                <w:sz w:val="20"/>
                <w:lang w:val="en-US"/>
              </w:rPr>
            </w:pPr>
            <w:r w:rsidRPr="005A41D2">
              <w:rPr>
                <w:rFonts w:ascii="Arial" w:hAnsi="Arial" w:cs="Arial"/>
                <w:snapToGrid w:val="0"/>
                <w:sz w:val="20"/>
                <w:lang w:val="en-US"/>
              </w:rPr>
              <w:t xml:space="preserve">The programme is prescribed by the ARB and is validated by the RIBA </w:t>
            </w:r>
          </w:p>
        </w:tc>
      </w:tr>
      <w:tr w:rsidR="008C00F8" w:rsidRPr="005A41D2" w14:paraId="55C511CB" w14:textId="77777777" w:rsidTr="0098462F">
        <w:tc>
          <w:tcPr>
            <w:tcW w:w="9498" w:type="dxa"/>
            <w:shd w:val="pct5" w:color="auto" w:fill="FFFFFF"/>
          </w:tcPr>
          <w:p w14:paraId="55C511CA" w14:textId="0DD7CA49" w:rsidR="008C00F8" w:rsidRPr="005A41D2" w:rsidRDefault="00CE4CDA" w:rsidP="008C00F8">
            <w:pPr>
              <w:spacing w:before="60" w:after="60"/>
              <w:rPr>
                <w:rFonts w:ascii="Arial" w:hAnsi="Arial" w:cs="Arial"/>
                <w:sz w:val="20"/>
              </w:rPr>
            </w:pPr>
            <w:r w:rsidRPr="005A41D2">
              <w:rPr>
                <w:rFonts w:ascii="Arial" w:hAnsi="Arial" w:cs="Arial"/>
                <w:sz w:val="20"/>
              </w:rPr>
              <w:t>22.1</w:t>
            </w:r>
            <w:r w:rsidRPr="005A41D2">
              <w:rPr>
                <w:rFonts w:ascii="Arial" w:hAnsi="Arial" w:cs="Arial"/>
                <w:b/>
                <w:sz w:val="20"/>
              </w:rPr>
              <w:t xml:space="preserve"> </w:t>
            </w:r>
            <w:r w:rsidR="008C00F8" w:rsidRPr="005A41D2">
              <w:rPr>
                <w:rFonts w:ascii="Arial" w:hAnsi="Arial" w:cs="Arial"/>
                <w:sz w:val="20"/>
              </w:rPr>
              <w:t>The following reference points were used in creating these specifications:</w:t>
            </w:r>
          </w:p>
        </w:tc>
      </w:tr>
      <w:tr w:rsidR="008C00F8" w:rsidRPr="005A41D2" w14:paraId="55C511D6" w14:textId="77777777" w:rsidTr="005A41D2">
        <w:trPr>
          <w:trHeight w:val="2301"/>
        </w:trPr>
        <w:tc>
          <w:tcPr>
            <w:tcW w:w="9498" w:type="dxa"/>
          </w:tcPr>
          <w:p w14:paraId="449F57C6" w14:textId="77777777" w:rsidR="005A41D2" w:rsidRPr="005A41D2" w:rsidRDefault="00CE4CDA" w:rsidP="005A41D2">
            <w:pPr>
              <w:numPr>
                <w:ilvl w:val="0"/>
                <w:numId w:val="15"/>
              </w:numPr>
              <w:tabs>
                <w:tab w:val="clear" w:pos="720"/>
                <w:tab w:val="num" w:pos="317"/>
              </w:tabs>
              <w:spacing w:before="60" w:after="60"/>
              <w:ind w:right="34" w:hanging="720"/>
              <w:rPr>
                <w:rFonts w:ascii="Arial" w:hAnsi="Arial" w:cs="Arial"/>
                <w:sz w:val="20"/>
              </w:rPr>
            </w:pPr>
            <w:r w:rsidRPr="005A41D2">
              <w:rPr>
                <w:rFonts w:ascii="Arial" w:hAnsi="Arial" w:cs="Arial"/>
                <w:sz w:val="20"/>
              </w:rPr>
              <w:t>QAA UK Quality Code for Higher Education</w:t>
            </w:r>
          </w:p>
          <w:p w14:paraId="55C511CF" w14:textId="2FF72005" w:rsidR="007F4C7A" w:rsidRPr="005A41D2" w:rsidRDefault="008D6FAE" w:rsidP="005A41D2">
            <w:pPr>
              <w:numPr>
                <w:ilvl w:val="0"/>
                <w:numId w:val="15"/>
              </w:numPr>
              <w:tabs>
                <w:tab w:val="clear" w:pos="720"/>
                <w:tab w:val="num" w:pos="317"/>
              </w:tabs>
              <w:spacing w:before="60" w:after="60"/>
              <w:ind w:right="34" w:hanging="720"/>
              <w:rPr>
                <w:rFonts w:ascii="Arial" w:hAnsi="Arial" w:cs="Arial"/>
                <w:sz w:val="20"/>
              </w:rPr>
            </w:pPr>
            <w:r w:rsidRPr="005A41D2">
              <w:rPr>
                <w:rFonts w:ascii="Arial" w:hAnsi="Arial" w:cs="Arial"/>
                <w:sz w:val="20"/>
              </w:rPr>
              <w:t xml:space="preserve">QAA </w:t>
            </w:r>
            <w:r w:rsidR="00AF5D6F" w:rsidRPr="005A41D2">
              <w:rPr>
                <w:rFonts w:ascii="Arial" w:hAnsi="Arial" w:cs="Arial"/>
                <w:sz w:val="20"/>
              </w:rPr>
              <w:t xml:space="preserve">Subject Benchmark </w:t>
            </w:r>
            <w:r w:rsidRPr="005A41D2">
              <w:rPr>
                <w:rFonts w:ascii="Arial" w:hAnsi="Arial" w:cs="Arial"/>
                <w:sz w:val="20"/>
              </w:rPr>
              <w:t xml:space="preserve">Statement </w:t>
            </w:r>
            <w:r w:rsidR="00AF5D6F" w:rsidRPr="005A41D2">
              <w:rPr>
                <w:rFonts w:ascii="Arial" w:hAnsi="Arial" w:cs="Arial"/>
                <w:sz w:val="20"/>
              </w:rPr>
              <w:t>Architecture</w:t>
            </w:r>
          </w:p>
          <w:p w14:paraId="55C511D0" w14:textId="77777777" w:rsidR="008C00F8" w:rsidRPr="005A41D2" w:rsidRDefault="00AF5D6F" w:rsidP="005A41D2">
            <w:pPr>
              <w:numPr>
                <w:ilvl w:val="0"/>
                <w:numId w:val="15"/>
              </w:numPr>
              <w:tabs>
                <w:tab w:val="clear" w:pos="720"/>
                <w:tab w:val="num" w:pos="317"/>
              </w:tabs>
              <w:spacing w:before="60" w:after="60"/>
              <w:ind w:hanging="720"/>
              <w:rPr>
                <w:rFonts w:ascii="Arial" w:hAnsi="Arial" w:cs="Arial"/>
                <w:sz w:val="20"/>
              </w:rPr>
            </w:pPr>
            <w:r w:rsidRPr="005A41D2">
              <w:rPr>
                <w:rFonts w:ascii="Arial" w:hAnsi="Arial" w:cs="Arial"/>
                <w:sz w:val="20"/>
              </w:rPr>
              <w:t xml:space="preserve">ARB and RIBA jointly-held </w:t>
            </w:r>
            <w:r w:rsidR="007F4C7A" w:rsidRPr="005A41D2">
              <w:rPr>
                <w:rFonts w:ascii="Arial" w:hAnsi="Arial" w:cs="Arial"/>
                <w:sz w:val="20"/>
              </w:rPr>
              <w:t xml:space="preserve">Graduate </w:t>
            </w:r>
            <w:r w:rsidRPr="005A41D2">
              <w:rPr>
                <w:rFonts w:ascii="Arial" w:hAnsi="Arial" w:cs="Arial"/>
                <w:sz w:val="20"/>
              </w:rPr>
              <w:t xml:space="preserve">Criteria </w:t>
            </w:r>
            <w:r w:rsidR="007F4C7A" w:rsidRPr="005A41D2">
              <w:rPr>
                <w:rFonts w:ascii="Arial" w:hAnsi="Arial" w:cs="Arial"/>
                <w:sz w:val="20"/>
              </w:rPr>
              <w:t xml:space="preserve">and Attributes </w:t>
            </w:r>
            <w:r w:rsidRPr="005A41D2">
              <w:rPr>
                <w:rFonts w:ascii="Arial" w:hAnsi="Arial" w:cs="Arial"/>
                <w:sz w:val="20"/>
              </w:rPr>
              <w:t>for architectural education</w:t>
            </w:r>
          </w:p>
          <w:p w14:paraId="55C511D1" w14:textId="6EA5A7A9" w:rsidR="008C00F8" w:rsidRPr="005A41D2" w:rsidRDefault="00AF5D6F" w:rsidP="005A41D2">
            <w:pPr>
              <w:numPr>
                <w:ilvl w:val="0"/>
                <w:numId w:val="15"/>
              </w:numPr>
              <w:tabs>
                <w:tab w:val="clear" w:pos="720"/>
                <w:tab w:val="num" w:pos="317"/>
              </w:tabs>
              <w:spacing w:before="60" w:after="60"/>
              <w:ind w:hanging="720"/>
              <w:rPr>
                <w:rFonts w:ascii="Arial" w:hAnsi="Arial" w:cs="Arial"/>
                <w:sz w:val="20"/>
              </w:rPr>
            </w:pPr>
            <w:r w:rsidRPr="005A41D2">
              <w:rPr>
                <w:rFonts w:ascii="Arial" w:hAnsi="Arial" w:cs="Arial"/>
                <w:sz w:val="20"/>
              </w:rPr>
              <w:t xml:space="preserve">EU </w:t>
            </w:r>
            <w:r w:rsidR="00325EBF" w:rsidRPr="005A41D2">
              <w:rPr>
                <w:rFonts w:ascii="Arial" w:hAnsi="Arial" w:cs="Arial"/>
                <w:sz w:val="20"/>
              </w:rPr>
              <w:t xml:space="preserve">Directive: </w:t>
            </w:r>
            <w:r w:rsidRPr="005A41D2">
              <w:rPr>
                <w:rFonts w:ascii="Arial" w:hAnsi="Arial" w:cs="Arial"/>
                <w:sz w:val="20"/>
              </w:rPr>
              <w:t>11 points</w:t>
            </w:r>
            <w:r w:rsidR="00325EBF" w:rsidRPr="005A41D2">
              <w:rPr>
                <w:rFonts w:ascii="Arial" w:hAnsi="Arial" w:cs="Arial"/>
                <w:sz w:val="20"/>
              </w:rPr>
              <w:t xml:space="preserve"> of architectural education</w:t>
            </w:r>
          </w:p>
          <w:p w14:paraId="135D4127" w14:textId="77777777" w:rsidR="00CE4CDA" w:rsidRPr="005A41D2" w:rsidRDefault="00CE4CDA" w:rsidP="005A41D2">
            <w:pPr>
              <w:numPr>
                <w:ilvl w:val="0"/>
                <w:numId w:val="15"/>
              </w:numPr>
              <w:tabs>
                <w:tab w:val="clear" w:pos="720"/>
                <w:tab w:val="num" w:pos="317"/>
              </w:tabs>
              <w:spacing w:before="60" w:after="60"/>
              <w:ind w:right="34" w:hanging="720"/>
              <w:rPr>
                <w:rFonts w:ascii="Arial" w:hAnsi="Arial" w:cs="Arial"/>
                <w:sz w:val="20"/>
              </w:rPr>
            </w:pPr>
            <w:r w:rsidRPr="005A41D2">
              <w:rPr>
                <w:rFonts w:ascii="Arial" w:hAnsi="Arial" w:cs="Arial"/>
                <w:sz w:val="20"/>
              </w:rPr>
              <w:t xml:space="preserve">School and Faculty plan </w:t>
            </w:r>
          </w:p>
          <w:p w14:paraId="7B9929EA" w14:textId="77777777" w:rsidR="00CE4CDA" w:rsidRPr="005A41D2" w:rsidRDefault="00CE4CDA" w:rsidP="005A41D2">
            <w:pPr>
              <w:numPr>
                <w:ilvl w:val="0"/>
                <w:numId w:val="15"/>
              </w:numPr>
              <w:tabs>
                <w:tab w:val="clear" w:pos="720"/>
                <w:tab w:val="num" w:pos="317"/>
              </w:tabs>
              <w:spacing w:before="60" w:after="60"/>
              <w:ind w:right="34" w:hanging="720"/>
              <w:rPr>
                <w:rFonts w:ascii="Arial" w:hAnsi="Arial" w:cs="Arial"/>
                <w:sz w:val="20"/>
              </w:rPr>
            </w:pPr>
            <w:r w:rsidRPr="005A41D2">
              <w:rPr>
                <w:rFonts w:ascii="Arial" w:hAnsi="Arial" w:cs="Arial"/>
                <w:sz w:val="20"/>
              </w:rPr>
              <w:t>University Plan/Learning and Teaching Strategy</w:t>
            </w:r>
          </w:p>
          <w:p w14:paraId="55C511D4" w14:textId="21719D88" w:rsidR="007F4C7A" w:rsidRPr="005A41D2" w:rsidRDefault="00CE4CDA" w:rsidP="005A41D2">
            <w:pPr>
              <w:numPr>
                <w:ilvl w:val="0"/>
                <w:numId w:val="15"/>
              </w:numPr>
              <w:tabs>
                <w:tab w:val="clear" w:pos="720"/>
                <w:tab w:val="num" w:pos="317"/>
              </w:tabs>
              <w:spacing w:before="60" w:after="60"/>
              <w:ind w:right="34" w:hanging="720"/>
              <w:rPr>
                <w:rFonts w:ascii="Arial" w:hAnsi="Arial" w:cs="Arial"/>
                <w:sz w:val="20"/>
              </w:rPr>
            </w:pPr>
            <w:r w:rsidRPr="005A41D2">
              <w:rPr>
                <w:rFonts w:ascii="Arial" w:hAnsi="Arial" w:cs="Arial"/>
                <w:sz w:val="20"/>
              </w:rPr>
              <w:t xml:space="preserve">Staff research activities </w:t>
            </w:r>
          </w:p>
          <w:p w14:paraId="55C511D5" w14:textId="77777777" w:rsidR="008C00F8" w:rsidRPr="005A41D2" w:rsidRDefault="008C00F8" w:rsidP="008C00F8">
            <w:pPr>
              <w:spacing w:before="60" w:after="60"/>
              <w:ind w:left="-360"/>
              <w:rPr>
                <w:rFonts w:ascii="Arial" w:hAnsi="Arial" w:cs="Arial"/>
                <w:sz w:val="20"/>
              </w:rPr>
            </w:pPr>
          </w:p>
        </w:tc>
      </w:tr>
    </w:tbl>
    <w:p w14:paraId="55C511DA" w14:textId="496C0E08" w:rsidR="00CF705B" w:rsidRPr="00B01D3B" w:rsidRDefault="00CF705B" w:rsidP="00D22402">
      <w:pPr>
        <w:spacing w:before="60" w:after="60"/>
        <w:rPr>
          <w:rFonts w:ascii="Arial" w:hAnsi="Arial" w:cs="Arial"/>
          <w:sz w:val="18"/>
          <w:szCs w:val="18"/>
        </w:rPr>
      </w:pPr>
    </w:p>
    <w:sectPr w:rsidR="00CF705B" w:rsidRPr="00B01D3B" w:rsidSect="008C00F8">
      <w:footerReference w:type="default" r:id="rId15"/>
      <w:pgSz w:w="11906" w:h="16838"/>
      <w:pgMar w:top="1440" w:right="1797" w:bottom="1440" w:left="1797"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D4D22" w14:textId="77777777" w:rsidR="00136D6D" w:rsidRDefault="00136D6D" w:rsidP="008C00F8">
      <w:r>
        <w:separator/>
      </w:r>
    </w:p>
  </w:endnote>
  <w:endnote w:type="continuationSeparator" w:id="0">
    <w:p w14:paraId="7212D21A" w14:textId="77777777" w:rsidR="00136D6D" w:rsidRDefault="00136D6D"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46818"/>
      <w:docPartObj>
        <w:docPartGallery w:val="Page Numbers (Bottom of Page)"/>
        <w:docPartUnique/>
      </w:docPartObj>
    </w:sdtPr>
    <w:sdtEndPr>
      <w:rPr>
        <w:noProof/>
      </w:rPr>
    </w:sdtEndPr>
    <w:sdtContent>
      <w:p w14:paraId="0D1B0822" w14:textId="5268AF3D" w:rsidR="00136D6D" w:rsidRDefault="00136D6D" w:rsidP="00492BB1">
        <w:pPr>
          <w:pStyle w:val="Footer"/>
          <w:jc w:val="center"/>
        </w:pPr>
        <w:r>
          <w:fldChar w:fldCharType="begin"/>
        </w:r>
        <w:r>
          <w:instrText xml:space="preserve"> PAGE   \* MERGEFORMAT </w:instrText>
        </w:r>
        <w:r>
          <w:fldChar w:fldCharType="separate"/>
        </w:r>
        <w:r w:rsidR="00FA7BB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6F051" w14:textId="77777777" w:rsidR="00136D6D" w:rsidRDefault="00136D6D" w:rsidP="008C00F8">
      <w:r>
        <w:separator/>
      </w:r>
    </w:p>
  </w:footnote>
  <w:footnote w:type="continuationSeparator" w:id="0">
    <w:p w14:paraId="62FC43A7" w14:textId="77777777" w:rsidR="00136D6D" w:rsidRDefault="00136D6D" w:rsidP="008C0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1">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72211F"/>
    <w:multiLevelType w:val="singleLevel"/>
    <w:tmpl w:val="3264B670"/>
    <w:lvl w:ilvl="0">
      <w:start w:val="1"/>
      <w:numFmt w:val="decimal"/>
      <w:lvlText w:val="%1."/>
      <w:lvlJc w:val="left"/>
      <w:pPr>
        <w:tabs>
          <w:tab w:val="num" w:pos="360"/>
        </w:tabs>
        <w:ind w:left="360" w:hanging="360"/>
      </w:pPr>
      <w:rPr>
        <w:b w:val="0"/>
      </w:rPr>
    </w:lvl>
  </w:abstractNum>
  <w:abstractNum w:abstractNumId="4">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4720001"/>
    <w:multiLevelType w:val="multilevel"/>
    <w:tmpl w:val="A48E6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580EF1"/>
    <w:multiLevelType w:val="singleLevel"/>
    <w:tmpl w:val="08090001"/>
    <w:lvl w:ilvl="0">
      <w:start w:val="1"/>
      <w:numFmt w:val="bullet"/>
      <w:lvlText w:val=""/>
      <w:lvlJc w:val="left"/>
      <w:pPr>
        <w:ind w:left="720" w:hanging="360"/>
      </w:pPr>
      <w:rPr>
        <w:rFonts w:ascii="Symbol" w:hAnsi="Symbol" w:hint="default"/>
      </w:rPr>
    </w:lvl>
  </w:abstractNum>
  <w:abstractNum w:abstractNumId="7">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97E3E15"/>
    <w:multiLevelType w:val="multilevel"/>
    <w:tmpl w:val="D3E8E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FE3DDE"/>
    <w:multiLevelType w:val="multilevel"/>
    <w:tmpl w:val="618C9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626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2953E29"/>
    <w:multiLevelType w:val="singleLevel"/>
    <w:tmpl w:val="82C8D5B0"/>
    <w:lvl w:ilvl="0">
      <w:start w:val="16"/>
      <w:numFmt w:val="decimal"/>
      <w:lvlText w:val="%1."/>
      <w:lvlJc w:val="left"/>
      <w:pPr>
        <w:tabs>
          <w:tab w:val="num" w:pos="360"/>
        </w:tabs>
        <w:ind w:left="360" w:hanging="360"/>
      </w:pPr>
      <w:rPr>
        <w:rFonts w:hint="default"/>
      </w:rPr>
    </w:lvl>
  </w:abstractNum>
  <w:abstractNum w:abstractNumId="13">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nsid w:val="376A0B0D"/>
    <w:multiLevelType w:val="singleLevel"/>
    <w:tmpl w:val="08090001"/>
    <w:lvl w:ilvl="0">
      <w:start w:val="1"/>
      <w:numFmt w:val="bullet"/>
      <w:lvlText w:val=""/>
      <w:lvlJc w:val="left"/>
      <w:pPr>
        <w:ind w:left="720" w:hanging="360"/>
      </w:pPr>
      <w:rPr>
        <w:rFonts w:ascii="Symbol" w:hAnsi="Symbol" w:hint="default"/>
      </w:rPr>
    </w:lvl>
  </w:abstractNum>
  <w:abstractNum w:abstractNumId="15">
    <w:nsid w:val="3ADE0B14"/>
    <w:multiLevelType w:val="multilevel"/>
    <w:tmpl w:val="5462B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EC5A65"/>
    <w:multiLevelType w:val="multilevel"/>
    <w:tmpl w:val="25EAE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37161B"/>
    <w:multiLevelType w:val="singleLevel"/>
    <w:tmpl w:val="F98CF6AC"/>
    <w:lvl w:ilvl="0">
      <w:start w:val="17"/>
      <w:numFmt w:val="decimal"/>
      <w:lvlText w:val="%1."/>
      <w:lvlJc w:val="left"/>
      <w:pPr>
        <w:tabs>
          <w:tab w:val="num" w:pos="360"/>
        </w:tabs>
        <w:ind w:left="360" w:hanging="360"/>
      </w:pPr>
      <w:rPr>
        <w:rFonts w:hint="default"/>
        <w:b/>
      </w:rPr>
    </w:lvl>
  </w:abstractNum>
  <w:abstractNum w:abstractNumId="18">
    <w:nsid w:val="44F70DCA"/>
    <w:multiLevelType w:val="multilevel"/>
    <w:tmpl w:val="5D7AA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5D4D92"/>
    <w:multiLevelType w:val="hybridMultilevel"/>
    <w:tmpl w:val="70061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E67494"/>
    <w:multiLevelType w:val="hybridMultilevel"/>
    <w:tmpl w:val="5734F8C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9D230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D7009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3360DFE"/>
    <w:multiLevelType w:val="singleLevel"/>
    <w:tmpl w:val="0809000F"/>
    <w:lvl w:ilvl="0">
      <w:start w:val="1"/>
      <w:numFmt w:val="decimal"/>
      <w:lvlText w:val="%1."/>
      <w:lvlJc w:val="left"/>
      <w:pPr>
        <w:tabs>
          <w:tab w:val="num" w:pos="360"/>
        </w:tabs>
        <w:ind w:left="360" w:hanging="360"/>
      </w:pPr>
    </w:lvl>
  </w:abstractNum>
  <w:abstractNum w:abstractNumId="26">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92357A7"/>
    <w:multiLevelType w:val="singleLevel"/>
    <w:tmpl w:val="6BFACABA"/>
    <w:lvl w:ilvl="0">
      <w:start w:val="1"/>
      <w:numFmt w:val="decimal"/>
      <w:lvlText w:val="%1."/>
      <w:lvlJc w:val="left"/>
      <w:pPr>
        <w:tabs>
          <w:tab w:val="num" w:pos="360"/>
        </w:tabs>
        <w:ind w:left="360" w:hanging="360"/>
      </w:pPr>
      <w:rPr>
        <w:b w:val="0"/>
      </w:rPr>
    </w:lvl>
  </w:abstractNum>
  <w:abstractNum w:abstractNumId="28">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F127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1F71F43"/>
    <w:multiLevelType w:val="multilevel"/>
    <w:tmpl w:val="1C4AC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4447FF"/>
    <w:multiLevelType w:val="multilevel"/>
    <w:tmpl w:val="AD38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0C2E4F"/>
    <w:multiLevelType w:val="hybridMultilevel"/>
    <w:tmpl w:val="E686217E"/>
    <w:lvl w:ilvl="0" w:tplc="4CFE300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1784773"/>
    <w:multiLevelType w:val="multilevel"/>
    <w:tmpl w:val="6F92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F62D27"/>
    <w:multiLevelType w:val="hybridMultilevel"/>
    <w:tmpl w:val="B8A29370"/>
    <w:lvl w:ilvl="0" w:tplc="6F569774">
      <w:start w:val="1"/>
      <w:numFmt w:val="bullet"/>
      <w:lvlText w:val=""/>
      <w:lvlJc w:val="left"/>
      <w:pPr>
        <w:tabs>
          <w:tab w:val="num" w:pos="720"/>
        </w:tabs>
        <w:ind w:left="72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49C66D2"/>
    <w:multiLevelType w:val="multilevel"/>
    <w:tmpl w:val="BFA84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A51096"/>
    <w:multiLevelType w:val="multilevel"/>
    <w:tmpl w:val="14205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BD1272"/>
    <w:multiLevelType w:val="hybridMultilevel"/>
    <w:tmpl w:val="A8D69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EB678E"/>
    <w:multiLevelType w:val="multilevel"/>
    <w:tmpl w:val="DC88E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E3800C4"/>
    <w:multiLevelType w:val="hybridMultilevel"/>
    <w:tmpl w:val="024A4C0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2"/>
  </w:num>
  <w:num w:numId="4">
    <w:abstractNumId w:val="27"/>
  </w:num>
  <w:num w:numId="5">
    <w:abstractNumId w:val="17"/>
  </w:num>
  <w:num w:numId="6">
    <w:abstractNumId w:val="11"/>
  </w:num>
  <w:num w:numId="7">
    <w:abstractNumId w:val="37"/>
  </w:num>
  <w:num w:numId="8">
    <w:abstractNumId w:val="7"/>
  </w:num>
  <w:num w:numId="9">
    <w:abstractNumId w:val="42"/>
  </w:num>
  <w:num w:numId="10">
    <w:abstractNumId w:val="0"/>
  </w:num>
  <w:num w:numId="11">
    <w:abstractNumId w:val="6"/>
  </w:num>
  <w:num w:numId="12">
    <w:abstractNumId w:val="28"/>
  </w:num>
  <w:num w:numId="13">
    <w:abstractNumId w:val="22"/>
  </w:num>
  <w:num w:numId="14">
    <w:abstractNumId w:val="14"/>
  </w:num>
  <w:num w:numId="15">
    <w:abstractNumId w:val="13"/>
  </w:num>
  <w:num w:numId="16">
    <w:abstractNumId w:val="4"/>
  </w:num>
  <w:num w:numId="17">
    <w:abstractNumId w:val="32"/>
  </w:num>
  <w:num w:numId="18">
    <w:abstractNumId w:val="34"/>
  </w:num>
  <w:num w:numId="19">
    <w:abstractNumId w:val="30"/>
  </w:num>
  <w:num w:numId="20">
    <w:abstractNumId w:val="2"/>
  </w:num>
  <w:num w:numId="21">
    <w:abstractNumId w:val="40"/>
  </w:num>
  <w:num w:numId="22">
    <w:abstractNumId w:val="19"/>
  </w:num>
  <w:num w:numId="23">
    <w:abstractNumId w:val="41"/>
  </w:num>
  <w:num w:numId="24">
    <w:abstractNumId w:val="35"/>
  </w:num>
  <w:num w:numId="25">
    <w:abstractNumId w:val="5"/>
  </w:num>
  <w:num w:numId="26">
    <w:abstractNumId w:val="38"/>
  </w:num>
  <w:num w:numId="27">
    <w:abstractNumId w:val="31"/>
  </w:num>
  <w:num w:numId="28">
    <w:abstractNumId w:val="39"/>
  </w:num>
  <w:num w:numId="29">
    <w:abstractNumId w:val="33"/>
  </w:num>
  <w:num w:numId="30">
    <w:abstractNumId w:val="15"/>
  </w:num>
  <w:num w:numId="31">
    <w:abstractNumId w:val="8"/>
  </w:num>
  <w:num w:numId="32">
    <w:abstractNumId w:val="16"/>
  </w:num>
  <w:num w:numId="33">
    <w:abstractNumId w:val="9"/>
  </w:num>
  <w:num w:numId="34">
    <w:abstractNumId w:val="18"/>
  </w:num>
  <w:num w:numId="35">
    <w:abstractNumId w:val="36"/>
  </w:num>
  <w:num w:numId="36">
    <w:abstractNumId w:val="10"/>
  </w:num>
  <w:num w:numId="37">
    <w:abstractNumId w:val="20"/>
  </w:num>
  <w:num w:numId="38">
    <w:abstractNumId w:val="43"/>
  </w:num>
  <w:num w:numId="39">
    <w:abstractNumId w:val="23"/>
  </w:num>
  <w:num w:numId="40">
    <w:abstractNumId w:val="29"/>
  </w:num>
  <w:num w:numId="41">
    <w:abstractNumId w:val="21"/>
  </w:num>
  <w:num w:numId="42">
    <w:abstractNumId w:val="26"/>
  </w:num>
  <w:num w:numId="43">
    <w:abstractNumId w:val="24"/>
  </w:num>
  <w:num w:numId="4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ne Straight">
    <w15:presenceInfo w15:providerId="AD" w15:userId="S-1-5-21-116143283-1862434482-632688529-94738"/>
  </w15:person>
  <w15:person w15:author="Ben Martin">
    <w15:presenceInfo w15:providerId="AD" w15:userId="S-1-5-21-116143283-1862434482-632688529-94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02B7D"/>
    <w:rsid w:val="00015AA9"/>
    <w:rsid w:val="00017C31"/>
    <w:rsid w:val="00041432"/>
    <w:rsid w:val="000842D2"/>
    <w:rsid w:val="000E5ACD"/>
    <w:rsid w:val="000F706A"/>
    <w:rsid w:val="00101AA2"/>
    <w:rsid w:val="00107C42"/>
    <w:rsid w:val="00136AF4"/>
    <w:rsid w:val="00136D6D"/>
    <w:rsid w:val="00162E77"/>
    <w:rsid w:val="00167B9A"/>
    <w:rsid w:val="001D74AD"/>
    <w:rsid w:val="002020E7"/>
    <w:rsid w:val="002B7A84"/>
    <w:rsid w:val="002C186B"/>
    <w:rsid w:val="002F297B"/>
    <w:rsid w:val="00311B37"/>
    <w:rsid w:val="00313C0B"/>
    <w:rsid w:val="00325EBF"/>
    <w:rsid w:val="00373E8E"/>
    <w:rsid w:val="003A1A6C"/>
    <w:rsid w:val="003A22F2"/>
    <w:rsid w:val="003B4C5D"/>
    <w:rsid w:val="003D4B91"/>
    <w:rsid w:val="003E45A7"/>
    <w:rsid w:val="003F50D8"/>
    <w:rsid w:val="00441B87"/>
    <w:rsid w:val="00491B4F"/>
    <w:rsid w:val="00492BB1"/>
    <w:rsid w:val="004A1647"/>
    <w:rsid w:val="00530D9C"/>
    <w:rsid w:val="005404E5"/>
    <w:rsid w:val="00583550"/>
    <w:rsid w:val="005A3149"/>
    <w:rsid w:val="005A41D2"/>
    <w:rsid w:val="005B3B71"/>
    <w:rsid w:val="005C2970"/>
    <w:rsid w:val="005C5665"/>
    <w:rsid w:val="00641BB1"/>
    <w:rsid w:val="00695E62"/>
    <w:rsid w:val="00696CB9"/>
    <w:rsid w:val="006B1821"/>
    <w:rsid w:val="006C326A"/>
    <w:rsid w:val="006E5421"/>
    <w:rsid w:val="00705DFD"/>
    <w:rsid w:val="00752810"/>
    <w:rsid w:val="00787343"/>
    <w:rsid w:val="007A1011"/>
    <w:rsid w:val="007F219C"/>
    <w:rsid w:val="007F4C7A"/>
    <w:rsid w:val="0083225F"/>
    <w:rsid w:val="008333D9"/>
    <w:rsid w:val="0083718A"/>
    <w:rsid w:val="00847BD3"/>
    <w:rsid w:val="008C00F8"/>
    <w:rsid w:val="008C4AF7"/>
    <w:rsid w:val="008D6FAE"/>
    <w:rsid w:val="00952519"/>
    <w:rsid w:val="00980463"/>
    <w:rsid w:val="0098462F"/>
    <w:rsid w:val="009A0C6A"/>
    <w:rsid w:val="009D502B"/>
    <w:rsid w:val="009E6B77"/>
    <w:rsid w:val="00A31770"/>
    <w:rsid w:val="00A42BA7"/>
    <w:rsid w:val="00A44001"/>
    <w:rsid w:val="00A525D2"/>
    <w:rsid w:val="00A5574C"/>
    <w:rsid w:val="00A93E22"/>
    <w:rsid w:val="00AB0826"/>
    <w:rsid w:val="00AC495E"/>
    <w:rsid w:val="00AF5D6F"/>
    <w:rsid w:val="00B01D3B"/>
    <w:rsid w:val="00B05025"/>
    <w:rsid w:val="00B07960"/>
    <w:rsid w:val="00B351B0"/>
    <w:rsid w:val="00BB1DC5"/>
    <w:rsid w:val="00BE4600"/>
    <w:rsid w:val="00C83EE3"/>
    <w:rsid w:val="00CA555B"/>
    <w:rsid w:val="00CC73B0"/>
    <w:rsid w:val="00CE4CDA"/>
    <w:rsid w:val="00CF705B"/>
    <w:rsid w:val="00D11A73"/>
    <w:rsid w:val="00D150B0"/>
    <w:rsid w:val="00D17946"/>
    <w:rsid w:val="00D22402"/>
    <w:rsid w:val="00D67564"/>
    <w:rsid w:val="00D75EC6"/>
    <w:rsid w:val="00DB32FF"/>
    <w:rsid w:val="00DD4067"/>
    <w:rsid w:val="00DE3001"/>
    <w:rsid w:val="00E51095"/>
    <w:rsid w:val="00E933FF"/>
    <w:rsid w:val="00EA2FBF"/>
    <w:rsid w:val="00EB6D1E"/>
    <w:rsid w:val="00EE478F"/>
    <w:rsid w:val="00EF5EF4"/>
    <w:rsid w:val="00F5305C"/>
    <w:rsid w:val="00F55669"/>
    <w:rsid w:val="00F640A0"/>
    <w:rsid w:val="00FA7BBC"/>
    <w:rsid w:val="00FB4C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paragraph" w:styleId="BodyTextIndent">
    <w:name w:val="Body Text Indent"/>
    <w:basedOn w:val="Normal"/>
    <w:link w:val="BodyTextIndentChar"/>
    <w:rsid w:val="007A1011"/>
    <w:pPr>
      <w:ind w:hanging="360"/>
    </w:pPr>
    <w:rPr>
      <w:rFonts w:ascii="Arial" w:hAnsi="Arial" w:cs="Arial"/>
      <w:b/>
      <w:bCs/>
      <w:sz w:val="18"/>
      <w:szCs w:val="24"/>
    </w:rPr>
  </w:style>
  <w:style w:type="character" w:customStyle="1" w:styleId="BodyTextIndentChar">
    <w:name w:val="Body Text Indent Char"/>
    <w:basedOn w:val="DefaultParagraphFont"/>
    <w:link w:val="BodyTextIndent"/>
    <w:rsid w:val="007A1011"/>
    <w:rPr>
      <w:rFonts w:ascii="Arial" w:eastAsia="Times New Roman" w:hAnsi="Arial" w:cs="Arial"/>
      <w:b/>
      <w:bCs/>
      <w:sz w:val="18"/>
      <w:szCs w:val="24"/>
      <w:lang w:eastAsia="en-US"/>
    </w:rPr>
  </w:style>
  <w:style w:type="paragraph" w:customStyle="1" w:styleId="LO">
    <w:name w:val="LO"/>
    <w:basedOn w:val="Normal"/>
    <w:rsid w:val="00D11A73"/>
    <w:pPr>
      <w:ind w:left="540" w:hanging="540"/>
    </w:pPr>
    <w:rPr>
      <w:rFonts w:ascii="Arial" w:hAnsi="Arial" w:cs="Arial"/>
      <w:sz w:val="20"/>
    </w:rPr>
  </w:style>
  <w:style w:type="paragraph" w:customStyle="1" w:styleId="Default">
    <w:name w:val="Default"/>
    <w:rsid w:val="00D11A73"/>
    <w:pPr>
      <w:autoSpaceDE w:val="0"/>
      <w:autoSpaceDN w:val="0"/>
      <w:adjustRightInd w:val="0"/>
    </w:pPr>
    <w:rPr>
      <w:rFonts w:ascii="Arial" w:hAnsi="Arial" w:cs="Arial"/>
      <w:color w:val="000000"/>
      <w:sz w:val="24"/>
      <w:szCs w:val="24"/>
    </w:rPr>
  </w:style>
  <w:style w:type="character" w:styleId="Hyperlink">
    <w:name w:val="Hyperlink"/>
    <w:rsid w:val="00AF5D6F"/>
    <w:rPr>
      <w:color w:val="0000FF"/>
      <w:u w:val="single"/>
    </w:rPr>
  </w:style>
  <w:style w:type="character" w:styleId="FollowedHyperlink">
    <w:name w:val="FollowedHyperlink"/>
    <w:basedOn w:val="DefaultParagraphFont"/>
    <w:uiPriority w:val="99"/>
    <w:semiHidden/>
    <w:unhideWhenUsed/>
    <w:rsid w:val="00CC73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paragraph" w:styleId="BodyTextIndent">
    <w:name w:val="Body Text Indent"/>
    <w:basedOn w:val="Normal"/>
    <w:link w:val="BodyTextIndentChar"/>
    <w:rsid w:val="007A1011"/>
    <w:pPr>
      <w:ind w:hanging="360"/>
    </w:pPr>
    <w:rPr>
      <w:rFonts w:ascii="Arial" w:hAnsi="Arial" w:cs="Arial"/>
      <w:b/>
      <w:bCs/>
      <w:sz w:val="18"/>
      <w:szCs w:val="24"/>
    </w:rPr>
  </w:style>
  <w:style w:type="character" w:customStyle="1" w:styleId="BodyTextIndentChar">
    <w:name w:val="Body Text Indent Char"/>
    <w:basedOn w:val="DefaultParagraphFont"/>
    <w:link w:val="BodyTextIndent"/>
    <w:rsid w:val="007A1011"/>
    <w:rPr>
      <w:rFonts w:ascii="Arial" w:eastAsia="Times New Roman" w:hAnsi="Arial" w:cs="Arial"/>
      <w:b/>
      <w:bCs/>
      <w:sz w:val="18"/>
      <w:szCs w:val="24"/>
      <w:lang w:eastAsia="en-US"/>
    </w:rPr>
  </w:style>
  <w:style w:type="paragraph" w:customStyle="1" w:styleId="LO">
    <w:name w:val="LO"/>
    <w:basedOn w:val="Normal"/>
    <w:rsid w:val="00D11A73"/>
    <w:pPr>
      <w:ind w:left="540" w:hanging="540"/>
    </w:pPr>
    <w:rPr>
      <w:rFonts w:ascii="Arial" w:hAnsi="Arial" w:cs="Arial"/>
      <w:sz w:val="20"/>
    </w:rPr>
  </w:style>
  <w:style w:type="paragraph" w:customStyle="1" w:styleId="Default">
    <w:name w:val="Default"/>
    <w:rsid w:val="00D11A73"/>
    <w:pPr>
      <w:autoSpaceDE w:val="0"/>
      <w:autoSpaceDN w:val="0"/>
      <w:adjustRightInd w:val="0"/>
    </w:pPr>
    <w:rPr>
      <w:rFonts w:ascii="Arial" w:hAnsi="Arial" w:cs="Arial"/>
      <w:color w:val="000000"/>
      <w:sz w:val="24"/>
      <w:szCs w:val="24"/>
    </w:rPr>
  </w:style>
  <w:style w:type="character" w:styleId="Hyperlink">
    <w:name w:val="Hyperlink"/>
    <w:rsid w:val="00AF5D6F"/>
    <w:rPr>
      <w:color w:val="0000FF"/>
      <w:u w:val="single"/>
    </w:rPr>
  </w:style>
  <w:style w:type="character" w:styleId="FollowedHyperlink">
    <w:name w:val="FollowedHyperlink"/>
    <w:basedOn w:val="DefaultParagraphFont"/>
    <w:uiPriority w:val="99"/>
    <w:semiHidden/>
    <w:unhideWhenUsed/>
    <w:rsid w:val="00CC73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ac.uk/teaching/qa/codes/index.html"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nt.ac.uk/registry/quality/credit/creditinfoannx4.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kent.ac.uk/humanities/studying/modules/index.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qaa.ac.uk/InstitutionReports/types-of-review/IRENI/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3DE20B8BF7C0439EF000931DB3E3BE" ma:contentTypeVersion="1" ma:contentTypeDescription="Create a new document." ma:contentTypeScope="" ma:versionID="a6e8d1add388ec52cd316e0e39a817c4">
  <xsd:schema xmlns:xsd="http://www.w3.org/2001/XMLSchema" xmlns:p="http://schemas.microsoft.com/office/2006/metadata/properties" xmlns:ns2="d40580c4-f788-4d74-a01b-36a8854afa12" targetNamespace="http://schemas.microsoft.com/office/2006/metadata/properties" ma:root="true" ma:fieldsID="7dc16716e67bc35a4f293418261c2c55" ns2:_="">
    <xsd:import namespace="d40580c4-f788-4d74-a01b-36a8854afa12"/>
    <xsd:element name="properties">
      <xsd:complexType>
        <xsd:sequence>
          <xsd:element name="documentManagement">
            <xsd:complexType>
              <xsd:all>
                <xsd:element ref="ns2:Notes0" minOccurs="0"/>
              </xsd:all>
            </xsd:complexType>
          </xsd:element>
        </xsd:sequence>
      </xsd:complexType>
    </xsd:element>
  </xsd:schema>
  <xsd:schema xmlns:xsd="http://www.w3.org/2001/XMLSchema" xmlns:dms="http://schemas.microsoft.com/office/2006/documentManagement/types" targetNamespace="d40580c4-f788-4d74-a01b-36a8854afa12" elementFormDefault="qualified">
    <xsd:import namespace="http://schemas.microsoft.com/office/2006/documentManagement/types"/>
    <xsd:element name="Notes0" ma:index="8" nillable="true" ma:displayName="Notes" ma:format="DateOnly" ma:internalName="Notes0">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Notes0 xmlns="d40580c4-f788-4d74-a01b-36a8854afa12" xsi:nil="true"/>
  </documentManagement>
</p:properties>
</file>

<file path=customXml/itemProps1.xml><?xml version="1.0" encoding="utf-8"?>
<ds:datastoreItem xmlns:ds="http://schemas.openxmlformats.org/officeDocument/2006/customXml" ds:itemID="{4AF04434-50C0-4D45-84D3-F334C3FBC2E9}">
  <ds:schemaRefs>
    <ds:schemaRef ds:uri="http://schemas.microsoft.com/sharepoint/v3/contenttype/forms"/>
  </ds:schemaRefs>
</ds:datastoreItem>
</file>

<file path=customXml/itemProps2.xml><?xml version="1.0" encoding="utf-8"?>
<ds:datastoreItem xmlns:ds="http://schemas.openxmlformats.org/officeDocument/2006/customXml" ds:itemID="{21205E06-A9F6-4D2F-AC2E-2AC81724C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580c4-f788-4d74-a01b-36a8854afa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3DC78F-BBE8-4201-81F1-83F0F69A773F}">
  <ds:schemaRefs>
    <ds:schemaRef ds:uri="http://purl.org/dc/dcmitype/"/>
    <ds:schemaRef ds:uri="d40580c4-f788-4d74-a01b-36a8854afa12"/>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4600</Words>
  <Characters>26223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R.J.Barnard</cp:lastModifiedBy>
  <cp:revision>2</cp:revision>
  <cp:lastPrinted>2013-03-20T11:01:00Z</cp:lastPrinted>
  <dcterms:created xsi:type="dcterms:W3CDTF">2014-10-06T09:18:00Z</dcterms:created>
  <dcterms:modified xsi:type="dcterms:W3CDTF">2014-10-06T09:18:00Z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0x010100A13DE20B8BF7C0439EF000931DB3E3BE</vt:lpwstr>
  </property>
</Properties>
</file>