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174672">
      <w:pPr>
        <w:numPr>
          <w:ilvl w:val="0"/>
          <w:numId w:val="1"/>
        </w:numPr>
        <w:spacing w:after="120" w:line="240" w:lineRule="auto"/>
        <w:ind w:left="567" w:right="261" w:hanging="567"/>
        <w:contextualSpacing/>
        <w:jc w:val="both"/>
        <w:rPr>
          <w:rFonts w:ascii="Arial" w:hAnsi="Arial" w:cs="Arial"/>
          <w:b/>
        </w:rPr>
      </w:pPr>
      <w:r w:rsidRPr="00302082">
        <w:rPr>
          <w:rFonts w:ascii="Arial" w:hAnsi="Arial" w:cs="Arial"/>
          <w:b/>
        </w:rPr>
        <w:t>Title of the module</w:t>
      </w:r>
    </w:p>
    <w:p w:rsidR="009A2D37" w:rsidRDefault="00174672" w:rsidP="00174672">
      <w:pPr>
        <w:spacing w:after="120" w:line="240" w:lineRule="auto"/>
        <w:ind w:left="567" w:right="261"/>
        <w:contextualSpacing/>
        <w:jc w:val="both"/>
        <w:rPr>
          <w:rFonts w:ascii="Arial" w:hAnsi="Arial" w:cs="Arial"/>
        </w:rPr>
      </w:pPr>
      <w:r>
        <w:rPr>
          <w:rFonts w:ascii="Arial" w:hAnsi="Arial" w:cs="Arial"/>
        </w:rPr>
        <w:t xml:space="preserve"> </w:t>
      </w:r>
      <w:r w:rsidR="006906A5">
        <w:rPr>
          <w:rFonts w:ascii="Arial" w:hAnsi="Arial" w:cs="Arial"/>
        </w:rPr>
        <w:t>International Relation: Making Sense of the World Today</w:t>
      </w:r>
      <w:r w:rsidR="00B83A75">
        <w:rPr>
          <w:rFonts w:ascii="Arial" w:hAnsi="Arial" w:cs="Arial"/>
        </w:rPr>
        <w:t xml:space="preserve"> (Summer School)</w:t>
      </w:r>
    </w:p>
    <w:p w:rsidR="00154D48" w:rsidRPr="00154D48" w:rsidRDefault="00154D48" w:rsidP="00174672">
      <w:pPr>
        <w:spacing w:after="120" w:line="240" w:lineRule="auto"/>
        <w:ind w:left="567" w:right="261"/>
        <w:contextualSpacing/>
        <w:jc w:val="both"/>
        <w:rPr>
          <w:rFonts w:ascii="Arial" w:hAnsi="Arial" w:cs="Arial"/>
        </w:rPr>
      </w:pPr>
    </w:p>
    <w:p w:rsidR="009A2D37" w:rsidRPr="00302082" w:rsidRDefault="009A2D37" w:rsidP="00174672">
      <w:pPr>
        <w:numPr>
          <w:ilvl w:val="0"/>
          <w:numId w:val="1"/>
        </w:numPr>
        <w:spacing w:after="120" w:line="240" w:lineRule="auto"/>
        <w:ind w:left="567" w:right="261" w:hanging="567"/>
        <w:contextualSpacing/>
        <w:jc w:val="both"/>
        <w:rPr>
          <w:rFonts w:ascii="Arial" w:hAnsi="Arial" w:cs="Arial"/>
          <w:b/>
        </w:rPr>
      </w:pPr>
      <w:r w:rsidRPr="00302082">
        <w:rPr>
          <w:rFonts w:ascii="Arial" w:hAnsi="Arial" w:cs="Arial"/>
          <w:b/>
        </w:rPr>
        <w:t>School or partner institution which will be responsible for management of the module</w:t>
      </w:r>
    </w:p>
    <w:p w:rsidR="00154D48" w:rsidRDefault="00A653BB" w:rsidP="00174672">
      <w:pPr>
        <w:pStyle w:val="ListParagraph"/>
        <w:spacing w:after="120" w:line="240" w:lineRule="auto"/>
        <w:ind w:left="567" w:right="261"/>
        <w:rPr>
          <w:rFonts w:ascii="Arial" w:hAnsi="Arial" w:cs="Arial"/>
          <w:iCs/>
        </w:rPr>
      </w:pPr>
      <w:r w:rsidRPr="00A653BB">
        <w:rPr>
          <w:rFonts w:ascii="Arial" w:hAnsi="Arial" w:cs="Arial"/>
          <w:iCs/>
        </w:rPr>
        <w:t>Centre for English and World Languages</w:t>
      </w:r>
    </w:p>
    <w:p w:rsidR="00174672" w:rsidRPr="00154D48" w:rsidRDefault="00174672" w:rsidP="00174672">
      <w:pPr>
        <w:pStyle w:val="ListParagraph"/>
        <w:spacing w:after="120" w:line="240" w:lineRule="auto"/>
        <w:ind w:left="567" w:right="261"/>
        <w:rPr>
          <w:rFonts w:ascii="Arial" w:hAnsi="Arial" w:cs="Arial"/>
          <w:iCs/>
        </w:rPr>
      </w:pPr>
    </w:p>
    <w:p w:rsidR="009A2D37" w:rsidRPr="00302082" w:rsidRDefault="00883204" w:rsidP="00174672">
      <w:pPr>
        <w:numPr>
          <w:ilvl w:val="0"/>
          <w:numId w:val="1"/>
        </w:numPr>
        <w:spacing w:after="120" w:line="240" w:lineRule="auto"/>
        <w:ind w:left="567" w:right="261" w:hanging="567"/>
        <w:contextualSpacing/>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174672" w:rsidP="00174672">
      <w:pPr>
        <w:spacing w:after="120" w:line="240" w:lineRule="auto"/>
        <w:ind w:left="567" w:right="260"/>
        <w:contextualSpacing/>
        <w:rPr>
          <w:rFonts w:ascii="Arial" w:hAnsi="Arial" w:cs="Arial"/>
        </w:rPr>
      </w:pPr>
      <w:r>
        <w:rPr>
          <w:rFonts w:ascii="Arial" w:hAnsi="Arial" w:cs="Arial"/>
        </w:rPr>
        <w:t xml:space="preserve"> </w:t>
      </w:r>
      <w:r w:rsidR="00DA3B4A">
        <w:rPr>
          <w:rFonts w:ascii="Arial" w:hAnsi="Arial" w:cs="Arial"/>
        </w:rPr>
        <w:t xml:space="preserve">Level </w:t>
      </w:r>
      <w:proofErr w:type="gramStart"/>
      <w:r w:rsidR="00B6190D">
        <w:rPr>
          <w:rFonts w:ascii="Arial" w:hAnsi="Arial" w:cs="Arial"/>
        </w:rPr>
        <w:t>5</w:t>
      </w:r>
      <w:proofErr w:type="gramEnd"/>
    </w:p>
    <w:p w:rsidR="00154D48" w:rsidRPr="00154D48" w:rsidRDefault="00154D48" w:rsidP="00174672">
      <w:pPr>
        <w:spacing w:after="120" w:line="240" w:lineRule="auto"/>
        <w:ind w:left="567" w:right="260"/>
        <w:contextualSpacing/>
        <w:rPr>
          <w:rFonts w:ascii="Arial" w:hAnsi="Arial" w:cs="Arial"/>
          <w:iCs/>
        </w:rPr>
      </w:pPr>
    </w:p>
    <w:p w:rsidR="009A2D37" w:rsidRPr="00302082" w:rsidRDefault="009A2D37" w:rsidP="00174672">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DA3B4A" w:rsidP="00174672">
      <w:pPr>
        <w:spacing w:after="120" w:line="240" w:lineRule="auto"/>
        <w:ind w:left="567" w:right="260"/>
        <w:contextualSpacing/>
        <w:rPr>
          <w:rFonts w:ascii="Arial" w:hAnsi="Arial" w:cs="Arial"/>
        </w:rPr>
      </w:pPr>
      <w:r>
        <w:rPr>
          <w:rFonts w:ascii="Arial" w:hAnsi="Arial" w:cs="Arial"/>
        </w:rPr>
        <w:t>15 / 7.5 ECTS</w:t>
      </w:r>
    </w:p>
    <w:p w:rsidR="00154D48" w:rsidRPr="00154D48" w:rsidRDefault="00154D48" w:rsidP="00174672">
      <w:pPr>
        <w:spacing w:after="120" w:line="240" w:lineRule="auto"/>
        <w:ind w:left="567" w:right="260"/>
        <w:contextualSpacing/>
        <w:rPr>
          <w:rFonts w:ascii="Arial" w:hAnsi="Arial" w:cs="Arial"/>
        </w:rPr>
      </w:pPr>
    </w:p>
    <w:p w:rsidR="009A2D37" w:rsidRPr="00302082" w:rsidRDefault="009A2D37" w:rsidP="00174672">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Which term(s) the module is to be taught in (or other teaching pattern)</w:t>
      </w:r>
    </w:p>
    <w:p w:rsidR="009A2D37" w:rsidRPr="00154D48" w:rsidRDefault="00DA3B4A" w:rsidP="00174672">
      <w:pPr>
        <w:spacing w:after="120" w:line="240" w:lineRule="auto"/>
        <w:ind w:left="567" w:right="260"/>
        <w:contextualSpacing/>
        <w:rPr>
          <w:rFonts w:ascii="Arial" w:hAnsi="Arial" w:cs="Arial"/>
          <w:iCs/>
        </w:rPr>
      </w:pPr>
      <w:r>
        <w:rPr>
          <w:rFonts w:ascii="Arial" w:hAnsi="Arial" w:cs="Arial"/>
          <w:iCs/>
        </w:rPr>
        <w:t>Summer holiday (after week 30)</w:t>
      </w:r>
      <w:r w:rsidR="00965246">
        <w:rPr>
          <w:rFonts w:ascii="Arial" w:hAnsi="Arial" w:cs="Arial"/>
          <w:iCs/>
        </w:rPr>
        <w:t xml:space="preserve"> (three weeks taught module)</w:t>
      </w:r>
    </w:p>
    <w:p w:rsidR="00154D48" w:rsidRPr="00154D48" w:rsidRDefault="00154D48" w:rsidP="00174672">
      <w:pPr>
        <w:spacing w:after="120" w:line="240" w:lineRule="auto"/>
        <w:ind w:left="567" w:right="260"/>
        <w:contextualSpacing/>
        <w:rPr>
          <w:rFonts w:ascii="Arial" w:hAnsi="Arial" w:cs="Arial"/>
          <w:iCs/>
        </w:rPr>
      </w:pPr>
    </w:p>
    <w:p w:rsidR="009A2D37" w:rsidRPr="00302082" w:rsidRDefault="009A2D37" w:rsidP="00174672">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Prerequisite and co-requisite modules</w:t>
      </w:r>
    </w:p>
    <w:p w:rsidR="009A2D37" w:rsidRPr="00154D48" w:rsidRDefault="00DA3B4A" w:rsidP="00174672">
      <w:pPr>
        <w:spacing w:after="120" w:line="240" w:lineRule="auto"/>
        <w:ind w:left="567" w:right="260"/>
        <w:contextualSpacing/>
        <w:rPr>
          <w:rFonts w:ascii="Arial" w:hAnsi="Arial" w:cs="Arial"/>
          <w:iCs/>
        </w:rPr>
      </w:pPr>
      <w:r w:rsidRPr="00DA3B4A">
        <w:rPr>
          <w:rFonts w:ascii="Arial" w:hAnsi="Arial" w:cs="Arial"/>
          <w:iCs/>
        </w:rPr>
        <w:t>No pre- or co-requisite modules; however, student should have complete</w:t>
      </w:r>
      <w:r>
        <w:rPr>
          <w:rFonts w:ascii="Arial" w:hAnsi="Arial" w:cs="Arial"/>
          <w:iCs/>
        </w:rPr>
        <w:t>d the equivalent of stage 02.</w:t>
      </w:r>
    </w:p>
    <w:p w:rsidR="00154D48" w:rsidRPr="00154D48" w:rsidRDefault="00154D48" w:rsidP="00174672">
      <w:pPr>
        <w:spacing w:after="120" w:line="240" w:lineRule="auto"/>
        <w:ind w:left="567" w:right="260"/>
        <w:contextualSpacing/>
        <w:rPr>
          <w:rFonts w:ascii="Arial" w:hAnsi="Arial" w:cs="Arial"/>
          <w:iCs/>
        </w:rPr>
      </w:pPr>
    </w:p>
    <w:p w:rsidR="009A2D37" w:rsidRPr="00302082" w:rsidRDefault="009A2D37" w:rsidP="00174672">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The programmes of study to which the module contributes</w:t>
      </w:r>
    </w:p>
    <w:p w:rsidR="009A2D37" w:rsidRPr="00154D48" w:rsidRDefault="00174672" w:rsidP="00174672">
      <w:pPr>
        <w:spacing w:after="120" w:line="240" w:lineRule="auto"/>
        <w:ind w:left="567" w:right="260"/>
        <w:contextualSpacing/>
        <w:rPr>
          <w:rFonts w:ascii="Arial" w:hAnsi="Arial" w:cs="Arial"/>
          <w:iCs/>
        </w:rPr>
      </w:pPr>
      <w:r>
        <w:rPr>
          <w:rFonts w:ascii="Arial" w:hAnsi="Arial" w:cs="Arial"/>
          <w:iCs/>
        </w:rPr>
        <w:t xml:space="preserve"> </w:t>
      </w:r>
      <w:r w:rsidR="00DA3B4A">
        <w:rPr>
          <w:rFonts w:ascii="Arial" w:hAnsi="Arial" w:cs="Arial"/>
          <w:iCs/>
        </w:rPr>
        <w:t>None</w:t>
      </w:r>
      <w:r w:rsidR="00037D4E">
        <w:rPr>
          <w:rFonts w:ascii="Arial" w:hAnsi="Arial" w:cs="Arial"/>
          <w:iCs/>
        </w:rPr>
        <w:t xml:space="preserve">; </w:t>
      </w:r>
      <w:r w:rsidR="00037D4E" w:rsidRPr="0066770D">
        <w:rPr>
          <w:rFonts w:ascii="Arial" w:hAnsi="Arial" w:cs="Arial"/>
          <w:iCs/>
        </w:rPr>
        <w:t>cannot be used for credit towards a Kent degree programme</w:t>
      </w:r>
    </w:p>
    <w:p w:rsidR="00154D48" w:rsidRPr="00154D48" w:rsidRDefault="00154D48" w:rsidP="00174672">
      <w:pPr>
        <w:spacing w:after="120" w:line="240" w:lineRule="auto"/>
        <w:ind w:left="567" w:right="260"/>
        <w:contextualSpacing/>
        <w:rPr>
          <w:rFonts w:ascii="Arial" w:hAnsi="Arial" w:cs="Arial"/>
          <w:iCs/>
        </w:rPr>
      </w:pPr>
    </w:p>
    <w:p w:rsidR="009A2D37" w:rsidRPr="00302082" w:rsidRDefault="009A2D37" w:rsidP="00174672">
      <w:pPr>
        <w:numPr>
          <w:ilvl w:val="0"/>
          <w:numId w:val="1"/>
        </w:numPr>
        <w:spacing w:after="120" w:line="240" w:lineRule="auto"/>
        <w:ind w:left="567" w:right="260" w:hanging="567"/>
        <w:contextualSpacing/>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C5298" w:rsidRDefault="0076301F" w:rsidP="00174672">
      <w:pPr>
        <w:pStyle w:val="ListParagraph"/>
        <w:numPr>
          <w:ilvl w:val="1"/>
          <w:numId w:val="26"/>
        </w:numPr>
        <w:spacing w:after="120" w:line="240" w:lineRule="auto"/>
        <w:ind w:right="260"/>
        <w:rPr>
          <w:rFonts w:ascii="Arial" w:hAnsi="Arial" w:cs="Arial"/>
        </w:rPr>
      </w:pPr>
      <w:proofErr w:type="gramStart"/>
      <w:r w:rsidRPr="00DC5298">
        <w:rPr>
          <w:rFonts w:ascii="Arial" w:hAnsi="Arial" w:cs="Arial"/>
        </w:rPr>
        <w:t>demonstrate</w:t>
      </w:r>
      <w:proofErr w:type="gramEnd"/>
      <w:r w:rsidRPr="00DC5298">
        <w:rPr>
          <w:rFonts w:ascii="Arial" w:hAnsi="Arial" w:cs="Arial"/>
        </w:rPr>
        <w:t xml:space="preserve"> knowledge and critical understanding of key principles and current issues applicable to the module theme</w:t>
      </w:r>
      <w:r w:rsidR="00075C5D">
        <w:rPr>
          <w:rFonts w:ascii="Arial" w:hAnsi="Arial" w:cs="Arial"/>
        </w:rPr>
        <w:t xml:space="preserve"> including, but not limited to, political theory, conflict and peace, globalisation, the UN, terrorism, human rights and migration.</w:t>
      </w:r>
    </w:p>
    <w:p w:rsidR="00DC5298" w:rsidRDefault="00AF71AF" w:rsidP="00174672">
      <w:pPr>
        <w:pStyle w:val="ListParagraph"/>
        <w:numPr>
          <w:ilvl w:val="1"/>
          <w:numId w:val="26"/>
        </w:numPr>
        <w:spacing w:after="120" w:line="240" w:lineRule="auto"/>
        <w:ind w:right="260"/>
        <w:rPr>
          <w:rFonts w:ascii="Arial" w:hAnsi="Arial" w:cs="Arial"/>
        </w:rPr>
      </w:pPr>
      <w:r w:rsidRPr="00DC5298">
        <w:rPr>
          <w:rFonts w:ascii="Arial" w:hAnsi="Arial" w:cs="Arial"/>
        </w:rPr>
        <w:t xml:space="preserve">demonstrate understanding of the fundamental academic theories related to current </w:t>
      </w:r>
      <w:r w:rsidR="007A29DE" w:rsidRPr="00DC5298">
        <w:rPr>
          <w:rFonts w:ascii="Arial" w:hAnsi="Arial" w:cs="Arial"/>
        </w:rPr>
        <w:t>international relations</w:t>
      </w:r>
      <w:r w:rsidRPr="00DC5298">
        <w:rPr>
          <w:rFonts w:ascii="Arial" w:hAnsi="Arial" w:cs="Arial"/>
        </w:rPr>
        <w:t xml:space="preserve"> studies</w:t>
      </w:r>
    </w:p>
    <w:p w:rsidR="0076301F" w:rsidRPr="00DC5298" w:rsidRDefault="00AF71AF" w:rsidP="00174672">
      <w:pPr>
        <w:pStyle w:val="ListParagraph"/>
        <w:numPr>
          <w:ilvl w:val="1"/>
          <w:numId w:val="26"/>
        </w:numPr>
        <w:spacing w:after="120" w:line="240" w:lineRule="auto"/>
        <w:ind w:right="260"/>
        <w:rPr>
          <w:rFonts w:ascii="Arial" w:hAnsi="Arial" w:cs="Arial"/>
        </w:rPr>
      </w:pPr>
      <w:r w:rsidRPr="00DC5298">
        <w:rPr>
          <w:rFonts w:ascii="Arial" w:hAnsi="Arial" w:cs="Arial"/>
        </w:rPr>
        <w:t>analyse a current event, issue, question or problem using the theoretical, conceptual methodological and</w:t>
      </w:r>
      <w:r w:rsidRPr="00DC5298">
        <w:rPr>
          <w:rFonts w:ascii="Arial" w:hAnsi="Arial" w:cs="Arial"/>
          <w:iCs/>
        </w:rPr>
        <w:t xml:space="preserve"> empirical skills acquired during the module</w:t>
      </w:r>
    </w:p>
    <w:p w:rsidR="00154D48" w:rsidRPr="00154D48" w:rsidRDefault="00154D48" w:rsidP="00174672">
      <w:pPr>
        <w:spacing w:after="120" w:line="240" w:lineRule="auto"/>
        <w:ind w:right="260"/>
        <w:contextualSpacing/>
        <w:rPr>
          <w:rFonts w:ascii="Arial" w:hAnsi="Arial" w:cs="Arial"/>
        </w:rPr>
      </w:pPr>
    </w:p>
    <w:p w:rsidR="00C729D7" w:rsidRDefault="009A2D37" w:rsidP="00174672">
      <w:pPr>
        <w:pStyle w:val="ListParagraph"/>
        <w:numPr>
          <w:ilvl w:val="0"/>
          <w:numId w:val="1"/>
        </w:numPr>
        <w:spacing w:after="120" w:line="240" w:lineRule="auto"/>
        <w:ind w:left="567" w:right="260" w:hanging="567"/>
        <w:rPr>
          <w:rFonts w:ascii="Arial" w:hAnsi="Arial" w:cs="Arial"/>
          <w:b/>
        </w:rPr>
      </w:pPr>
      <w:r w:rsidRPr="00AF71AF">
        <w:rPr>
          <w:rFonts w:ascii="Arial" w:hAnsi="Arial" w:cs="Arial"/>
          <w:b/>
        </w:rPr>
        <w:t>The intended generic learning outcomes</w:t>
      </w:r>
      <w:r w:rsidR="00C729D7" w:rsidRPr="00AF71AF">
        <w:rPr>
          <w:rFonts w:ascii="Arial" w:hAnsi="Arial" w:cs="Arial"/>
          <w:b/>
        </w:rPr>
        <w:t>.</w:t>
      </w:r>
      <w:r w:rsidR="00C729D7" w:rsidRPr="00AF71AF">
        <w:rPr>
          <w:rFonts w:ascii="Arial" w:hAnsi="Arial" w:cs="Arial"/>
          <w:b/>
        </w:rPr>
        <w:br/>
        <w:t>On successfully completing the module students will be able to:</w:t>
      </w:r>
    </w:p>
    <w:p w:rsidR="00DC5298" w:rsidRPr="00AF71AF" w:rsidRDefault="00DC5298" w:rsidP="00174672">
      <w:pPr>
        <w:pStyle w:val="ListParagraph"/>
        <w:spacing w:after="120" w:line="240" w:lineRule="auto"/>
        <w:ind w:left="567" w:right="260"/>
        <w:rPr>
          <w:rFonts w:ascii="Arial" w:hAnsi="Arial" w:cs="Arial"/>
          <w:b/>
        </w:rPr>
      </w:pPr>
    </w:p>
    <w:p w:rsidR="00DC5298" w:rsidRPr="00DC5298" w:rsidRDefault="00AF71AF" w:rsidP="00174672">
      <w:pPr>
        <w:pStyle w:val="ListParagraph"/>
        <w:numPr>
          <w:ilvl w:val="1"/>
          <w:numId w:val="24"/>
        </w:numPr>
        <w:spacing w:after="120" w:line="240" w:lineRule="auto"/>
        <w:ind w:right="260"/>
        <w:rPr>
          <w:rFonts w:ascii="Arial" w:hAnsi="Arial" w:cs="Arial"/>
        </w:rPr>
      </w:pPr>
      <w:r w:rsidRPr="0001056E">
        <w:rPr>
          <w:rFonts w:ascii="Arial" w:hAnsi="Arial" w:cs="Arial"/>
        </w:rPr>
        <w:t xml:space="preserve">demonstrate </w:t>
      </w:r>
      <w:r w:rsidR="009B40AD" w:rsidRPr="0001056E">
        <w:rPr>
          <w:rFonts w:ascii="Arial" w:hAnsi="Arial" w:cs="Arial"/>
          <w:iCs/>
        </w:rPr>
        <w:t xml:space="preserve">aptitude in independent and higher level study </w:t>
      </w:r>
    </w:p>
    <w:p w:rsidR="00DC5298" w:rsidRPr="00DC5298" w:rsidRDefault="009B40AD" w:rsidP="00174672">
      <w:pPr>
        <w:pStyle w:val="ListParagraph"/>
        <w:numPr>
          <w:ilvl w:val="1"/>
          <w:numId w:val="24"/>
        </w:numPr>
        <w:spacing w:after="120" w:line="240" w:lineRule="auto"/>
        <w:ind w:right="260"/>
        <w:rPr>
          <w:rFonts w:ascii="Arial" w:hAnsi="Arial" w:cs="Arial"/>
        </w:rPr>
      </w:pPr>
      <w:r w:rsidRPr="00DC5298">
        <w:rPr>
          <w:rFonts w:ascii="Arial" w:hAnsi="Arial" w:cs="Arial"/>
          <w:iCs/>
        </w:rPr>
        <w:t xml:space="preserve">clearly apply academic skills such as </w:t>
      </w:r>
      <w:r w:rsidR="0001056E" w:rsidRPr="00DC5298">
        <w:rPr>
          <w:rFonts w:ascii="Arial" w:hAnsi="Arial" w:cs="Arial"/>
          <w:iCs/>
        </w:rPr>
        <w:t>critical analysis and research</w:t>
      </w:r>
      <w:r w:rsidR="00716274" w:rsidRPr="00DC5298">
        <w:rPr>
          <w:rFonts w:ascii="Arial" w:hAnsi="Arial" w:cs="Arial"/>
          <w:iCs/>
        </w:rPr>
        <w:t xml:space="preserve"> in relevant academic contexts </w:t>
      </w:r>
      <w:r w:rsidRPr="00DC5298">
        <w:rPr>
          <w:rFonts w:ascii="Arial" w:hAnsi="Arial" w:cs="Arial"/>
          <w:iCs/>
        </w:rPr>
        <w:t xml:space="preserve">as well as participating in academic </w:t>
      </w:r>
      <w:r w:rsidR="0001056E" w:rsidRPr="00DC5298">
        <w:rPr>
          <w:rFonts w:ascii="Arial" w:hAnsi="Arial" w:cs="Arial"/>
          <w:iCs/>
        </w:rPr>
        <w:t>discussion</w:t>
      </w:r>
    </w:p>
    <w:p w:rsidR="00AF71AF" w:rsidRPr="00DC5298" w:rsidRDefault="009B40AD" w:rsidP="00174672">
      <w:pPr>
        <w:pStyle w:val="ListParagraph"/>
        <w:numPr>
          <w:ilvl w:val="1"/>
          <w:numId w:val="24"/>
        </w:numPr>
        <w:spacing w:after="120" w:line="240" w:lineRule="auto"/>
        <w:ind w:right="260"/>
        <w:rPr>
          <w:rFonts w:ascii="Arial" w:hAnsi="Arial" w:cs="Arial"/>
        </w:rPr>
      </w:pPr>
      <w:r w:rsidRPr="00DC5298">
        <w:rPr>
          <w:rFonts w:ascii="Arial" w:hAnsi="Arial" w:cs="Arial"/>
          <w:iCs/>
        </w:rPr>
        <w:t>exercise self-directed study and time-management consistent with research skills and onward professional career opportunities</w:t>
      </w:r>
    </w:p>
    <w:p w:rsidR="009B40AD" w:rsidRPr="00AF71AF" w:rsidRDefault="009B40AD" w:rsidP="00174672">
      <w:pPr>
        <w:pStyle w:val="ListParagraph"/>
        <w:spacing w:after="120" w:line="240" w:lineRule="auto"/>
        <w:ind w:left="1440" w:right="260"/>
        <w:rPr>
          <w:rFonts w:ascii="Arial" w:hAnsi="Arial" w:cs="Arial"/>
        </w:rPr>
      </w:pPr>
    </w:p>
    <w:p w:rsidR="009A2D37" w:rsidRPr="00302082" w:rsidRDefault="009A2D37" w:rsidP="00174672">
      <w:pPr>
        <w:numPr>
          <w:ilvl w:val="0"/>
          <w:numId w:val="1"/>
        </w:numPr>
        <w:spacing w:after="120" w:line="240" w:lineRule="auto"/>
        <w:ind w:left="567" w:right="260" w:hanging="567"/>
        <w:contextualSpacing/>
        <w:jc w:val="both"/>
        <w:rPr>
          <w:rFonts w:ascii="Arial" w:hAnsi="Arial" w:cs="Arial"/>
          <w:b/>
        </w:rPr>
      </w:pPr>
      <w:r w:rsidRPr="00302082">
        <w:rPr>
          <w:rFonts w:ascii="Arial" w:hAnsi="Arial" w:cs="Arial"/>
          <w:b/>
        </w:rPr>
        <w:t>A synopsis of the curriculum</w:t>
      </w:r>
    </w:p>
    <w:p w:rsidR="009A2D37" w:rsidRPr="006B19E9" w:rsidRDefault="006B19E9" w:rsidP="00174672">
      <w:pPr>
        <w:spacing w:after="120" w:line="240" w:lineRule="auto"/>
        <w:ind w:left="567" w:right="260"/>
        <w:contextualSpacing/>
        <w:rPr>
          <w:rFonts w:ascii="Arial" w:hAnsi="Arial" w:cs="Arial"/>
          <w:iCs/>
        </w:rPr>
      </w:pPr>
      <w:r w:rsidRPr="006B19E9">
        <w:rPr>
          <w:rFonts w:ascii="Arial" w:hAnsi="Arial" w:cs="Arial"/>
          <w:iCs/>
        </w:rPr>
        <w:t>This</w:t>
      </w:r>
      <w:r w:rsidR="00075C5D">
        <w:rPr>
          <w:rFonts w:ascii="Arial" w:hAnsi="Arial" w:cs="Arial"/>
          <w:iCs/>
        </w:rPr>
        <w:t xml:space="preserve"> three week</w:t>
      </w:r>
      <w:r w:rsidR="00110817">
        <w:rPr>
          <w:rFonts w:ascii="Arial" w:hAnsi="Arial" w:cs="Arial"/>
          <w:iCs/>
        </w:rPr>
        <w:t xml:space="preserve"> summer</w:t>
      </w:r>
      <w:r w:rsidR="00075C5D">
        <w:rPr>
          <w:rFonts w:ascii="Arial" w:hAnsi="Arial" w:cs="Arial"/>
          <w:iCs/>
        </w:rPr>
        <w:t xml:space="preserve"> course</w:t>
      </w:r>
      <w:r w:rsidRPr="006B19E9">
        <w:rPr>
          <w:rFonts w:ascii="Arial" w:hAnsi="Arial" w:cs="Arial"/>
          <w:iCs/>
        </w:rPr>
        <w:t xml:space="preserve"> is for students with an interest in </w:t>
      </w:r>
      <w:r w:rsidR="00075C5D">
        <w:rPr>
          <w:rFonts w:ascii="Arial" w:hAnsi="Arial" w:cs="Arial"/>
          <w:iCs/>
        </w:rPr>
        <w:t xml:space="preserve">developing their </w:t>
      </w:r>
      <w:r w:rsidRPr="006B19E9">
        <w:rPr>
          <w:rFonts w:ascii="Arial" w:hAnsi="Arial" w:cs="Arial"/>
          <w:iCs/>
        </w:rPr>
        <w:t>understanding</w:t>
      </w:r>
      <w:r w:rsidR="00075C5D">
        <w:rPr>
          <w:rFonts w:ascii="Arial" w:hAnsi="Arial" w:cs="Arial"/>
          <w:iCs/>
        </w:rPr>
        <w:t xml:space="preserve"> of and engaging with th</w:t>
      </w:r>
      <w:r w:rsidR="00110817">
        <w:rPr>
          <w:rFonts w:ascii="Arial" w:hAnsi="Arial" w:cs="Arial"/>
          <w:iCs/>
        </w:rPr>
        <w:t>e current political environment,</w:t>
      </w:r>
      <w:r w:rsidR="00075C5D">
        <w:rPr>
          <w:rFonts w:ascii="Arial" w:hAnsi="Arial" w:cs="Arial"/>
          <w:iCs/>
        </w:rPr>
        <w:t xml:space="preserve"> current affairs and how these affect international relations</w:t>
      </w:r>
      <w:r w:rsidRPr="006B19E9">
        <w:rPr>
          <w:rFonts w:ascii="Arial" w:hAnsi="Arial" w:cs="Arial"/>
          <w:iCs/>
        </w:rPr>
        <w:t>. The course</w:t>
      </w:r>
      <w:r w:rsidR="00075C5D">
        <w:rPr>
          <w:rFonts w:ascii="Arial" w:hAnsi="Arial" w:cs="Arial"/>
          <w:iCs/>
        </w:rPr>
        <w:t xml:space="preserve"> aims</w:t>
      </w:r>
      <w:r w:rsidRPr="006B19E9">
        <w:rPr>
          <w:rFonts w:ascii="Arial" w:hAnsi="Arial" w:cs="Arial"/>
          <w:iCs/>
        </w:rPr>
        <w:t xml:space="preserve"> to introduce students to </w:t>
      </w:r>
      <w:r w:rsidR="00075C5D">
        <w:rPr>
          <w:rFonts w:ascii="Arial" w:hAnsi="Arial" w:cs="Arial"/>
          <w:iCs/>
        </w:rPr>
        <w:t xml:space="preserve">key </w:t>
      </w:r>
      <w:r w:rsidRPr="006B19E9">
        <w:rPr>
          <w:rFonts w:ascii="Arial" w:hAnsi="Arial" w:cs="Arial"/>
          <w:iCs/>
        </w:rPr>
        <w:t xml:space="preserve">theories of International Relations and to provide them with the conceptual tools to analyse and understand contemporary issues in global politics. Through a combination of theoretical and empirical learning, students </w:t>
      </w:r>
      <w:proofErr w:type="gramStart"/>
      <w:r w:rsidR="00075C5D">
        <w:rPr>
          <w:rFonts w:ascii="Arial" w:hAnsi="Arial" w:cs="Arial"/>
          <w:iCs/>
        </w:rPr>
        <w:t>are exposed</w:t>
      </w:r>
      <w:proofErr w:type="gramEnd"/>
      <w:r w:rsidR="00075C5D">
        <w:rPr>
          <w:rFonts w:ascii="Arial" w:hAnsi="Arial" w:cs="Arial"/>
          <w:iCs/>
        </w:rPr>
        <w:t xml:space="preserve"> to/engage with/explore</w:t>
      </w:r>
      <w:r w:rsidR="00075C5D" w:rsidRPr="006B19E9">
        <w:rPr>
          <w:rFonts w:ascii="Arial" w:hAnsi="Arial" w:cs="Arial"/>
          <w:iCs/>
        </w:rPr>
        <w:t xml:space="preserve"> </w:t>
      </w:r>
      <w:r w:rsidRPr="006B19E9">
        <w:rPr>
          <w:rFonts w:ascii="Arial" w:hAnsi="Arial" w:cs="Arial"/>
          <w:iCs/>
        </w:rPr>
        <w:t xml:space="preserve">a variety of topics including </w:t>
      </w:r>
      <w:r w:rsidR="00075C5D">
        <w:rPr>
          <w:rFonts w:ascii="Arial" w:hAnsi="Arial" w:cs="Arial"/>
          <w:iCs/>
        </w:rPr>
        <w:t>p</w:t>
      </w:r>
      <w:r w:rsidRPr="006B19E9">
        <w:rPr>
          <w:rFonts w:ascii="Arial" w:hAnsi="Arial" w:cs="Arial"/>
          <w:iCs/>
        </w:rPr>
        <w:t xml:space="preserve">olitical theory, </w:t>
      </w:r>
      <w:r w:rsidR="00075C5D">
        <w:rPr>
          <w:rFonts w:ascii="Arial" w:hAnsi="Arial" w:cs="Arial"/>
          <w:iCs/>
        </w:rPr>
        <w:t>c</w:t>
      </w:r>
      <w:r w:rsidRPr="006B19E9">
        <w:rPr>
          <w:rFonts w:ascii="Arial" w:hAnsi="Arial" w:cs="Arial"/>
          <w:iCs/>
        </w:rPr>
        <w:t xml:space="preserve">onflict and </w:t>
      </w:r>
      <w:r w:rsidR="00075C5D">
        <w:rPr>
          <w:rFonts w:ascii="Arial" w:hAnsi="Arial" w:cs="Arial"/>
          <w:iCs/>
        </w:rPr>
        <w:t>p</w:t>
      </w:r>
      <w:r w:rsidRPr="006B19E9">
        <w:rPr>
          <w:rFonts w:ascii="Arial" w:hAnsi="Arial" w:cs="Arial"/>
          <w:iCs/>
        </w:rPr>
        <w:t xml:space="preserve">eace, </w:t>
      </w:r>
      <w:r w:rsidR="00075C5D">
        <w:rPr>
          <w:rFonts w:ascii="Arial" w:hAnsi="Arial" w:cs="Arial"/>
          <w:iCs/>
        </w:rPr>
        <w:t>g</w:t>
      </w:r>
      <w:r w:rsidRPr="006B19E9">
        <w:rPr>
          <w:rFonts w:ascii="Arial" w:hAnsi="Arial" w:cs="Arial"/>
          <w:iCs/>
        </w:rPr>
        <w:t xml:space="preserve">lobalisation, the United Nations, </w:t>
      </w:r>
      <w:r w:rsidR="00075C5D">
        <w:rPr>
          <w:rFonts w:ascii="Arial" w:hAnsi="Arial" w:cs="Arial"/>
          <w:iCs/>
        </w:rPr>
        <w:t>t</w:t>
      </w:r>
      <w:r w:rsidRPr="006B19E9">
        <w:rPr>
          <w:rFonts w:ascii="Arial" w:hAnsi="Arial" w:cs="Arial"/>
          <w:iCs/>
        </w:rPr>
        <w:t xml:space="preserve">errorism, </w:t>
      </w:r>
      <w:r w:rsidR="00075C5D">
        <w:rPr>
          <w:rFonts w:ascii="Arial" w:hAnsi="Arial" w:cs="Arial"/>
          <w:iCs/>
        </w:rPr>
        <w:t>h</w:t>
      </w:r>
      <w:r w:rsidRPr="006B19E9">
        <w:rPr>
          <w:rFonts w:ascii="Arial" w:hAnsi="Arial" w:cs="Arial"/>
          <w:iCs/>
        </w:rPr>
        <w:t xml:space="preserve">uman </w:t>
      </w:r>
      <w:r w:rsidR="00075C5D">
        <w:rPr>
          <w:rFonts w:ascii="Arial" w:hAnsi="Arial" w:cs="Arial"/>
          <w:iCs/>
        </w:rPr>
        <w:t>r</w:t>
      </w:r>
      <w:r w:rsidRPr="006B19E9">
        <w:rPr>
          <w:rFonts w:ascii="Arial" w:hAnsi="Arial" w:cs="Arial"/>
          <w:iCs/>
        </w:rPr>
        <w:t xml:space="preserve">ights and </w:t>
      </w:r>
      <w:r w:rsidR="00075C5D">
        <w:rPr>
          <w:rFonts w:ascii="Arial" w:hAnsi="Arial" w:cs="Arial"/>
          <w:iCs/>
        </w:rPr>
        <w:t>m</w:t>
      </w:r>
      <w:r w:rsidRPr="006B19E9">
        <w:rPr>
          <w:rFonts w:ascii="Arial" w:hAnsi="Arial" w:cs="Arial"/>
          <w:iCs/>
        </w:rPr>
        <w:t xml:space="preserve">igration, while reflecting on historical events and current affairs. With lectures and </w:t>
      </w:r>
      <w:r w:rsidR="00DC5298">
        <w:rPr>
          <w:rFonts w:ascii="Arial" w:hAnsi="Arial" w:cs="Arial"/>
          <w:iCs/>
        </w:rPr>
        <w:t>workshops</w:t>
      </w:r>
      <w:r w:rsidRPr="006B19E9">
        <w:rPr>
          <w:rFonts w:ascii="Arial" w:hAnsi="Arial" w:cs="Arial"/>
          <w:iCs/>
        </w:rPr>
        <w:t>, as well as weekly activities including trips to important historical and governmental locations around Kent and London, students can expect to interact and exchange ideas within the rich historical and multicultural learning environment that the United Kingdom offers.</w:t>
      </w:r>
    </w:p>
    <w:p w:rsidR="00154D48" w:rsidRPr="00154D48" w:rsidRDefault="00154D48" w:rsidP="00174672">
      <w:pPr>
        <w:spacing w:after="120" w:line="240" w:lineRule="auto"/>
        <w:ind w:left="567" w:right="260" w:hanging="567"/>
        <w:contextualSpacing/>
        <w:rPr>
          <w:rFonts w:ascii="Arial" w:hAnsi="Arial" w:cs="Arial"/>
          <w:iCs/>
        </w:rPr>
      </w:pPr>
    </w:p>
    <w:p w:rsidR="009A2D37" w:rsidRPr="00302082" w:rsidRDefault="00883204" w:rsidP="00174672">
      <w:pPr>
        <w:numPr>
          <w:ilvl w:val="0"/>
          <w:numId w:val="1"/>
        </w:numPr>
        <w:spacing w:after="120" w:line="240" w:lineRule="auto"/>
        <w:ind w:left="567" w:right="260" w:hanging="567"/>
        <w:contextualSpacing/>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9A2D37" w:rsidRDefault="006B19E9" w:rsidP="00174672">
      <w:pPr>
        <w:spacing w:after="120" w:line="240" w:lineRule="auto"/>
        <w:ind w:left="567" w:right="260"/>
        <w:contextualSpacing/>
        <w:jc w:val="both"/>
        <w:rPr>
          <w:rFonts w:ascii="Arial" w:hAnsi="Arial" w:cs="Arial"/>
        </w:rPr>
      </w:pPr>
      <w:proofErr w:type="spellStart"/>
      <w:r w:rsidRPr="006B19E9">
        <w:rPr>
          <w:rFonts w:ascii="Arial" w:hAnsi="Arial" w:cs="Arial"/>
        </w:rPr>
        <w:t>Baylis</w:t>
      </w:r>
      <w:proofErr w:type="spellEnd"/>
      <w:r w:rsidRPr="006B19E9">
        <w:rPr>
          <w:rFonts w:ascii="Arial" w:hAnsi="Arial" w:cs="Arial"/>
        </w:rPr>
        <w:t xml:space="preserve">, J., Owens, P. and Smith, S. eds., 2017. </w:t>
      </w:r>
      <w:r w:rsidRPr="00DC5298">
        <w:rPr>
          <w:rFonts w:ascii="Arial" w:hAnsi="Arial" w:cs="Arial"/>
          <w:i/>
        </w:rPr>
        <w:t>The Globalization of World Politics: An Introduction to International Relations</w:t>
      </w:r>
      <w:r w:rsidRPr="006B19E9">
        <w:rPr>
          <w:rFonts w:ascii="Arial" w:hAnsi="Arial" w:cs="Arial"/>
        </w:rPr>
        <w:t xml:space="preserve">. </w:t>
      </w:r>
      <w:r w:rsidR="00DC5298">
        <w:rPr>
          <w:rFonts w:ascii="Arial" w:hAnsi="Arial" w:cs="Arial"/>
        </w:rPr>
        <w:t xml:space="preserve">Oxford: </w:t>
      </w:r>
      <w:r w:rsidRPr="006B19E9">
        <w:rPr>
          <w:rFonts w:ascii="Arial" w:hAnsi="Arial" w:cs="Arial"/>
        </w:rPr>
        <w:t>Oxford University Press</w:t>
      </w:r>
    </w:p>
    <w:p w:rsidR="004F48FA" w:rsidRPr="00154D48" w:rsidRDefault="004F48FA" w:rsidP="00174672">
      <w:pPr>
        <w:spacing w:after="120" w:line="240" w:lineRule="auto"/>
        <w:ind w:left="567" w:right="260"/>
        <w:contextualSpacing/>
        <w:jc w:val="both"/>
        <w:rPr>
          <w:rFonts w:ascii="Arial" w:hAnsi="Arial" w:cs="Arial"/>
        </w:rPr>
      </w:pPr>
      <w:r>
        <w:rPr>
          <w:rFonts w:ascii="Arial" w:hAnsi="Arial" w:cs="Arial"/>
        </w:rPr>
        <w:t xml:space="preserve">Further reading </w:t>
      </w:r>
      <w:proofErr w:type="gramStart"/>
      <w:r>
        <w:rPr>
          <w:rFonts w:ascii="Arial" w:hAnsi="Arial" w:cs="Arial"/>
        </w:rPr>
        <w:t>will be provided</w:t>
      </w:r>
      <w:proofErr w:type="gramEnd"/>
      <w:r>
        <w:rPr>
          <w:rFonts w:ascii="Arial" w:hAnsi="Arial" w:cs="Arial"/>
        </w:rPr>
        <w:t xml:space="preserve"> according to the exact topic covered under each theme.</w:t>
      </w:r>
    </w:p>
    <w:p w:rsidR="00154D48" w:rsidRPr="00154D48" w:rsidRDefault="00154D48" w:rsidP="00174672">
      <w:pPr>
        <w:spacing w:after="120" w:line="240" w:lineRule="auto"/>
        <w:ind w:left="567" w:right="260" w:hanging="567"/>
        <w:contextualSpacing/>
        <w:jc w:val="both"/>
        <w:rPr>
          <w:rFonts w:ascii="Arial" w:hAnsi="Arial" w:cs="Arial"/>
        </w:rPr>
      </w:pPr>
    </w:p>
    <w:p w:rsidR="00883204" w:rsidRPr="00883204" w:rsidRDefault="009A2D37" w:rsidP="00174672">
      <w:pPr>
        <w:numPr>
          <w:ilvl w:val="0"/>
          <w:numId w:val="1"/>
        </w:numPr>
        <w:spacing w:after="120" w:line="240" w:lineRule="auto"/>
        <w:ind w:left="567" w:right="260" w:hanging="567"/>
        <w:contextualSpacing/>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8D64F4" w:rsidRPr="008D64F4" w:rsidRDefault="008D64F4" w:rsidP="00174672">
      <w:pPr>
        <w:spacing w:after="120" w:line="240" w:lineRule="auto"/>
        <w:ind w:left="567" w:right="260"/>
        <w:contextualSpacing/>
        <w:rPr>
          <w:rFonts w:ascii="Arial" w:hAnsi="Arial" w:cs="Arial"/>
          <w:iCs/>
        </w:rPr>
      </w:pPr>
      <w:r w:rsidRPr="008D64F4">
        <w:rPr>
          <w:rFonts w:ascii="Arial" w:hAnsi="Arial" w:cs="Arial"/>
          <w:iCs/>
        </w:rPr>
        <w:t>Total contact hours:</w:t>
      </w:r>
      <w:r>
        <w:rPr>
          <w:rFonts w:ascii="Arial" w:hAnsi="Arial" w:cs="Arial"/>
          <w:iCs/>
        </w:rPr>
        <w:t xml:space="preserve"> </w:t>
      </w:r>
      <w:r w:rsidR="002024EA">
        <w:rPr>
          <w:rFonts w:ascii="Arial" w:hAnsi="Arial" w:cs="Arial"/>
          <w:iCs/>
        </w:rPr>
        <w:t>46</w:t>
      </w:r>
    </w:p>
    <w:p w:rsidR="009A2D37" w:rsidRDefault="008D64F4" w:rsidP="00174672">
      <w:pPr>
        <w:spacing w:after="120" w:line="240" w:lineRule="auto"/>
        <w:ind w:left="567" w:right="260"/>
        <w:contextualSpacing/>
        <w:rPr>
          <w:rFonts w:ascii="Arial" w:hAnsi="Arial" w:cs="Arial"/>
          <w:iCs/>
        </w:rPr>
      </w:pPr>
      <w:r w:rsidRPr="008D64F4">
        <w:rPr>
          <w:rFonts w:ascii="Arial" w:hAnsi="Arial" w:cs="Arial"/>
          <w:iCs/>
        </w:rPr>
        <w:t>Total private study hours:</w:t>
      </w:r>
      <w:r w:rsidR="002024EA">
        <w:rPr>
          <w:rFonts w:ascii="Arial" w:hAnsi="Arial" w:cs="Arial"/>
          <w:iCs/>
        </w:rPr>
        <w:t xml:space="preserve"> 104</w:t>
      </w:r>
    </w:p>
    <w:p w:rsidR="00BF460E" w:rsidRPr="00154D48" w:rsidRDefault="00BF460E" w:rsidP="00174672">
      <w:pPr>
        <w:spacing w:after="120" w:line="240" w:lineRule="auto"/>
        <w:ind w:left="567" w:right="260"/>
        <w:contextualSpacing/>
        <w:rPr>
          <w:rFonts w:ascii="Arial" w:hAnsi="Arial" w:cs="Arial"/>
          <w:iCs/>
        </w:rPr>
      </w:pPr>
      <w:r>
        <w:rPr>
          <w:rFonts w:ascii="Arial" w:hAnsi="Arial" w:cs="Arial"/>
          <w:iCs/>
        </w:rPr>
        <w:t>Total study hours: 150</w:t>
      </w:r>
    </w:p>
    <w:p w:rsidR="00154D48" w:rsidRPr="00154D48" w:rsidRDefault="00154D48" w:rsidP="00174672">
      <w:pPr>
        <w:spacing w:after="120" w:line="240" w:lineRule="auto"/>
        <w:ind w:left="567" w:right="260" w:hanging="567"/>
        <w:contextualSpacing/>
        <w:rPr>
          <w:rFonts w:ascii="Arial" w:hAnsi="Arial" w:cs="Arial"/>
          <w:iCs/>
        </w:rPr>
      </w:pPr>
    </w:p>
    <w:p w:rsidR="00883204" w:rsidRPr="00883204" w:rsidRDefault="00EF4933" w:rsidP="00174672">
      <w:pPr>
        <w:numPr>
          <w:ilvl w:val="0"/>
          <w:numId w:val="1"/>
        </w:numPr>
        <w:spacing w:after="120" w:line="240" w:lineRule="auto"/>
        <w:ind w:left="567" w:right="260" w:hanging="567"/>
        <w:contextualSpacing/>
        <w:rPr>
          <w:rFonts w:ascii="Arial" w:hAnsi="Arial" w:cs="Arial"/>
          <w:i/>
          <w:iCs/>
        </w:rPr>
      </w:pPr>
      <w:r w:rsidRPr="00302082">
        <w:rPr>
          <w:rFonts w:ascii="Arial" w:hAnsi="Arial" w:cs="Arial"/>
          <w:b/>
        </w:rPr>
        <w:t>Assessment methods</w:t>
      </w:r>
    </w:p>
    <w:p w:rsidR="00696FF5" w:rsidRDefault="00696FF5" w:rsidP="00174672">
      <w:pPr>
        <w:pStyle w:val="ListParagraph"/>
        <w:numPr>
          <w:ilvl w:val="1"/>
          <w:numId w:val="25"/>
        </w:numPr>
        <w:spacing w:after="120" w:line="240" w:lineRule="auto"/>
        <w:ind w:right="260"/>
        <w:rPr>
          <w:rFonts w:ascii="Arial" w:hAnsi="Arial" w:cs="Arial"/>
        </w:rPr>
      </w:pPr>
      <w:r w:rsidRPr="00923F7B">
        <w:rPr>
          <w:rFonts w:ascii="Arial" w:hAnsi="Arial" w:cs="Arial"/>
        </w:rPr>
        <w:t>Main assessment methods</w:t>
      </w:r>
    </w:p>
    <w:p w:rsidR="00DC5298" w:rsidRPr="00923F7B" w:rsidRDefault="00DC5298" w:rsidP="00174672">
      <w:pPr>
        <w:pStyle w:val="ListParagraph"/>
        <w:spacing w:after="120" w:line="240" w:lineRule="auto"/>
        <w:ind w:left="1140" w:right="260"/>
        <w:rPr>
          <w:rFonts w:ascii="Arial" w:hAnsi="Arial" w:cs="Arial"/>
        </w:rPr>
      </w:pPr>
    </w:p>
    <w:p w:rsidR="00154D48" w:rsidRDefault="008D64F4" w:rsidP="00174672">
      <w:pPr>
        <w:pStyle w:val="ListParagraph"/>
        <w:spacing w:after="120" w:line="240" w:lineRule="auto"/>
        <w:ind w:left="1440" w:right="260"/>
        <w:rPr>
          <w:rFonts w:ascii="Arial" w:hAnsi="Arial" w:cs="Arial"/>
        </w:rPr>
      </w:pPr>
      <w:r>
        <w:rPr>
          <w:rFonts w:ascii="Arial" w:hAnsi="Arial" w:cs="Arial"/>
        </w:rPr>
        <w:t>Portfolio of analyses of each of the topics on the module (3,000 words) – 70%</w:t>
      </w:r>
    </w:p>
    <w:p w:rsidR="008D64F4" w:rsidRDefault="008D64F4" w:rsidP="00174672">
      <w:pPr>
        <w:pStyle w:val="ListParagraph"/>
        <w:spacing w:after="120" w:line="240" w:lineRule="auto"/>
        <w:ind w:left="1440" w:right="260"/>
        <w:rPr>
          <w:rFonts w:ascii="Arial" w:hAnsi="Arial" w:cs="Arial"/>
        </w:rPr>
      </w:pPr>
      <w:r>
        <w:rPr>
          <w:rFonts w:ascii="Arial" w:hAnsi="Arial" w:cs="Arial"/>
        </w:rPr>
        <w:t xml:space="preserve">Group Presentation of one issue analysis (5 </w:t>
      </w:r>
      <w:proofErr w:type="spellStart"/>
      <w:r>
        <w:rPr>
          <w:rFonts w:ascii="Arial" w:hAnsi="Arial" w:cs="Arial"/>
        </w:rPr>
        <w:t>mins</w:t>
      </w:r>
      <w:proofErr w:type="spellEnd"/>
      <w:r w:rsidR="00116605">
        <w:rPr>
          <w:rFonts w:ascii="Arial" w:hAnsi="Arial" w:cs="Arial"/>
        </w:rPr>
        <w:t xml:space="preserve"> / student</w:t>
      </w:r>
      <w:r>
        <w:rPr>
          <w:rFonts w:ascii="Arial" w:hAnsi="Arial" w:cs="Arial"/>
        </w:rPr>
        <w:t>) – 30%</w:t>
      </w:r>
    </w:p>
    <w:p w:rsidR="008D64F4" w:rsidRPr="00923F7B" w:rsidRDefault="008D64F4" w:rsidP="00174672">
      <w:pPr>
        <w:pStyle w:val="ListParagraph"/>
        <w:spacing w:after="120" w:line="240" w:lineRule="auto"/>
        <w:ind w:left="1440" w:right="260"/>
        <w:rPr>
          <w:rFonts w:ascii="Arial" w:hAnsi="Arial" w:cs="Arial"/>
        </w:rPr>
      </w:pPr>
    </w:p>
    <w:p w:rsidR="008D64F4" w:rsidRDefault="00696FF5" w:rsidP="00174672">
      <w:pPr>
        <w:pStyle w:val="ListParagraph"/>
        <w:numPr>
          <w:ilvl w:val="1"/>
          <w:numId w:val="25"/>
        </w:numPr>
        <w:spacing w:after="120" w:line="240" w:lineRule="auto"/>
        <w:ind w:right="260"/>
        <w:rPr>
          <w:rFonts w:ascii="Arial" w:hAnsi="Arial" w:cs="Arial"/>
        </w:rPr>
      </w:pPr>
      <w:r w:rsidRPr="00923F7B">
        <w:rPr>
          <w:rFonts w:ascii="Arial" w:hAnsi="Arial" w:cs="Arial"/>
        </w:rPr>
        <w:t xml:space="preserve">Reassessment methods </w:t>
      </w:r>
    </w:p>
    <w:p w:rsidR="00DC5298" w:rsidRDefault="00DC5298" w:rsidP="00174672">
      <w:pPr>
        <w:pStyle w:val="ListParagraph"/>
        <w:spacing w:after="120" w:line="240" w:lineRule="auto"/>
        <w:ind w:left="1140" w:right="260"/>
        <w:rPr>
          <w:rFonts w:ascii="Arial" w:hAnsi="Arial" w:cs="Arial"/>
        </w:rPr>
      </w:pPr>
    </w:p>
    <w:p w:rsidR="00B72470" w:rsidRPr="008D64F4" w:rsidRDefault="008D64F4" w:rsidP="00174672">
      <w:pPr>
        <w:pStyle w:val="ListParagraph"/>
        <w:spacing w:after="120" w:line="240" w:lineRule="auto"/>
        <w:ind w:left="1440" w:right="260"/>
        <w:rPr>
          <w:rFonts w:ascii="Arial" w:hAnsi="Arial" w:cs="Arial"/>
        </w:rPr>
      </w:pPr>
      <w:proofErr w:type="gramStart"/>
      <w:r w:rsidRPr="008D64F4">
        <w:rPr>
          <w:rFonts w:ascii="Arial" w:hAnsi="Arial" w:cs="Arial"/>
          <w:iCs/>
        </w:rPr>
        <w:t>100%</w:t>
      </w:r>
      <w:proofErr w:type="gramEnd"/>
      <w:r w:rsidRPr="008D64F4">
        <w:rPr>
          <w:rFonts w:ascii="Arial" w:hAnsi="Arial" w:cs="Arial"/>
          <w:iCs/>
        </w:rPr>
        <w:t xml:space="preserve"> coursework</w:t>
      </w:r>
      <w:r>
        <w:rPr>
          <w:rFonts w:ascii="Arial" w:hAnsi="Arial" w:cs="Arial"/>
          <w:iCs/>
        </w:rPr>
        <w:t xml:space="preserve"> </w:t>
      </w:r>
      <w:r w:rsidR="009F5310">
        <w:rPr>
          <w:rFonts w:ascii="Arial" w:hAnsi="Arial" w:cs="Arial"/>
          <w:iCs/>
        </w:rPr>
        <w:t>(3,5</w:t>
      </w:r>
      <w:r>
        <w:rPr>
          <w:rFonts w:ascii="Arial" w:hAnsi="Arial" w:cs="Arial"/>
          <w:iCs/>
        </w:rPr>
        <w:t>00 words</w:t>
      </w:r>
      <w:r w:rsidR="009F5310">
        <w:rPr>
          <w:rFonts w:ascii="Arial" w:hAnsi="Arial" w:cs="Arial"/>
          <w:iCs/>
        </w:rPr>
        <w:t>)</w:t>
      </w:r>
    </w:p>
    <w:p w:rsidR="00154D48" w:rsidRPr="00154D48" w:rsidRDefault="00154D48" w:rsidP="00174672">
      <w:pPr>
        <w:spacing w:after="120" w:line="240" w:lineRule="auto"/>
        <w:ind w:left="567" w:right="260"/>
        <w:contextualSpacing/>
        <w:rPr>
          <w:rFonts w:ascii="Arial" w:hAnsi="Arial" w:cs="Arial"/>
          <w:iCs/>
        </w:rPr>
      </w:pPr>
    </w:p>
    <w:p w:rsidR="00274ED7" w:rsidRDefault="006F3F8B" w:rsidP="00174672">
      <w:pPr>
        <w:numPr>
          <w:ilvl w:val="0"/>
          <w:numId w:val="1"/>
        </w:numPr>
        <w:spacing w:after="120" w:line="240" w:lineRule="auto"/>
        <w:ind w:left="567" w:right="261" w:hanging="567"/>
        <w:contextualSpacing/>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74672">
      <w:pPr>
        <w:spacing w:after="120" w:line="240" w:lineRule="auto"/>
        <w:ind w:left="567" w:right="261"/>
        <w:contextualSpacing/>
        <w:jc w:val="both"/>
        <w:rPr>
          <w:rFonts w:ascii="Arial" w:hAnsi="Arial" w:cs="Arial"/>
          <w:i/>
          <w:iCs/>
        </w:rPr>
      </w:pPr>
    </w:p>
    <w:tbl>
      <w:tblPr>
        <w:tblStyle w:val="TableGrid"/>
        <w:tblW w:w="5841" w:type="dxa"/>
        <w:tblInd w:w="108" w:type="dxa"/>
        <w:tblLayout w:type="fixed"/>
        <w:tblLook w:val="04A0" w:firstRow="1" w:lastRow="0" w:firstColumn="1" w:lastColumn="0" w:noHBand="0" w:noVBand="1"/>
      </w:tblPr>
      <w:tblGrid>
        <w:gridCol w:w="2439"/>
        <w:gridCol w:w="567"/>
        <w:gridCol w:w="567"/>
        <w:gridCol w:w="567"/>
        <w:gridCol w:w="567"/>
        <w:gridCol w:w="567"/>
        <w:gridCol w:w="567"/>
      </w:tblGrid>
      <w:tr w:rsidR="002024EA" w:rsidRPr="00302082" w:rsidTr="002024EA">
        <w:tc>
          <w:tcPr>
            <w:tcW w:w="2439" w:type="dxa"/>
            <w:shd w:val="clear" w:color="auto" w:fill="D9D9D9" w:themeFill="background1" w:themeFillShade="D9"/>
          </w:tcPr>
          <w:p w:rsidR="002024EA" w:rsidRPr="00302082" w:rsidRDefault="002024EA" w:rsidP="00174672">
            <w:pPr>
              <w:spacing w:after="120"/>
              <w:ind w:left="33"/>
              <w:contextualSpacing/>
              <w:rPr>
                <w:rFonts w:ascii="Arial" w:hAnsi="Arial" w:cs="Arial"/>
                <w:b/>
              </w:rPr>
            </w:pPr>
            <w:r w:rsidRPr="00302082">
              <w:rPr>
                <w:rFonts w:ascii="Arial" w:hAnsi="Arial" w:cs="Arial"/>
                <w:b/>
              </w:rPr>
              <w:t>Module learning outcome</w:t>
            </w:r>
          </w:p>
        </w:tc>
        <w:tc>
          <w:tcPr>
            <w:tcW w:w="567" w:type="dxa"/>
          </w:tcPr>
          <w:p w:rsidR="002024EA" w:rsidRPr="002302FD" w:rsidRDefault="002024EA" w:rsidP="00174672">
            <w:pPr>
              <w:spacing w:after="120"/>
              <w:contextualSpacing/>
              <w:rPr>
                <w:rFonts w:ascii="Arial" w:hAnsi="Arial" w:cs="Arial"/>
              </w:rPr>
            </w:pPr>
            <w:r w:rsidRPr="002302FD">
              <w:rPr>
                <w:rFonts w:ascii="Arial" w:hAnsi="Arial" w:cs="Arial"/>
              </w:rPr>
              <w:t>8.1</w:t>
            </w:r>
          </w:p>
        </w:tc>
        <w:tc>
          <w:tcPr>
            <w:tcW w:w="567" w:type="dxa"/>
          </w:tcPr>
          <w:p w:rsidR="002024EA" w:rsidRPr="002302FD" w:rsidRDefault="002024EA" w:rsidP="00174672">
            <w:pPr>
              <w:spacing w:after="120"/>
              <w:contextualSpacing/>
              <w:rPr>
                <w:rFonts w:ascii="Arial" w:hAnsi="Arial" w:cs="Arial"/>
              </w:rPr>
            </w:pPr>
            <w:r w:rsidRPr="002302FD">
              <w:rPr>
                <w:rFonts w:ascii="Arial" w:hAnsi="Arial" w:cs="Arial"/>
              </w:rPr>
              <w:t>8.2</w:t>
            </w:r>
          </w:p>
        </w:tc>
        <w:tc>
          <w:tcPr>
            <w:tcW w:w="567" w:type="dxa"/>
          </w:tcPr>
          <w:p w:rsidR="002024EA" w:rsidRPr="002302FD" w:rsidRDefault="002024EA" w:rsidP="00174672">
            <w:pPr>
              <w:spacing w:after="120"/>
              <w:contextualSpacing/>
              <w:rPr>
                <w:rFonts w:ascii="Arial" w:hAnsi="Arial" w:cs="Arial"/>
              </w:rPr>
            </w:pPr>
            <w:r w:rsidRPr="002302FD">
              <w:rPr>
                <w:rFonts w:ascii="Arial" w:hAnsi="Arial" w:cs="Arial"/>
              </w:rPr>
              <w:t>8.3</w:t>
            </w:r>
          </w:p>
        </w:tc>
        <w:tc>
          <w:tcPr>
            <w:tcW w:w="567" w:type="dxa"/>
          </w:tcPr>
          <w:p w:rsidR="002024EA" w:rsidRPr="002302FD" w:rsidRDefault="002024EA" w:rsidP="00174672">
            <w:pPr>
              <w:spacing w:after="120"/>
              <w:contextualSpacing/>
              <w:rPr>
                <w:rFonts w:ascii="Arial" w:hAnsi="Arial" w:cs="Arial"/>
              </w:rPr>
            </w:pPr>
            <w:r w:rsidRPr="002302FD">
              <w:rPr>
                <w:rFonts w:ascii="Arial" w:hAnsi="Arial" w:cs="Arial"/>
              </w:rPr>
              <w:t>9.1</w:t>
            </w:r>
          </w:p>
        </w:tc>
        <w:tc>
          <w:tcPr>
            <w:tcW w:w="567" w:type="dxa"/>
          </w:tcPr>
          <w:p w:rsidR="002024EA" w:rsidRPr="002302FD" w:rsidRDefault="002024EA" w:rsidP="00174672">
            <w:pPr>
              <w:spacing w:after="120"/>
              <w:contextualSpacing/>
              <w:rPr>
                <w:rFonts w:ascii="Arial" w:hAnsi="Arial" w:cs="Arial"/>
              </w:rPr>
            </w:pPr>
            <w:r w:rsidRPr="002302FD">
              <w:rPr>
                <w:rFonts w:ascii="Arial" w:hAnsi="Arial" w:cs="Arial"/>
              </w:rPr>
              <w:t>9.2</w:t>
            </w:r>
          </w:p>
        </w:tc>
        <w:tc>
          <w:tcPr>
            <w:tcW w:w="567" w:type="dxa"/>
          </w:tcPr>
          <w:p w:rsidR="002024EA" w:rsidRPr="002302FD" w:rsidRDefault="002024EA" w:rsidP="00174672">
            <w:pPr>
              <w:spacing w:after="120"/>
              <w:contextualSpacing/>
              <w:rPr>
                <w:rFonts w:ascii="Arial" w:hAnsi="Arial" w:cs="Arial"/>
              </w:rPr>
            </w:pPr>
            <w:r w:rsidRPr="002302FD">
              <w:rPr>
                <w:rFonts w:ascii="Arial" w:hAnsi="Arial" w:cs="Arial"/>
              </w:rPr>
              <w:t>9.3</w:t>
            </w:r>
          </w:p>
        </w:tc>
      </w:tr>
      <w:tr w:rsidR="002024EA" w:rsidRPr="00302082" w:rsidTr="002024EA">
        <w:tc>
          <w:tcPr>
            <w:tcW w:w="2439" w:type="dxa"/>
            <w:shd w:val="clear" w:color="auto" w:fill="D9D9D9" w:themeFill="background1" w:themeFillShade="D9"/>
          </w:tcPr>
          <w:p w:rsidR="002024EA" w:rsidRPr="00302082" w:rsidRDefault="002024EA" w:rsidP="00174672">
            <w:pPr>
              <w:spacing w:after="120"/>
              <w:contextualSpacing/>
              <w:rPr>
                <w:rFonts w:ascii="Arial" w:hAnsi="Arial" w:cs="Arial"/>
                <w:b/>
              </w:rPr>
            </w:pPr>
            <w:r w:rsidRPr="00302082">
              <w:rPr>
                <w:rFonts w:ascii="Arial" w:hAnsi="Arial" w:cs="Arial"/>
                <w:b/>
              </w:rPr>
              <w:t>Learning/ teaching method</w:t>
            </w: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2024EA" w:rsidP="00174672">
            <w:pPr>
              <w:spacing w:after="120"/>
              <w:contextualSpacing/>
              <w:rPr>
                <w:rFonts w:ascii="Arial" w:hAnsi="Arial" w:cs="Arial"/>
                <w:b/>
              </w:rPr>
            </w:pPr>
          </w:p>
        </w:tc>
      </w:tr>
      <w:tr w:rsidR="002024EA" w:rsidRPr="00302082" w:rsidTr="002024EA">
        <w:tc>
          <w:tcPr>
            <w:tcW w:w="2439" w:type="dxa"/>
          </w:tcPr>
          <w:p w:rsidR="002024EA" w:rsidRPr="0009153C" w:rsidRDefault="002024EA" w:rsidP="00174672">
            <w:pPr>
              <w:spacing w:after="120"/>
              <w:contextualSpacing/>
              <w:rPr>
                <w:rFonts w:ascii="Arial" w:hAnsi="Arial" w:cs="Arial"/>
              </w:rPr>
            </w:pPr>
            <w:r w:rsidRPr="0009153C">
              <w:rPr>
                <w:rFonts w:ascii="Arial" w:hAnsi="Arial" w:cs="Arial"/>
              </w:rPr>
              <w:t>Private Study</w:t>
            </w:r>
          </w:p>
        </w:tc>
        <w:tc>
          <w:tcPr>
            <w:tcW w:w="567" w:type="dxa"/>
          </w:tcPr>
          <w:p w:rsidR="002024EA" w:rsidRPr="00302082" w:rsidRDefault="00B610BB" w:rsidP="00174672">
            <w:pPr>
              <w:spacing w:after="120"/>
              <w:contextualSpacing/>
              <w:rPr>
                <w:rFonts w:ascii="Arial" w:hAnsi="Arial" w:cs="Arial"/>
                <w:b/>
              </w:rPr>
            </w:pPr>
            <w:r>
              <w:rPr>
                <w:rFonts w:ascii="Arial" w:hAnsi="Arial" w:cs="Arial"/>
                <w:b/>
              </w:rPr>
              <w:t>x</w:t>
            </w:r>
          </w:p>
        </w:tc>
        <w:tc>
          <w:tcPr>
            <w:tcW w:w="567" w:type="dxa"/>
          </w:tcPr>
          <w:p w:rsidR="002024EA" w:rsidRPr="00302082" w:rsidRDefault="00B610BB" w:rsidP="00174672">
            <w:pPr>
              <w:spacing w:after="120"/>
              <w:contextualSpacing/>
              <w:rPr>
                <w:rFonts w:ascii="Arial" w:hAnsi="Arial" w:cs="Arial"/>
                <w:b/>
              </w:rPr>
            </w:pPr>
            <w:r>
              <w:rPr>
                <w:rFonts w:ascii="Arial" w:hAnsi="Arial" w:cs="Arial"/>
                <w:b/>
              </w:rPr>
              <w:t>x</w:t>
            </w: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B610BB" w:rsidP="00174672">
            <w:pPr>
              <w:spacing w:after="120"/>
              <w:contextualSpacing/>
              <w:rPr>
                <w:rFonts w:ascii="Arial" w:hAnsi="Arial" w:cs="Arial"/>
                <w:b/>
              </w:rPr>
            </w:pPr>
            <w:r>
              <w:rPr>
                <w:rFonts w:ascii="Arial" w:hAnsi="Arial" w:cs="Arial"/>
                <w:b/>
              </w:rPr>
              <w:t>x</w:t>
            </w:r>
          </w:p>
        </w:tc>
        <w:tc>
          <w:tcPr>
            <w:tcW w:w="567" w:type="dxa"/>
          </w:tcPr>
          <w:p w:rsidR="002024EA" w:rsidRPr="00302082" w:rsidRDefault="00B610BB" w:rsidP="00174672">
            <w:pPr>
              <w:spacing w:after="120"/>
              <w:contextualSpacing/>
              <w:rPr>
                <w:rFonts w:ascii="Arial" w:hAnsi="Arial" w:cs="Arial"/>
                <w:b/>
              </w:rPr>
            </w:pPr>
            <w:r>
              <w:rPr>
                <w:rFonts w:ascii="Arial" w:hAnsi="Arial" w:cs="Arial"/>
                <w:b/>
              </w:rPr>
              <w:t>x</w:t>
            </w:r>
          </w:p>
        </w:tc>
      </w:tr>
      <w:tr w:rsidR="002024EA" w:rsidRPr="00302082" w:rsidTr="002024EA">
        <w:tc>
          <w:tcPr>
            <w:tcW w:w="2439" w:type="dxa"/>
          </w:tcPr>
          <w:p w:rsidR="002024EA" w:rsidRPr="00154D48" w:rsidRDefault="00BF460E" w:rsidP="00174672">
            <w:pPr>
              <w:spacing w:after="120"/>
              <w:contextualSpacing/>
              <w:rPr>
                <w:rFonts w:ascii="Arial" w:hAnsi="Arial" w:cs="Arial"/>
              </w:rPr>
            </w:pPr>
            <w:r>
              <w:rPr>
                <w:rFonts w:ascii="Arial" w:hAnsi="Arial" w:cs="Arial"/>
              </w:rPr>
              <w:t>Lectures</w:t>
            </w:r>
          </w:p>
        </w:tc>
        <w:tc>
          <w:tcPr>
            <w:tcW w:w="567" w:type="dxa"/>
          </w:tcPr>
          <w:p w:rsidR="002024EA" w:rsidRPr="00302082" w:rsidRDefault="004A4695" w:rsidP="00174672">
            <w:pPr>
              <w:spacing w:after="120"/>
              <w:contextualSpacing/>
              <w:rPr>
                <w:rFonts w:ascii="Arial" w:hAnsi="Arial" w:cs="Arial"/>
                <w:b/>
              </w:rPr>
            </w:pPr>
            <w:r>
              <w:rPr>
                <w:rFonts w:ascii="Arial" w:hAnsi="Arial" w:cs="Arial"/>
                <w:b/>
              </w:rPr>
              <w:t>x</w:t>
            </w:r>
          </w:p>
        </w:tc>
        <w:tc>
          <w:tcPr>
            <w:tcW w:w="567" w:type="dxa"/>
          </w:tcPr>
          <w:p w:rsidR="002024EA" w:rsidRPr="00302082" w:rsidRDefault="004A4695" w:rsidP="00174672">
            <w:pPr>
              <w:spacing w:after="120"/>
              <w:contextualSpacing/>
              <w:rPr>
                <w:rFonts w:ascii="Arial" w:hAnsi="Arial" w:cs="Arial"/>
                <w:b/>
              </w:rPr>
            </w:pPr>
            <w:r>
              <w:rPr>
                <w:rFonts w:ascii="Arial" w:hAnsi="Arial" w:cs="Arial"/>
                <w:b/>
              </w:rPr>
              <w:t>x</w:t>
            </w: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01056E" w:rsidP="00174672">
            <w:pPr>
              <w:spacing w:after="120"/>
              <w:contextualSpacing/>
              <w:rPr>
                <w:rFonts w:ascii="Arial" w:hAnsi="Arial" w:cs="Arial"/>
                <w:b/>
              </w:rPr>
            </w:pPr>
            <w:r>
              <w:rPr>
                <w:rFonts w:ascii="Arial" w:hAnsi="Arial" w:cs="Arial"/>
                <w:b/>
              </w:rPr>
              <w:t>x</w:t>
            </w:r>
          </w:p>
        </w:tc>
        <w:tc>
          <w:tcPr>
            <w:tcW w:w="567" w:type="dxa"/>
          </w:tcPr>
          <w:p w:rsidR="002024EA" w:rsidRPr="00302082" w:rsidRDefault="0009153C" w:rsidP="00174672">
            <w:pPr>
              <w:spacing w:after="120"/>
              <w:contextualSpacing/>
              <w:rPr>
                <w:rFonts w:ascii="Arial" w:hAnsi="Arial" w:cs="Arial"/>
                <w:b/>
              </w:rPr>
            </w:pPr>
            <w:r>
              <w:rPr>
                <w:rFonts w:ascii="Arial" w:hAnsi="Arial" w:cs="Arial"/>
                <w:b/>
              </w:rPr>
              <w:t>x</w:t>
            </w:r>
          </w:p>
        </w:tc>
        <w:tc>
          <w:tcPr>
            <w:tcW w:w="567" w:type="dxa"/>
          </w:tcPr>
          <w:p w:rsidR="002024EA" w:rsidRPr="00302082" w:rsidRDefault="002024EA" w:rsidP="00174672">
            <w:pPr>
              <w:spacing w:after="120"/>
              <w:contextualSpacing/>
              <w:rPr>
                <w:rFonts w:ascii="Arial" w:hAnsi="Arial" w:cs="Arial"/>
                <w:b/>
              </w:rPr>
            </w:pPr>
          </w:p>
        </w:tc>
      </w:tr>
      <w:tr w:rsidR="002024EA" w:rsidRPr="00302082" w:rsidTr="002024EA">
        <w:tc>
          <w:tcPr>
            <w:tcW w:w="2439" w:type="dxa"/>
          </w:tcPr>
          <w:p w:rsidR="002024EA" w:rsidRPr="00154D48" w:rsidRDefault="00BF460E" w:rsidP="00174672">
            <w:pPr>
              <w:spacing w:after="120"/>
              <w:contextualSpacing/>
              <w:rPr>
                <w:rFonts w:ascii="Arial" w:hAnsi="Arial" w:cs="Arial"/>
              </w:rPr>
            </w:pPr>
            <w:r>
              <w:rPr>
                <w:rFonts w:ascii="Arial" w:hAnsi="Arial" w:cs="Arial"/>
              </w:rPr>
              <w:t>Workshops</w:t>
            </w:r>
          </w:p>
        </w:tc>
        <w:tc>
          <w:tcPr>
            <w:tcW w:w="567" w:type="dxa"/>
          </w:tcPr>
          <w:p w:rsidR="002024EA" w:rsidRPr="00302082" w:rsidRDefault="004A4695" w:rsidP="00174672">
            <w:pPr>
              <w:spacing w:after="120"/>
              <w:contextualSpacing/>
              <w:rPr>
                <w:rFonts w:ascii="Arial" w:hAnsi="Arial" w:cs="Arial"/>
                <w:b/>
              </w:rPr>
            </w:pPr>
            <w:r>
              <w:rPr>
                <w:rFonts w:ascii="Arial" w:hAnsi="Arial" w:cs="Arial"/>
                <w:b/>
              </w:rPr>
              <w:t>x</w:t>
            </w:r>
          </w:p>
        </w:tc>
        <w:tc>
          <w:tcPr>
            <w:tcW w:w="567" w:type="dxa"/>
          </w:tcPr>
          <w:p w:rsidR="002024EA" w:rsidRPr="00302082" w:rsidRDefault="00436F4F" w:rsidP="00174672">
            <w:pPr>
              <w:spacing w:after="120"/>
              <w:contextualSpacing/>
              <w:rPr>
                <w:rFonts w:ascii="Arial" w:hAnsi="Arial" w:cs="Arial"/>
                <w:b/>
              </w:rPr>
            </w:pPr>
            <w:r>
              <w:rPr>
                <w:rFonts w:ascii="Arial" w:hAnsi="Arial" w:cs="Arial"/>
                <w:b/>
              </w:rPr>
              <w:t>x</w:t>
            </w:r>
          </w:p>
        </w:tc>
        <w:tc>
          <w:tcPr>
            <w:tcW w:w="567" w:type="dxa"/>
          </w:tcPr>
          <w:p w:rsidR="002024EA" w:rsidRPr="00302082" w:rsidRDefault="004A4695" w:rsidP="00174672">
            <w:pPr>
              <w:spacing w:after="120"/>
              <w:contextualSpacing/>
              <w:rPr>
                <w:rFonts w:ascii="Arial" w:hAnsi="Arial" w:cs="Arial"/>
                <w:b/>
              </w:rPr>
            </w:pPr>
            <w:r>
              <w:rPr>
                <w:rFonts w:ascii="Arial" w:hAnsi="Arial" w:cs="Arial"/>
                <w:b/>
              </w:rPr>
              <w:t>x</w:t>
            </w:r>
          </w:p>
        </w:tc>
        <w:tc>
          <w:tcPr>
            <w:tcW w:w="567" w:type="dxa"/>
          </w:tcPr>
          <w:p w:rsidR="002024EA" w:rsidRPr="00302082" w:rsidRDefault="0001056E" w:rsidP="00174672">
            <w:pPr>
              <w:spacing w:after="120"/>
              <w:contextualSpacing/>
              <w:rPr>
                <w:rFonts w:ascii="Arial" w:hAnsi="Arial" w:cs="Arial"/>
                <w:b/>
              </w:rPr>
            </w:pPr>
            <w:r>
              <w:rPr>
                <w:rFonts w:ascii="Arial" w:hAnsi="Arial" w:cs="Arial"/>
                <w:b/>
              </w:rPr>
              <w:t>x</w:t>
            </w:r>
          </w:p>
        </w:tc>
        <w:tc>
          <w:tcPr>
            <w:tcW w:w="567" w:type="dxa"/>
          </w:tcPr>
          <w:p w:rsidR="002024EA" w:rsidRPr="00302082" w:rsidRDefault="0001056E" w:rsidP="00174672">
            <w:pPr>
              <w:spacing w:after="120"/>
              <w:contextualSpacing/>
              <w:rPr>
                <w:rFonts w:ascii="Arial" w:hAnsi="Arial" w:cs="Arial"/>
                <w:b/>
              </w:rPr>
            </w:pPr>
            <w:r>
              <w:rPr>
                <w:rFonts w:ascii="Arial" w:hAnsi="Arial" w:cs="Arial"/>
                <w:b/>
              </w:rPr>
              <w:t>x</w:t>
            </w:r>
          </w:p>
        </w:tc>
        <w:tc>
          <w:tcPr>
            <w:tcW w:w="567" w:type="dxa"/>
          </w:tcPr>
          <w:p w:rsidR="002024EA" w:rsidRPr="00302082" w:rsidRDefault="0009153C" w:rsidP="00174672">
            <w:pPr>
              <w:spacing w:after="120"/>
              <w:contextualSpacing/>
              <w:rPr>
                <w:rFonts w:ascii="Arial" w:hAnsi="Arial" w:cs="Arial"/>
                <w:b/>
              </w:rPr>
            </w:pPr>
            <w:r>
              <w:rPr>
                <w:rFonts w:ascii="Arial" w:hAnsi="Arial" w:cs="Arial"/>
                <w:b/>
              </w:rPr>
              <w:t>x</w:t>
            </w:r>
          </w:p>
        </w:tc>
      </w:tr>
      <w:tr w:rsidR="002024EA" w:rsidRPr="00302082" w:rsidTr="002024EA">
        <w:tc>
          <w:tcPr>
            <w:tcW w:w="2439" w:type="dxa"/>
          </w:tcPr>
          <w:p w:rsidR="002024EA" w:rsidRPr="00154D48" w:rsidRDefault="00BF460E" w:rsidP="00174672">
            <w:pPr>
              <w:spacing w:after="120"/>
              <w:contextualSpacing/>
              <w:rPr>
                <w:rFonts w:ascii="Arial" w:hAnsi="Arial" w:cs="Arial"/>
              </w:rPr>
            </w:pPr>
            <w:r>
              <w:rPr>
                <w:rFonts w:ascii="Arial" w:hAnsi="Arial" w:cs="Arial"/>
              </w:rPr>
              <w:t>Visits</w:t>
            </w:r>
          </w:p>
        </w:tc>
        <w:tc>
          <w:tcPr>
            <w:tcW w:w="567" w:type="dxa"/>
          </w:tcPr>
          <w:p w:rsidR="002024EA" w:rsidRPr="00302082" w:rsidRDefault="004A4695" w:rsidP="00174672">
            <w:pPr>
              <w:spacing w:after="120"/>
              <w:contextualSpacing/>
              <w:rPr>
                <w:rFonts w:ascii="Arial" w:hAnsi="Arial" w:cs="Arial"/>
                <w:b/>
              </w:rPr>
            </w:pPr>
            <w:r>
              <w:rPr>
                <w:rFonts w:ascii="Arial" w:hAnsi="Arial" w:cs="Arial"/>
                <w:b/>
              </w:rPr>
              <w:t>x</w:t>
            </w: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4A4695" w:rsidP="00174672">
            <w:pPr>
              <w:spacing w:after="120"/>
              <w:contextualSpacing/>
              <w:rPr>
                <w:rFonts w:ascii="Arial" w:hAnsi="Arial" w:cs="Arial"/>
                <w:b/>
              </w:rPr>
            </w:pPr>
            <w:r>
              <w:rPr>
                <w:rFonts w:ascii="Arial" w:hAnsi="Arial" w:cs="Arial"/>
                <w:b/>
              </w:rPr>
              <w:t>x</w:t>
            </w: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01056E" w:rsidP="00174672">
            <w:pPr>
              <w:spacing w:after="120"/>
              <w:contextualSpacing/>
              <w:rPr>
                <w:rFonts w:ascii="Arial" w:hAnsi="Arial" w:cs="Arial"/>
                <w:b/>
              </w:rPr>
            </w:pPr>
            <w:r>
              <w:rPr>
                <w:rFonts w:ascii="Arial" w:hAnsi="Arial" w:cs="Arial"/>
                <w:b/>
              </w:rPr>
              <w:t>x</w:t>
            </w:r>
          </w:p>
        </w:tc>
        <w:tc>
          <w:tcPr>
            <w:tcW w:w="567" w:type="dxa"/>
          </w:tcPr>
          <w:p w:rsidR="002024EA" w:rsidRPr="00302082" w:rsidRDefault="002024EA" w:rsidP="00174672">
            <w:pPr>
              <w:spacing w:after="120"/>
              <w:contextualSpacing/>
              <w:rPr>
                <w:rFonts w:ascii="Arial" w:hAnsi="Arial" w:cs="Arial"/>
                <w:b/>
              </w:rPr>
            </w:pPr>
          </w:p>
        </w:tc>
      </w:tr>
      <w:tr w:rsidR="002024EA" w:rsidRPr="00302082" w:rsidTr="002024EA">
        <w:tc>
          <w:tcPr>
            <w:tcW w:w="2439" w:type="dxa"/>
            <w:shd w:val="clear" w:color="auto" w:fill="D9D9D9" w:themeFill="background1" w:themeFillShade="D9"/>
          </w:tcPr>
          <w:p w:rsidR="002024EA" w:rsidRPr="00302082" w:rsidRDefault="002024EA" w:rsidP="00174672">
            <w:pPr>
              <w:spacing w:after="120"/>
              <w:contextualSpacing/>
              <w:rPr>
                <w:rFonts w:ascii="Arial" w:hAnsi="Arial" w:cs="Arial"/>
                <w:b/>
              </w:rPr>
            </w:pPr>
            <w:r w:rsidRPr="00302082">
              <w:rPr>
                <w:rFonts w:ascii="Arial" w:hAnsi="Arial" w:cs="Arial"/>
                <w:b/>
              </w:rPr>
              <w:t>Assessment method</w:t>
            </w: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2024EA" w:rsidP="00174672">
            <w:pPr>
              <w:spacing w:after="120"/>
              <w:contextualSpacing/>
              <w:rPr>
                <w:rFonts w:ascii="Arial" w:hAnsi="Arial" w:cs="Arial"/>
                <w:b/>
              </w:rPr>
            </w:pPr>
          </w:p>
        </w:tc>
        <w:tc>
          <w:tcPr>
            <w:tcW w:w="567" w:type="dxa"/>
          </w:tcPr>
          <w:p w:rsidR="002024EA" w:rsidRPr="00302082" w:rsidRDefault="002024EA" w:rsidP="00174672">
            <w:pPr>
              <w:spacing w:after="120"/>
              <w:contextualSpacing/>
              <w:rPr>
                <w:rFonts w:ascii="Arial" w:hAnsi="Arial" w:cs="Arial"/>
                <w:b/>
              </w:rPr>
            </w:pPr>
          </w:p>
        </w:tc>
      </w:tr>
      <w:tr w:rsidR="002024EA" w:rsidRPr="00302082" w:rsidTr="002024EA">
        <w:tc>
          <w:tcPr>
            <w:tcW w:w="2439" w:type="dxa"/>
          </w:tcPr>
          <w:p w:rsidR="002024EA" w:rsidRPr="00154D48" w:rsidRDefault="00B610BB" w:rsidP="00174672">
            <w:pPr>
              <w:spacing w:after="120"/>
              <w:contextualSpacing/>
              <w:rPr>
                <w:rFonts w:ascii="Arial" w:hAnsi="Arial" w:cs="Arial"/>
              </w:rPr>
            </w:pPr>
            <w:r>
              <w:rPr>
                <w:rFonts w:ascii="Arial" w:hAnsi="Arial" w:cs="Arial"/>
              </w:rPr>
              <w:t>Portfolio</w:t>
            </w:r>
          </w:p>
        </w:tc>
        <w:tc>
          <w:tcPr>
            <w:tcW w:w="567" w:type="dxa"/>
          </w:tcPr>
          <w:p w:rsidR="002024EA" w:rsidRPr="00302082" w:rsidRDefault="00716274" w:rsidP="00174672">
            <w:pPr>
              <w:spacing w:after="120"/>
              <w:contextualSpacing/>
              <w:rPr>
                <w:rFonts w:ascii="Arial" w:hAnsi="Arial" w:cs="Arial"/>
                <w:b/>
              </w:rPr>
            </w:pPr>
            <w:r>
              <w:rPr>
                <w:rFonts w:ascii="Arial" w:hAnsi="Arial" w:cs="Arial"/>
                <w:b/>
              </w:rPr>
              <w:t>x</w:t>
            </w:r>
          </w:p>
        </w:tc>
        <w:tc>
          <w:tcPr>
            <w:tcW w:w="567" w:type="dxa"/>
          </w:tcPr>
          <w:p w:rsidR="002024EA" w:rsidRPr="00302082" w:rsidRDefault="00716274" w:rsidP="00174672">
            <w:pPr>
              <w:spacing w:after="120"/>
              <w:contextualSpacing/>
              <w:rPr>
                <w:rFonts w:ascii="Arial" w:hAnsi="Arial" w:cs="Arial"/>
                <w:b/>
              </w:rPr>
            </w:pPr>
            <w:r>
              <w:rPr>
                <w:rFonts w:ascii="Arial" w:hAnsi="Arial" w:cs="Arial"/>
                <w:b/>
              </w:rPr>
              <w:t>x</w:t>
            </w:r>
          </w:p>
        </w:tc>
        <w:tc>
          <w:tcPr>
            <w:tcW w:w="567" w:type="dxa"/>
          </w:tcPr>
          <w:p w:rsidR="002024EA" w:rsidRPr="00302082" w:rsidRDefault="00716274" w:rsidP="00174672">
            <w:pPr>
              <w:spacing w:after="120"/>
              <w:contextualSpacing/>
              <w:rPr>
                <w:rFonts w:ascii="Arial" w:hAnsi="Arial" w:cs="Arial"/>
                <w:b/>
              </w:rPr>
            </w:pPr>
            <w:r>
              <w:rPr>
                <w:rFonts w:ascii="Arial" w:hAnsi="Arial" w:cs="Arial"/>
                <w:b/>
              </w:rPr>
              <w:t>x</w:t>
            </w:r>
          </w:p>
        </w:tc>
        <w:tc>
          <w:tcPr>
            <w:tcW w:w="567" w:type="dxa"/>
          </w:tcPr>
          <w:p w:rsidR="002024EA" w:rsidRPr="00302082" w:rsidRDefault="00716274" w:rsidP="00174672">
            <w:pPr>
              <w:spacing w:after="120"/>
              <w:contextualSpacing/>
              <w:rPr>
                <w:rFonts w:ascii="Arial" w:hAnsi="Arial" w:cs="Arial"/>
                <w:b/>
              </w:rPr>
            </w:pPr>
            <w:r>
              <w:rPr>
                <w:rFonts w:ascii="Arial" w:hAnsi="Arial" w:cs="Arial"/>
                <w:b/>
              </w:rPr>
              <w:t>x</w:t>
            </w:r>
          </w:p>
        </w:tc>
        <w:tc>
          <w:tcPr>
            <w:tcW w:w="567" w:type="dxa"/>
          </w:tcPr>
          <w:p w:rsidR="002024EA" w:rsidRPr="00302082" w:rsidRDefault="00716274" w:rsidP="00174672">
            <w:pPr>
              <w:spacing w:after="120"/>
              <w:contextualSpacing/>
              <w:rPr>
                <w:rFonts w:ascii="Arial" w:hAnsi="Arial" w:cs="Arial"/>
                <w:b/>
              </w:rPr>
            </w:pPr>
            <w:r>
              <w:rPr>
                <w:rFonts w:ascii="Arial" w:hAnsi="Arial" w:cs="Arial"/>
                <w:b/>
              </w:rPr>
              <w:t>x</w:t>
            </w:r>
          </w:p>
        </w:tc>
        <w:tc>
          <w:tcPr>
            <w:tcW w:w="567" w:type="dxa"/>
          </w:tcPr>
          <w:p w:rsidR="002024EA" w:rsidRPr="00302082" w:rsidRDefault="00716274" w:rsidP="00174672">
            <w:pPr>
              <w:spacing w:after="120"/>
              <w:contextualSpacing/>
              <w:rPr>
                <w:rFonts w:ascii="Arial" w:hAnsi="Arial" w:cs="Arial"/>
                <w:b/>
              </w:rPr>
            </w:pPr>
            <w:r>
              <w:rPr>
                <w:rFonts w:ascii="Arial" w:hAnsi="Arial" w:cs="Arial"/>
                <w:b/>
              </w:rPr>
              <w:t>x</w:t>
            </w:r>
          </w:p>
        </w:tc>
      </w:tr>
      <w:tr w:rsidR="002024EA" w:rsidRPr="00302082" w:rsidTr="002024EA">
        <w:tc>
          <w:tcPr>
            <w:tcW w:w="2439" w:type="dxa"/>
          </w:tcPr>
          <w:p w:rsidR="002024EA" w:rsidRPr="00154D48" w:rsidRDefault="00DC5298" w:rsidP="00174672">
            <w:pPr>
              <w:spacing w:after="120"/>
              <w:contextualSpacing/>
              <w:rPr>
                <w:rFonts w:ascii="Arial" w:hAnsi="Arial" w:cs="Arial"/>
              </w:rPr>
            </w:pPr>
            <w:r>
              <w:rPr>
                <w:rFonts w:ascii="Arial" w:hAnsi="Arial" w:cs="Arial"/>
              </w:rPr>
              <w:t xml:space="preserve">Group </w:t>
            </w:r>
            <w:r w:rsidR="00B610BB">
              <w:rPr>
                <w:rFonts w:ascii="Arial" w:hAnsi="Arial" w:cs="Arial"/>
              </w:rPr>
              <w:t>Presentation</w:t>
            </w:r>
          </w:p>
        </w:tc>
        <w:tc>
          <w:tcPr>
            <w:tcW w:w="567" w:type="dxa"/>
          </w:tcPr>
          <w:p w:rsidR="002024EA" w:rsidRPr="00302082" w:rsidRDefault="00716274" w:rsidP="00174672">
            <w:pPr>
              <w:spacing w:after="120"/>
              <w:contextualSpacing/>
              <w:rPr>
                <w:rFonts w:ascii="Arial" w:hAnsi="Arial" w:cs="Arial"/>
                <w:b/>
              </w:rPr>
            </w:pPr>
            <w:r>
              <w:rPr>
                <w:rFonts w:ascii="Arial" w:hAnsi="Arial" w:cs="Arial"/>
                <w:b/>
              </w:rPr>
              <w:t>x</w:t>
            </w:r>
          </w:p>
        </w:tc>
        <w:tc>
          <w:tcPr>
            <w:tcW w:w="567" w:type="dxa"/>
          </w:tcPr>
          <w:p w:rsidR="002024EA" w:rsidRPr="00302082" w:rsidRDefault="00716274" w:rsidP="00174672">
            <w:pPr>
              <w:spacing w:after="120"/>
              <w:contextualSpacing/>
              <w:rPr>
                <w:rFonts w:ascii="Arial" w:hAnsi="Arial" w:cs="Arial"/>
                <w:b/>
              </w:rPr>
            </w:pPr>
            <w:r>
              <w:rPr>
                <w:rFonts w:ascii="Arial" w:hAnsi="Arial" w:cs="Arial"/>
                <w:b/>
              </w:rPr>
              <w:t>x</w:t>
            </w:r>
          </w:p>
        </w:tc>
        <w:tc>
          <w:tcPr>
            <w:tcW w:w="567" w:type="dxa"/>
          </w:tcPr>
          <w:p w:rsidR="002024EA" w:rsidRPr="00302082" w:rsidRDefault="00716274" w:rsidP="00174672">
            <w:pPr>
              <w:spacing w:after="120"/>
              <w:contextualSpacing/>
              <w:rPr>
                <w:rFonts w:ascii="Arial" w:hAnsi="Arial" w:cs="Arial"/>
                <w:b/>
              </w:rPr>
            </w:pPr>
            <w:r>
              <w:rPr>
                <w:rFonts w:ascii="Arial" w:hAnsi="Arial" w:cs="Arial"/>
                <w:b/>
              </w:rPr>
              <w:t>x</w:t>
            </w:r>
          </w:p>
        </w:tc>
        <w:tc>
          <w:tcPr>
            <w:tcW w:w="567" w:type="dxa"/>
          </w:tcPr>
          <w:p w:rsidR="002024EA" w:rsidRPr="00302082" w:rsidRDefault="00716274" w:rsidP="00174672">
            <w:pPr>
              <w:spacing w:after="120"/>
              <w:contextualSpacing/>
              <w:rPr>
                <w:rFonts w:ascii="Arial" w:hAnsi="Arial" w:cs="Arial"/>
                <w:b/>
              </w:rPr>
            </w:pPr>
            <w:r>
              <w:rPr>
                <w:rFonts w:ascii="Arial" w:hAnsi="Arial" w:cs="Arial"/>
                <w:b/>
              </w:rPr>
              <w:t>x</w:t>
            </w:r>
          </w:p>
        </w:tc>
        <w:tc>
          <w:tcPr>
            <w:tcW w:w="567" w:type="dxa"/>
          </w:tcPr>
          <w:p w:rsidR="002024EA" w:rsidRPr="00302082" w:rsidRDefault="00716274" w:rsidP="00174672">
            <w:pPr>
              <w:spacing w:after="120"/>
              <w:contextualSpacing/>
              <w:rPr>
                <w:rFonts w:ascii="Arial" w:hAnsi="Arial" w:cs="Arial"/>
                <w:b/>
              </w:rPr>
            </w:pPr>
            <w:r>
              <w:rPr>
                <w:rFonts w:ascii="Arial" w:hAnsi="Arial" w:cs="Arial"/>
                <w:b/>
              </w:rPr>
              <w:t>x</w:t>
            </w:r>
          </w:p>
        </w:tc>
        <w:tc>
          <w:tcPr>
            <w:tcW w:w="567" w:type="dxa"/>
          </w:tcPr>
          <w:p w:rsidR="002024EA" w:rsidRPr="00302082" w:rsidRDefault="00716274" w:rsidP="00174672">
            <w:pPr>
              <w:spacing w:after="120"/>
              <w:contextualSpacing/>
              <w:rPr>
                <w:rFonts w:ascii="Arial" w:hAnsi="Arial" w:cs="Arial"/>
                <w:b/>
              </w:rPr>
            </w:pPr>
            <w:r>
              <w:rPr>
                <w:rFonts w:ascii="Arial" w:hAnsi="Arial" w:cs="Arial"/>
                <w:b/>
              </w:rPr>
              <w:t>x</w:t>
            </w:r>
          </w:p>
        </w:tc>
      </w:tr>
    </w:tbl>
    <w:p w:rsidR="007A6245" w:rsidRDefault="007A6245" w:rsidP="00174672">
      <w:pPr>
        <w:spacing w:after="120" w:line="240" w:lineRule="auto"/>
        <w:ind w:left="426" w:right="260"/>
        <w:contextualSpacing/>
        <w:rPr>
          <w:rFonts w:ascii="Arial" w:hAnsi="Arial" w:cs="Arial"/>
          <w:b/>
          <w:iCs/>
        </w:rPr>
      </w:pPr>
    </w:p>
    <w:p w:rsidR="00883204" w:rsidRPr="00D50113" w:rsidRDefault="00883204" w:rsidP="00174672">
      <w:pPr>
        <w:numPr>
          <w:ilvl w:val="0"/>
          <w:numId w:val="1"/>
        </w:numPr>
        <w:spacing w:after="120" w:line="240" w:lineRule="auto"/>
        <w:ind w:left="567" w:right="260" w:hanging="567"/>
        <w:contextualSpacing/>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174672">
      <w:pPr>
        <w:autoSpaceDE w:val="0"/>
        <w:autoSpaceDN w:val="0"/>
        <w:adjustRightInd w:val="0"/>
        <w:spacing w:after="120" w:line="240" w:lineRule="auto"/>
        <w:ind w:left="567" w:right="260"/>
        <w:contextualSpacing/>
        <w:jc w:val="both"/>
        <w:rPr>
          <w:rFonts w:ascii="Arial" w:hAnsi="Arial" w:cs="Arial"/>
        </w:rPr>
      </w:pPr>
      <w:proofErr w:type="gramStart"/>
      <w:r w:rsidRPr="00D50113">
        <w:rPr>
          <w:rFonts w:ascii="Arial" w:hAnsi="Arial" w:cs="Arial"/>
        </w:rPr>
        <w:t xml:space="preserve">The </w:t>
      </w:r>
      <w:r w:rsidR="00B610BB">
        <w:rPr>
          <w:rFonts w:ascii="Arial" w:hAnsi="Arial" w:cs="Arial"/>
        </w:rPr>
        <w:t xml:space="preserve">Centre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174672">
      <w:pPr>
        <w:autoSpaceDE w:val="0"/>
        <w:autoSpaceDN w:val="0"/>
        <w:adjustRightInd w:val="0"/>
        <w:spacing w:after="120" w:line="240" w:lineRule="auto"/>
        <w:ind w:left="567" w:right="260"/>
        <w:contextualSpacing/>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174672">
      <w:pPr>
        <w:autoSpaceDE w:val="0"/>
        <w:autoSpaceDN w:val="0"/>
        <w:adjustRightInd w:val="0"/>
        <w:spacing w:after="120" w:line="240" w:lineRule="auto"/>
        <w:ind w:left="567" w:right="260"/>
        <w:contextualSpacing/>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716274" w:rsidRDefault="00883204" w:rsidP="00174672">
      <w:pPr>
        <w:tabs>
          <w:tab w:val="left" w:pos="567"/>
        </w:tabs>
        <w:autoSpaceDE w:val="0"/>
        <w:autoSpaceDN w:val="0"/>
        <w:adjustRightInd w:val="0"/>
        <w:spacing w:after="120" w:line="240" w:lineRule="auto"/>
        <w:ind w:left="567" w:right="260"/>
        <w:contextualSpacing/>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174672">
      <w:pPr>
        <w:spacing w:after="120" w:line="240" w:lineRule="auto"/>
        <w:ind w:left="426" w:right="260"/>
        <w:contextualSpacing/>
        <w:rPr>
          <w:rFonts w:ascii="Arial" w:hAnsi="Arial" w:cs="Arial"/>
          <w:i/>
          <w:iCs/>
        </w:rPr>
      </w:pPr>
    </w:p>
    <w:p w:rsidR="009A2D37" w:rsidRPr="00302082" w:rsidRDefault="00883204" w:rsidP="00174672">
      <w:pPr>
        <w:numPr>
          <w:ilvl w:val="0"/>
          <w:numId w:val="1"/>
        </w:numPr>
        <w:spacing w:after="120" w:line="240" w:lineRule="auto"/>
        <w:ind w:left="567" w:right="260" w:hanging="567"/>
        <w:contextualSpacing/>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716274" w:rsidP="00174672">
      <w:pPr>
        <w:spacing w:after="120" w:line="240" w:lineRule="auto"/>
        <w:ind w:left="1134" w:right="260" w:hanging="567"/>
        <w:contextualSpacing/>
        <w:rPr>
          <w:rFonts w:ascii="Arial" w:hAnsi="Arial" w:cs="Arial"/>
        </w:rPr>
      </w:pPr>
      <w:r>
        <w:rPr>
          <w:rFonts w:ascii="Arial" w:hAnsi="Arial" w:cs="Arial"/>
        </w:rPr>
        <w:t>Canterbury</w:t>
      </w:r>
    </w:p>
    <w:p w:rsidR="00154D48" w:rsidRPr="00154D48" w:rsidRDefault="00154D48" w:rsidP="00174672">
      <w:pPr>
        <w:spacing w:after="120" w:line="240" w:lineRule="auto"/>
        <w:ind w:left="567" w:right="260" w:hanging="567"/>
        <w:contextualSpacing/>
        <w:rPr>
          <w:rFonts w:ascii="Arial" w:hAnsi="Arial" w:cs="Arial"/>
          <w:iCs/>
        </w:rPr>
      </w:pPr>
      <w:bookmarkStart w:id="0" w:name="_GoBack"/>
      <w:bookmarkEnd w:id="0"/>
    </w:p>
    <w:p w:rsidR="00883204" w:rsidRPr="002A7F48" w:rsidRDefault="00883204" w:rsidP="00174672">
      <w:pPr>
        <w:numPr>
          <w:ilvl w:val="0"/>
          <w:numId w:val="1"/>
        </w:numPr>
        <w:spacing w:after="120" w:line="240" w:lineRule="auto"/>
        <w:ind w:left="567" w:right="261" w:hanging="567"/>
        <w:contextualSpacing/>
        <w:jc w:val="both"/>
        <w:rPr>
          <w:rFonts w:ascii="Arial" w:hAnsi="Arial" w:cs="Arial"/>
          <w:b/>
        </w:rPr>
      </w:pPr>
      <w:r w:rsidRPr="002A7F48">
        <w:rPr>
          <w:rFonts w:ascii="Arial" w:hAnsi="Arial" w:cs="Arial"/>
          <w:b/>
        </w:rPr>
        <w:t xml:space="preserve">Internationalisation </w:t>
      </w:r>
    </w:p>
    <w:p w:rsidR="00922E9E" w:rsidRPr="00154D48" w:rsidRDefault="00716274" w:rsidP="00174672">
      <w:pPr>
        <w:spacing w:after="120" w:line="240" w:lineRule="auto"/>
        <w:ind w:left="567" w:right="260"/>
        <w:contextualSpacing/>
        <w:rPr>
          <w:rFonts w:ascii="Arial" w:hAnsi="Arial" w:cs="Arial"/>
          <w:iCs/>
        </w:rPr>
      </w:pPr>
      <w:r>
        <w:rPr>
          <w:rFonts w:ascii="Arial" w:hAnsi="Arial" w:cs="Arial"/>
          <w:iCs/>
        </w:rPr>
        <w:t xml:space="preserve">This module is designed to be welcoming to all students, whichever their background, and to present them with </w:t>
      </w:r>
      <w:r w:rsidR="00B83A75">
        <w:rPr>
          <w:rFonts w:ascii="Arial" w:hAnsi="Arial" w:cs="Arial"/>
          <w:iCs/>
        </w:rPr>
        <w:t>international relations</w:t>
      </w:r>
      <w:r>
        <w:rPr>
          <w:rFonts w:ascii="Arial" w:hAnsi="Arial" w:cs="Arial"/>
          <w:iCs/>
        </w:rPr>
        <w:t xml:space="preserve"> and multidisciplinary theories which can be applied to any context. The subject matter will </w:t>
      </w:r>
      <w:r w:rsidR="00B83A75">
        <w:rPr>
          <w:rFonts w:ascii="Arial" w:hAnsi="Arial" w:cs="Arial"/>
          <w:iCs/>
        </w:rPr>
        <w:t>be entirely comprised of</w:t>
      </w:r>
      <w:r>
        <w:rPr>
          <w:rFonts w:ascii="Arial" w:hAnsi="Arial" w:cs="Arial"/>
          <w:iCs/>
        </w:rPr>
        <w:t xml:space="preserve"> international matters to be analysed from a global perspective.</w:t>
      </w:r>
    </w:p>
    <w:p w:rsidR="00883204" w:rsidRPr="00883204" w:rsidRDefault="00883204" w:rsidP="00174672">
      <w:pPr>
        <w:spacing w:after="120" w:line="240" w:lineRule="auto"/>
        <w:ind w:right="260"/>
        <w:contextualSpacing/>
        <w:rPr>
          <w:rFonts w:ascii="Arial" w:hAnsi="Arial" w:cs="Arial"/>
          <w:b/>
        </w:rPr>
      </w:pPr>
    </w:p>
    <w:p w:rsidR="00641D6D" w:rsidRPr="00302082" w:rsidRDefault="00641D6D" w:rsidP="00174672">
      <w:pPr>
        <w:pBdr>
          <w:bottom w:val="single" w:sz="6" w:space="1" w:color="auto"/>
        </w:pBdr>
        <w:spacing w:after="120" w:line="240" w:lineRule="auto"/>
        <w:ind w:right="260"/>
        <w:contextualSpacing/>
        <w:rPr>
          <w:rFonts w:ascii="Arial" w:hAnsi="Arial" w:cs="Arial"/>
        </w:rPr>
      </w:pPr>
    </w:p>
    <w:p w:rsidR="00441E76" w:rsidRPr="00BA453C" w:rsidRDefault="00422B69" w:rsidP="00174672">
      <w:pPr>
        <w:spacing w:after="120" w:line="240" w:lineRule="auto"/>
        <w:ind w:right="260"/>
        <w:contextualSpacing/>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174672">
      <w:pPr>
        <w:spacing w:after="120" w:line="240" w:lineRule="auto"/>
        <w:ind w:right="260"/>
        <w:contextualSpacing/>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174672">
      <w:pPr>
        <w:spacing w:after="120" w:line="240" w:lineRule="auto"/>
        <w:ind w:right="-330"/>
        <w:contextualSpacing/>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174672">
            <w:pPr>
              <w:spacing w:after="120"/>
              <w:ind w:right="-330"/>
              <w:contextualSpacing/>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174672">
            <w:pPr>
              <w:spacing w:after="120"/>
              <w:contextualSpacing/>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174672">
            <w:pPr>
              <w:spacing w:after="120"/>
              <w:ind w:right="-34"/>
              <w:contextualSpacing/>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174672">
            <w:pPr>
              <w:spacing w:after="120"/>
              <w:ind w:right="-330"/>
              <w:contextualSpacing/>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174672">
            <w:pPr>
              <w:spacing w:after="120"/>
              <w:ind w:right="-330"/>
              <w:contextualSpacing/>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422B69" w:rsidP="00174672">
            <w:pPr>
              <w:spacing w:after="120"/>
              <w:ind w:right="-330"/>
              <w:contextualSpacing/>
              <w:rPr>
                <w:rFonts w:ascii="Arial" w:hAnsi="Arial" w:cs="Arial"/>
              </w:rPr>
            </w:pPr>
          </w:p>
        </w:tc>
        <w:tc>
          <w:tcPr>
            <w:tcW w:w="1701" w:type="dxa"/>
          </w:tcPr>
          <w:p w:rsidR="00422B69" w:rsidRPr="00302082" w:rsidRDefault="00422B69" w:rsidP="00174672">
            <w:pPr>
              <w:spacing w:after="120"/>
              <w:ind w:right="-330"/>
              <w:contextualSpacing/>
              <w:rPr>
                <w:rFonts w:ascii="Arial" w:hAnsi="Arial" w:cs="Arial"/>
              </w:rPr>
            </w:pPr>
          </w:p>
        </w:tc>
        <w:tc>
          <w:tcPr>
            <w:tcW w:w="1871" w:type="dxa"/>
          </w:tcPr>
          <w:p w:rsidR="00422B69" w:rsidRPr="00302082" w:rsidRDefault="00422B69" w:rsidP="00174672">
            <w:pPr>
              <w:spacing w:after="120"/>
              <w:ind w:right="-330"/>
              <w:contextualSpacing/>
              <w:rPr>
                <w:rFonts w:ascii="Arial" w:hAnsi="Arial" w:cs="Arial"/>
              </w:rPr>
            </w:pPr>
          </w:p>
        </w:tc>
        <w:tc>
          <w:tcPr>
            <w:tcW w:w="2552" w:type="dxa"/>
          </w:tcPr>
          <w:p w:rsidR="00422B69" w:rsidRPr="00302082" w:rsidRDefault="00422B69" w:rsidP="00174672">
            <w:pPr>
              <w:spacing w:after="120"/>
              <w:ind w:right="-330"/>
              <w:contextualSpacing/>
              <w:rPr>
                <w:rFonts w:ascii="Arial" w:hAnsi="Arial" w:cs="Arial"/>
              </w:rPr>
            </w:pPr>
          </w:p>
        </w:tc>
        <w:tc>
          <w:tcPr>
            <w:tcW w:w="3032" w:type="dxa"/>
          </w:tcPr>
          <w:p w:rsidR="00422B69" w:rsidRPr="00302082" w:rsidRDefault="00422B69" w:rsidP="00174672">
            <w:pPr>
              <w:spacing w:after="120"/>
              <w:ind w:right="-330"/>
              <w:contextualSpacing/>
              <w:rPr>
                <w:rFonts w:ascii="Arial" w:hAnsi="Arial" w:cs="Arial"/>
              </w:rPr>
            </w:pPr>
          </w:p>
        </w:tc>
      </w:tr>
      <w:tr w:rsidR="00302082" w:rsidRPr="00302082" w:rsidTr="00154D48">
        <w:trPr>
          <w:trHeight w:val="305"/>
        </w:trPr>
        <w:tc>
          <w:tcPr>
            <w:tcW w:w="1526" w:type="dxa"/>
          </w:tcPr>
          <w:p w:rsidR="00422B69" w:rsidRPr="00302082" w:rsidRDefault="00422B69" w:rsidP="00174672">
            <w:pPr>
              <w:spacing w:after="120"/>
              <w:ind w:right="-330"/>
              <w:contextualSpacing/>
              <w:rPr>
                <w:rFonts w:ascii="Arial" w:hAnsi="Arial" w:cs="Arial"/>
              </w:rPr>
            </w:pPr>
          </w:p>
        </w:tc>
        <w:tc>
          <w:tcPr>
            <w:tcW w:w="1701" w:type="dxa"/>
          </w:tcPr>
          <w:p w:rsidR="00422B69" w:rsidRPr="00302082" w:rsidRDefault="00422B69" w:rsidP="00174672">
            <w:pPr>
              <w:spacing w:after="120"/>
              <w:ind w:right="-330"/>
              <w:contextualSpacing/>
              <w:rPr>
                <w:rFonts w:ascii="Arial" w:hAnsi="Arial" w:cs="Arial"/>
              </w:rPr>
            </w:pPr>
          </w:p>
        </w:tc>
        <w:tc>
          <w:tcPr>
            <w:tcW w:w="1871" w:type="dxa"/>
          </w:tcPr>
          <w:p w:rsidR="00422B69" w:rsidRPr="00302082" w:rsidRDefault="00422B69" w:rsidP="00174672">
            <w:pPr>
              <w:spacing w:after="120"/>
              <w:ind w:right="-330"/>
              <w:contextualSpacing/>
              <w:rPr>
                <w:rFonts w:ascii="Arial" w:hAnsi="Arial" w:cs="Arial"/>
              </w:rPr>
            </w:pPr>
          </w:p>
        </w:tc>
        <w:tc>
          <w:tcPr>
            <w:tcW w:w="2552" w:type="dxa"/>
          </w:tcPr>
          <w:p w:rsidR="00422B69" w:rsidRPr="00302082" w:rsidRDefault="00422B69" w:rsidP="00174672">
            <w:pPr>
              <w:spacing w:after="120"/>
              <w:ind w:right="-330"/>
              <w:contextualSpacing/>
              <w:rPr>
                <w:rFonts w:ascii="Arial" w:hAnsi="Arial" w:cs="Arial"/>
              </w:rPr>
            </w:pPr>
          </w:p>
        </w:tc>
        <w:tc>
          <w:tcPr>
            <w:tcW w:w="3032" w:type="dxa"/>
          </w:tcPr>
          <w:p w:rsidR="00422B69" w:rsidRPr="00302082" w:rsidRDefault="00422B69" w:rsidP="00174672">
            <w:pPr>
              <w:spacing w:after="120"/>
              <w:ind w:right="-330"/>
              <w:contextualSpacing/>
              <w:rPr>
                <w:rFonts w:ascii="Arial" w:hAnsi="Arial" w:cs="Arial"/>
              </w:rPr>
            </w:pPr>
          </w:p>
        </w:tc>
      </w:tr>
    </w:tbl>
    <w:p w:rsidR="00D83563" w:rsidRPr="00302082" w:rsidRDefault="00D83563" w:rsidP="00174672">
      <w:pPr>
        <w:spacing w:after="120" w:line="240" w:lineRule="auto"/>
        <w:ind w:right="-330"/>
        <w:contextualSpacing/>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174672">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D6679"/>
    <w:multiLevelType w:val="hybridMultilevel"/>
    <w:tmpl w:val="DD9C4962"/>
    <w:lvl w:ilvl="0" w:tplc="38CEBAB2">
      <w:start w:val="1"/>
      <w:numFmt w:val="decimal"/>
      <w:lvlText w:val="%1."/>
      <w:lvlJc w:val="left"/>
      <w:pPr>
        <w:ind w:left="720" w:hanging="360"/>
      </w:pPr>
      <w:rPr>
        <w:b w:val="0"/>
        <w:i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AEF26BE"/>
    <w:multiLevelType w:val="multilevel"/>
    <w:tmpl w:val="EEF00A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B408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9A65F3"/>
    <w:multiLevelType w:val="hybridMultilevel"/>
    <w:tmpl w:val="BB8A202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0745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730FE8"/>
    <w:multiLevelType w:val="hybridMultilevel"/>
    <w:tmpl w:val="F8A2F86C"/>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A460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F81722"/>
    <w:multiLevelType w:val="hybridMultilevel"/>
    <w:tmpl w:val="4D9848D4"/>
    <w:lvl w:ilvl="0" w:tplc="38CEBAB2">
      <w:start w:val="1"/>
      <w:numFmt w:val="decimal"/>
      <w:lvlText w:val="%1."/>
      <w:lvlJc w:val="left"/>
      <w:pPr>
        <w:ind w:left="927" w:hanging="360"/>
      </w:pPr>
      <w:rPr>
        <w:b w:val="0"/>
        <w:i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EBF5495"/>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8A080D"/>
    <w:multiLevelType w:val="hybridMultilevel"/>
    <w:tmpl w:val="F34A1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845D9F"/>
    <w:multiLevelType w:val="multilevel"/>
    <w:tmpl w:val="6B2CFFA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43DA585A"/>
    <w:lvl w:ilvl="0" w:tplc="0809000F">
      <w:start w:val="1"/>
      <w:numFmt w:val="decimal"/>
      <w:lvlText w:val="%1."/>
      <w:lvlJc w:val="left"/>
      <w:pPr>
        <w:ind w:left="360" w:hanging="360"/>
      </w:pPr>
      <w:rPr>
        <w:rFonts w:hint="default"/>
      </w:rPr>
    </w:lvl>
    <w:lvl w:ilvl="1" w:tplc="01881D02">
      <w:start w:val="1"/>
      <w:numFmt w:val="decimal"/>
      <w:lvlText w:val="%2."/>
      <w:lvlJc w:val="left"/>
      <w:pPr>
        <w:ind w:left="1590" w:hanging="87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AD15D1B"/>
    <w:multiLevelType w:val="hybridMultilevel"/>
    <w:tmpl w:val="53E294E4"/>
    <w:lvl w:ilvl="0" w:tplc="38CEBAB2">
      <w:start w:val="1"/>
      <w:numFmt w:val="decimal"/>
      <w:lvlText w:val="%1."/>
      <w:lvlJc w:val="left"/>
      <w:pPr>
        <w:ind w:left="720" w:hanging="360"/>
      </w:pPr>
      <w:rPr>
        <w:b w:val="0"/>
        <w:i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9B1D7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6B0E93"/>
    <w:multiLevelType w:val="multilevel"/>
    <w:tmpl w:val="E38277B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096035"/>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66BA471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066688"/>
    <w:multiLevelType w:val="hybridMultilevel"/>
    <w:tmpl w:val="78FE1018"/>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7265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10"/>
  </w:num>
  <w:num w:numId="4">
    <w:abstractNumId w:val="2"/>
  </w:num>
  <w:num w:numId="5">
    <w:abstractNumId w:val="17"/>
  </w:num>
  <w:num w:numId="6">
    <w:abstractNumId w:val="15"/>
  </w:num>
  <w:num w:numId="7">
    <w:abstractNumId w:val="24"/>
  </w:num>
  <w:num w:numId="8">
    <w:abstractNumId w:val="16"/>
  </w:num>
  <w:num w:numId="9">
    <w:abstractNumId w:val="11"/>
  </w:num>
  <w:num w:numId="10">
    <w:abstractNumId w:val="9"/>
  </w:num>
  <w:num w:numId="11">
    <w:abstractNumId w:val="23"/>
  </w:num>
  <w:num w:numId="12">
    <w:abstractNumId w:val="1"/>
  </w:num>
  <w:num w:numId="13">
    <w:abstractNumId w:val="18"/>
  </w:num>
  <w:num w:numId="14">
    <w:abstractNumId w:val="6"/>
  </w:num>
  <w:num w:numId="15">
    <w:abstractNumId w:val="25"/>
  </w:num>
  <w:num w:numId="16">
    <w:abstractNumId w:val="8"/>
  </w:num>
  <w:num w:numId="17">
    <w:abstractNumId w:val="19"/>
  </w:num>
  <w:num w:numId="18">
    <w:abstractNumId w:val="5"/>
  </w:num>
  <w:num w:numId="19">
    <w:abstractNumId w:val="13"/>
  </w:num>
  <w:num w:numId="20">
    <w:abstractNumId w:val="22"/>
  </w:num>
  <w:num w:numId="21">
    <w:abstractNumId w:val="12"/>
  </w:num>
  <w:num w:numId="22">
    <w:abstractNumId w:val="4"/>
  </w:num>
  <w:num w:numId="23">
    <w:abstractNumId w:val="3"/>
  </w:num>
  <w:num w:numId="24">
    <w:abstractNumId w:val="14"/>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56E"/>
    <w:rsid w:val="00010A16"/>
    <w:rsid w:val="0001243F"/>
    <w:rsid w:val="00021EA0"/>
    <w:rsid w:val="00025992"/>
    <w:rsid w:val="00027937"/>
    <w:rsid w:val="00030C9E"/>
    <w:rsid w:val="00031E67"/>
    <w:rsid w:val="00037D4E"/>
    <w:rsid w:val="000408CC"/>
    <w:rsid w:val="00045373"/>
    <w:rsid w:val="00063A2F"/>
    <w:rsid w:val="000678D3"/>
    <w:rsid w:val="00075C5D"/>
    <w:rsid w:val="00080D73"/>
    <w:rsid w:val="0009153C"/>
    <w:rsid w:val="00094810"/>
    <w:rsid w:val="00096DA4"/>
    <w:rsid w:val="000C0294"/>
    <w:rsid w:val="000C3A7E"/>
    <w:rsid w:val="000C7A1C"/>
    <w:rsid w:val="000D2A8A"/>
    <w:rsid w:val="000D32AC"/>
    <w:rsid w:val="000E20C1"/>
    <w:rsid w:val="000E3B73"/>
    <w:rsid w:val="000F6C56"/>
    <w:rsid w:val="000F7FBF"/>
    <w:rsid w:val="00106BE5"/>
    <w:rsid w:val="00110817"/>
    <w:rsid w:val="00110947"/>
    <w:rsid w:val="00111906"/>
    <w:rsid w:val="00111CB3"/>
    <w:rsid w:val="00116605"/>
    <w:rsid w:val="00117577"/>
    <w:rsid w:val="00117793"/>
    <w:rsid w:val="001206E4"/>
    <w:rsid w:val="001214D3"/>
    <w:rsid w:val="00121BFC"/>
    <w:rsid w:val="001402AD"/>
    <w:rsid w:val="001540CE"/>
    <w:rsid w:val="00154D48"/>
    <w:rsid w:val="0015717B"/>
    <w:rsid w:val="00157ACA"/>
    <w:rsid w:val="00160427"/>
    <w:rsid w:val="00162D46"/>
    <w:rsid w:val="00172793"/>
    <w:rsid w:val="00174672"/>
    <w:rsid w:val="00180558"/>
    <w:rsid w:val="001811E5"/>
    <w:rsid w:val="00183B34"/>
    <w:rsid w:val="00185F46"/>
    <w:rsid w:val="00196C6A"/>
    <w:rsid w:val="0019787E"/>
    <w:rsid w:val="001A425B"/>
    <w:rsid w:val="001A7762"/>
    <w:rsid w:val="001B16F3"/>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24E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93E"/>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144"/>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36F4F"/>
    <w:rsid w:val="00441E76"/>
    <w:rsid w:val="004443DA"/>
    <w:rsid w:val="00446A75"/>
    <w:rsid w:val="004474A2"/>
    <w:rsid w:val="00460925"/>
    <w:rsid w:val="00471C6C"/>
    <w:rsid w:val="00472023"/>
    <w:rsid w:val="00486993"/>
    <w:rsid w:val="00492DA4"/>
    <w:rsid w:val="00496AA3"/>
    <w:rsid w:val="00497C98"/>
    <w:rsid w:val="004A39D7"/>
    <w:rsid w:val="004A4695"/>
    <w:rsid w:val="004A55FA"/>
    <w:rsid w:val="004B5D03"/>
    <w:rsid w:val="004C1EC4"/>
    <w:rsid w:val="004D035C"/>
    <w:rsid w:val="004F3C18"/>
    <w:rsid w:val="004F4328"/>
    <w:rsid w:val="004F48FA"/>
    <w:rsid w:val="005005E4"/>
    <w:rsid w:val="00513689"/>
    <w:rsid w:val="0051375A"/>
    <w:rsid w:val="00521097"/>
    <w:rsid w:val="00522BBE"/>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28E"/>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6A5"/>
    <w:rsid w:val="00694309"/>
    <w:rsid w:val="00695285"/>
    <w:rsid w:val="00696FF5"/>
    <w:rsid w:val="006A6BB4"/>
    <w:rsid w:val="006A7FB0"/>
    <w:rsid w:val="006B19E9"/>
    <w:rsid w:val="006C24B8"/>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16274"/>
    <w:rsid w:val="00720270"/>
    <w:rsid w:val="00724362"/>
    <w:rsid w:val="00727780"/>
    <w:rsid w:val="0073792C"/>
    <w:rsid w:val="00754069"/>
    <w:rsid w:val="0076301F"/>
    <w:rsid w:val="007667DF"/>
    <w:rsid w:val="0077080B"/>
    <w:rsid w:val="00787070"/>
    <w:rsid w:val="007906FD"/>
    <w:rsid w:val="00797197"/>
    <w:rsid w:val="007972A7"/>
    <w:rsid w:val="007A29DE"/>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64F4"/>
    <w:rsid w:val="008D7401"/>
    <w:rsid w:val="00903DF6"/>
    <w:rsid w:val="00921CF6"/>
    <w:rsid w:val="00922E9E"/>
    <w:rsid w:val="00923F7B"/>
    <w:rsid w:val="00924EF0"/>
    <w:rsid w:val="00934D7B"/>
    <w:rsid w:val="00947180"/>
    <w:rsid w:val="009567BE"/>
    <w:rsid w:val="00965246"/>
    <w:rsid w:val="009676FA"/>
    <w:rsid w:val="009679E0"/>
    <w:rsid w:val="00977632"/>
    <w:rsid w:val="00982A8E"/>
    <w:rsid w:val="009848A8"/>
    <w:rsid w:val="00987DB4"/>
    <w:rsid w:val="0099029D"/>
    <w:rsid w:val="00996204"/>
    <w:rsid w:val="009A26CB"/>
    <w:rsid w:val="009A2BC2"/>
    <w:rsid w:val="009A2D37"/>
    <w:rsid w:val="009A7587"/>
    <w:rsid w:val="009B0A69"/>
    <w:rsid w:val="009B40AD"/>
    <w:rsid w:val="009C2474"/>
    <w:rsid w:val="009C7082"/>
    <w:rsid w:val="009D0006"/>
    <w:rsid w:val="009D068C"/>
    <w:rsid w:val="009F3A2A"/>
    <w:rsid w:val="009F5310"/>
    <w:rsid w:val="009F731F"/>
    <w:rsid w:val="009F7D33"/>
    <w:rsid w:val="00A021FE"/>
    <w:rsid w:val="00A1270E"/>
    <w:rsid w:val="00A15342"/>
    <w:rsid w:val="00A3007E"/>
    <w:rsid w:val="00A32048"/>
    <w:rsid w:val="00A41F06"/>
    <w:rsid w:val="00A50FD4"/>
    <w:rsid w:val="00A52DB4"/>
    <w:rsid w:val="00A618E1"/>
    <w:rsid w:val="00A629B9"/>
    <w:rsid w:val="00A653BB"/>
    <w:rsid w:val="00A70C20"/>
    <w:rsid w:val="00A74292"/>
    <w:rsid w:val="00A776DE"/>
    <w:rsid w:val="00A80640"/>
    <w:rsid w:val="00A87FFD"/>
    <w:rsid w:val="00A97038"/>
    <w:rsid w:val="00A97CB8"/>
    <w:rsid w:val="00AA3C15"/>
    <w:rsid w:val="00AA6330"/>
    <w:rsid w:val="00AC7501"/>
    <w:rsid w:val="00AD748B"/>
    <w:rsid w:val="00AE4865"/>
    <w:rsid w:val="00AF50EE"/>
    <w:rsid w:val="00AF71AF"/>
    <w:rsid w:val="00B0591D"/>
    <w:rsid w:val="00B13402"/>
    <w:rsid w:val="00B14BC2"/>
    <w:rsid w:val="00B17024"/>
    <w:rsid w:val="00B17CD2"/>
    <w:rsid w:val="00B213D2"/>
    <w:rsid w:val="00B248BA"/>
    <w:rsid w:val="00B24B56"/>
    <w:rsid w:val="00B30E07"/>
    <w:rsid w:val="00B34ADD"/>
    <w:rsid w:val="00B52FF5"/>
    <w:rsid w:val="00B5498B"/>
    <w:rsid w:val="00B57219"/>
    <w:rsid w:val="00B610BB"/>
    <w:rsid w:val="00B6190D"/>
    <w:rsid w:val="00B658A3"/>
    <w:rsid w:val="00B65AAD"/>
    <w:rsid w:val="00B72470"/>
    <w:rsid w:val="00B746A8"/>
    <w:rsid w:val="00B7664D"/>
    <w:rsid w:val="00B80989"/>
    <w:rsid w:val="00B83A75"/>
    <w:rsid w:val="00B9109B"/>
    <w:rsid w:val="00B927AE"/>
    <w:rsid w:val="00B93721"/>
    <w:rsid w:val="00B937B1"/>
    <w:rsid w:val="00BA453C"/>
    <w:rsid w:val="00BA4E02"/>
    <w:rsid w:val="00BB2045"/>
    <w:rsid w:val="00BB2A6D"/>
    <w:rsid w:val="00BB4189"/>
    <w:rsid w:val="00BC19F7"/>
    <w:rsid w:val="00BC41ED"/>
    <w:rsid w:val="00BD009E"/>
    <w:rsid w:val="00BD0EF8"/>
    <w:rsid w:val="00BD1331"/>
    <w:rsid w:val="00BD7A8C"/>
    <w:rsid w:val="00BE2126"/>
    <w:rsid w:val="00BE3B17"/>
    <w:rsid w:val="00BF460E"/>
    <w:rsid w:val="00BF51AB"/>
    <w:rsid w:val="00BF716B"/>
    <w:rsid w:val="00BF7233"/>
    <w:rsid w:val="00C02AA2"/>
    <w:rsid w:val="00C04C95"/>
    <w:rsid w:val="00C12613"/>
    <w:rsid w:val="00C16DEF"/>
    <w:rsid w:val="00C2492F"/>
    <w:rsid w:val="00C3744A"/>
    <w:rsid w:val="00C4002A"/>
    <w:rsid w:val="00C46912"/>
    <w:rsid w:val="00C606A3"/>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3B4A"/>
    <w:rsid w:val="00DA64B6"/>
    <w:rsid w:val="00DB5C9D"/>
    <w:rsid w:val="00DC09BF"/>
    <w:rsid w:val="00DC5298"/>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04B5"/>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AA0"/>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95114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097351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AC39D-646A-4711-A348-8BCEF79D5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2019-08-07T10:38:00Z</dcterms:created>
  <dcterms:modified xsi:type="dcterms:W3CDTF">2019-08-07T10:40:00Z</dcterms:modified>
</cp:coreProperties>
</file>