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3A689CD" w:rsidR="0083074C" w:rsidRPr="00EB30C2" w:rsidRDefault="001C6164" w:rsidP="00721A4C">
      <w:pPr>
        <w:spacing w:after="120" w:line="240" w:lineRule="auto"/>
        <w:ind w:left="567" w:right="260"/>
        <w:jc w:val="both"/>
        <w:rPr>
          <w:rFonts w:ascii="Arial" w:hAnsi="Arial" w:cs="Arial"/>
          <w:iCs/>
        </w:rPr>
      </w:pPr>
      <w:r>
        <w:rPr>
          <w:rFonts w:ascii="Arial" w:hAnsi="Arial" w:cs="Arial"/>
        </w:rPr>
        <w:t xml:space="preserve">ENLA4003 </w:t>
      </w:r>
      <w:r w:rsidR="00A6185D">
        <w:rPr>
          <w:rFonts w:ascii="Arial" w:hAnsi="Arial" w:cs="Arial"/>
        </w:rPr>
        <w:t>(LZ335</w:t>
      </w:r>
      <w:r w:rsidR="00A00F79" w:rsidRPr="00EB30C2">
        <w:rPr>
          <w:rFonts w:ascii="Arial" w:hAnsi="Arial" w:cs="Arial"/>
        </w:rPr>
        <w:t xml:space="preserve">) </w:t>
      </w:r>
      <w:r w:rsidR="00A6185D" w:rsidRPr="000F0A34">
        <w:rPr>
          <w:rFonts w:ascii="Arial" w:hAnsi="Arial" w:cs="Arial"/>
        </w:rPr>
        <w:t>Reading and Writing Academic Texts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5BC551EA" w:rsidR="001633E1" w:rsidRPr="001633E1" w:rsidRDefault="00D5707E" w:rsidP="001633E1">
      <w:pPr>
        <w:pStyle w:val="ListParagraph"/>
        <w:ind w:left="567"/>
        <w:rPr>
          <w:rFonts w:ascii="Arial" w:hAnsi="Arial" w:cs="Arial"/>
          <w:szCs w:val="20"/>
        </w:rPr>
      </w:pPr>
      <w:r>
        <w:rPr>
          <w:rFonts w:ascii="Arial" w:hAnsi="Arial" w:cs="Arial"/>
          <w:szCs w:val="20"/>
        </w:rPr>
        <w:t>Autumn or</w:t>
      </w:r>
      <w:r w:rsidR="00B27EC6">
        <w:rPr>
          <w:rFonts w:ascii="Arial" w:hAnsi="Arial" w:cs="Arial"/>
          <w:szCs w:val="20"/>
        </w:rPr>
        <w:t xml:space="preserve"> Spring (2 separate deliveries)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F45724" w14:textId="77777777" w:rsidR="00B27EC6" w:rsidRPr="000F0A34"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express themselves in appropriate academic register</w:t>
      </w:r>
    </w:p>
    <w:p w14:paraId="65BFBEA4" w14:textId="77777777" w:rsidR="00B27EC6"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distinguis</w:t>
      </w:r>
      <w:r>
        <w:rPr>
          <w:rFonts w:ascii="Arial" w:hAnsi="Arial" w:cs="Arial"/>
        </w:rPr>
        <w:t>h voice, stance and perspective in academic texts</w:t>
      </w:r>
    </w:p>
    <w:p w14:paraId="08018D1F" w14:textId="77777777" w:rsidR="00B27EC6" w:rsidRPr="000F0A34"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critically</w:t>
      </w:r>
      <w:r>
        <w:rPr>
          <w:rFonts w:ascii="Arial" w:hAnsi="Arial" w:cs="Arial"/>
        </w:rPr>
        <w:t xml:space="preserve"> challenge arguments in written texts</w:t>
      </w:r>
    </w:p>
    <w:p w14:paraId="3E8F952F" w14:textId="77777777" w:rsidR="00B27EC6" w:rsidRPr="000F0A34" w:rsidRDefault="00B27EC6" w:rsidP="00B27EC6">
      <w:pPr>
        <w:numPr>
          <w:ilvl w:val="1"/>
          <w:numId w:val="1"/>
        </w:numPr>
        <w:spacing w:after="0" w:line="360" w:lineRule="auto"/>
        <w:ind w:left="1134" w:hanging="431"/>
        <w:rPr>
          <w:rFonts w:ascii="Arial" w:hAnsi="Arial" w:cs="Arial"/>
        </w:rPr>
      </w:pPr>
      <w:r w:rsidRPr="000F0A34">
        <w:rPr>
          <w:rFonts w:ascii="Arial" w:hAnsi="Arial" w:cs="Arial"/>
        </w:rPr>
        <w:t>paraphrase, summarise and synthesise from appropriate sources</w:t>
      </w:r>
    </w:p>
    <w:p w14:paraId="255B0B63" w14:textId="77777777" w:rsidR="00B27EC6" w:rsidRPr="000F0A34" w:rsidRDefault="00B27EC6" w:rsidP="00B27EC6">
      <w:pPr>
        <w:numPr>
          <w:ilvl w:val="1"/>
          <w:numId w:val="1"/>
        </w:numPr>
        <w:spacing w:after="0" w:line="360" w:lineRule="auto"/>
        <w:ind w:left="1134" w:hanging="431"/>
        <w:rPr>
          <w:rFonts w:ascii="Arial" w:hAnsi="Arial" w:cs="Arial"/>
        </w:rPr>
      </w:pPr>
      <w:r w:rsidRPr="000F0A34">
        <w:rPr>
          <w:rFonts w:ascii="Arial" w:hAnsi="Arial" w:cs="Arial"/>
        </w:rPr>
        <w:t>structure paragraphs with appropriate thematic progression</w:t>
      </w:r>
    </w:p>
    <w:p w14:paraId="30D08A3D" w14:textId="77777777" w:rsidR="00B27EC6" w:rsidRPr="000F0A34" w:rsidRDefault="00B27EC6" w:rsidP="00B27EC6">
      <w:pPr>
        <w:numPr>
          <w:ilvl w:val="1"/>
          <w:numId w:val="1"/>
        </w:numPr>
        <w:spacing w:after="0" w:line="360" w:lineRule="auto"/>
        <w:ind w:left="1134" w:hanging="431"/>
        <w:rPr>
          <w:rFonts w:ascii="Arial" w:hAnsi="Arial" w:cs="Arial"/>
        </w:rPr>
      </w:pPr>
      <w:r w:rsidRPr="000F0A34">
        <w:rPr>
          <w:rFonts w:ascii="Arial" w:hAnsi="Arial" w:cs="Arial"/>
        </w:rPr>
        <w:t>structure essays in a variety of academic discourse patterns</w:t>
      </w:r>
    </w:p>
    <w:p w14:paraId="4B54259E" w14:textId="77777777" w:rsidR="00B27EC6" w:rsidRPr="000F0A34" w:rsidRDefault="00B27EC6" w:rsidP="00B27EC6">
      <w:pPr>
        <w:numPr>
          <w:ilvl w:val="1"/>
          <w:numId w:val="1"/>
        </w:numPr>
        <w:spacing w:after="0" w:line="360" w:lineRule="auto"/>
        <w:ind w:left="1134" w:hanging="431"/>
        <w:rPr>
          <w:rFonts w:ascii="Arial" w:hAnsi="Arial" w:cs="Arial"/>
        </w:rPr>
      </w:pPr>
      <w:proofErr w:type="gramStart"/>
      <w:r w:rsidRPr="000F0A34">
        <w:rPr>
          <w:rFonts w:ascii="Arial" w:hAnsi="Arial" w:cs="Arial"/>
        </w:rPr>
        <w:t>write</w:t>
      </w:r>
      <w:proofErr w:type="gramEnd"/>
      <w:r w:rsidRPr="000F0A34">
        <w:rPr>
          <w:rFonts w:ascii="Arial" w:hAnsi="Arial" w:cs="Arial"/>
        </w:rPr>
        <w:t xml:space="preserve"> suitable thesis statements.</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9D8DB0" w14:textId="77777777" w:rsidR="00B27EC6" w:rsidRPr="000F0A34"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manage their time;</w:t>
      </w:r>
    </w:p>
    <w:p w14:paraId="73519B9C" w14:textId="77777777" w:rsidR="00B27EC6" w:rsidRPr="000F0A34"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demonstrate their analytical and critical skills;</w:t>
      </w:r>
    </w:p>
    <w:p w14:paraId="1CCBA77C" w14:textId="391E9B8C" w:rsidR="00B27EC6" w:rsidRDefault="00B27EC6" w:rsidP="00B27EC6">
      <w:pPr>
        <w:pStyle w:val="ListParagraph"/>
        <w:numPr>
          <w:ilvl w:val="1"/>
          <w:numId w:val="1"/>
        </w:numPr>
        <w:spacing w:after="0" w:line="360" w:lineRule="auto"/>
        <w:ind w:left="1134" w:hanging="431"/>
        <w:rPr>
          <w:rFonts w:ascii="Arial" w:hAnsi="Arial" w:cs="Arial"/>
        </w:rPr>
      </w:pPr>
      <w:r w:rsidRPr="000F0A34">
        <w:rPr>
          <w:rFonts w:ascii="Arial" w:hAnsi="Arial" w:cs="Arial"/>
        </w:rPr>
        <w:t>plan and manage their own learning;</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5CE94E" w14:textId="37016300" w:rsidR="006E3CFF" w:rsidRPr="00086892" w:rsidRDefault="006E3CFF" w:rsidP="00086892">
      <w:pPr>
        <w:pStyle w:val="CommentText"/>
        <w:ind w:left="567"/>
        <w:rPr>
          <w:rFonts w:ascii="Arial" w:hAnsi="Arial" w:cs="Arial"/>
          <w:sz w:val="22"/>
          <w:szCs w:val="22"/>
        </w:rPr>
      </w:pPr>
      <w:r w:rsidRPr="00086892">
        <w:rPr>
          <w:rFonts w:ascii="Arial" w:hAnsi="Arial" w:cs="Arial"/>
          <w:sz w:val="22"/>
          <w:szCs w:val="22"/>
        </w:rPr>
        <w:t xml:space="preserve">A level </w:t>
      </w:r>
      <w:r w:rsidR="00086892">
        <w:rPr>
          <w:rFonts w:ascii="Arial" w:hAnsi="Arial" w:cs="Arial"/>
          <w:sz w:val="22"/>
          <w:szCs w:val="22"/>
        </w:rPr>
        <w:t>4</w:t>
      </w:r>
      <w:r w:rsidRPr="00086892">
        <w:rPr>
          <w:rFonts w:ascii="Arial" w:hAnsi="Arial" w:cs="Arial"/>
          <w:sz w:val="22"/>
          <w:szCs w:val="22"/>
        </w:rPr>
        <w:t xml:space="preserve"> course that focuses study tasks most commonly required on linguistically demanding academic programmes.  With an emphasis on the reading and writing skills required for preparation </w:t>
      </w:r>
      <w:r w:rsidRPr="00086892">
        <w:rPr>
          <w:rFonts w:ascii="Arial" w:hAnsi="Arial" w:cs="Arial"/>
          <w:sz w:val="22"/>
          <w:szCs w:val="22"/>
        </w:rPr>
        <w:lastRenderedPageBreak/>
        <w:t>for lectures, seminars and written assignments, this course is delivered through a combination of seminars and workshops. The seminars allow students to discover and learn different reading techniques, recognise differences in written style, and assess the suitability of texts as sources for assignments. The workshops give students the opportunity to produce, assess and edit written texts. Assessment is through a combination of written assignments (including a 2000-word essay) and a reflective journal.</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541A569C" w14:textId="77777777" w:rsidR="00B27EC6" w:rsidRPr="000F0A34" w:rsidRDefault="00B27EC6" w:rsidP="00B27EC6">
      <w:pPr>
        <w:spacing w:after="60"/>
        <w:ind w:left="576"/>
        <w:rPr>
          <w:rFonts w:ascii="Arial" w:hAnsi="Arial" w:cs="Arial"/>
        </w:rPr>
      </w:pPr>
      <w:r w:rsidRPr="000F0A34">
        <w:rPr>
          <w:rFonts w:ascii="Arial" w:hAnsi="Arial" w:cs="Arial"/>
        </w:rPr>
        <w:t>Materials for reading and writing practice will be taken from the recommended reading lists on students’ core modules. Students will be expected to extend their reading to include a wider range of subject specific texts</w:t>
      </w:r>
    </w:p>
    <w:p w14:paraId="11799237" w14:textId="77777777" w:rsidR="00B27EC6" w:rsidRPr="000F0A34" w:rsidRDefault="00B27EC6" w:rsidP="00B27EC6">
      <w:pPr>
        <w:spacing w:after="60"/>
        <w:ind w:left="576"/>
        <w:rPr>
          <w:rFonts w:ascii="Arial" w:hAnsi="Arial" w:cs="Arial"/>
        </w:rPr>
      </w:pPr>
      <w:r w:rsidRPr="000F0A34">
        <w:rPr>
          <w:rFonts w:ascii="Arial" w:hAnsi="Arial" w:cs="Arial"/>
        </w:rPr>
        <w:t>Additional language practice texts include:</w:t>
      </w:r>
    </w:p>
    <w:p w14:paraId="7FEAFEE6" w14:textId="77777777" w:rsidR="00B27EC6" w:rsidRDefault="00B27EC6" w:rsidP="00B27EC6">
      <w:pPr>
        <w:numPr>
          <w:ilvl w:val="0"/>
          <w:numId w:val="33"/>
        </w:numPr>
        <w:spacing w:after="60" w:line="240" w:lineRule="auto"/>
        <w:rPr>
          <w:rFonts w:ascii="Arial" w:hAnsi="Arial" w:cs="Arial"/>
        </w:rPr>
      </w:pPr>
      <w:r w:rsidRPr="009E69D2">
        <w:rPr>
          <w:rFonts w:ascii="Arial" w:hAnsi="Arial" w:cs="Arial"/>
        </w:rPr>
        <w:t xml:space="preserve">Bailey, S. </w:t>
      </w:r>
      <w:r>
        <w:rPr>
          <w:rFonts w:ascii="Arial" w:hAnsi="Arial" w:cs="Arial"/>
        </w:rPr>
        <w:t>(</w:t>
      </w:r>
      <w:r w:rsidRPr="009E69D2">
        <w:rPr>
          <w:rFonts w:ascii="Arial" w:hAnsi="Arial" w:cs="Arial"/>
        </w:rPr>
        <w:t>2011</w:t>
      </w:r>
      <w:r>
        <w:rPr>
          <w:rFonts w:ascii="Arial" w:hAnsi="Arial" w:cs="Arial"/>
        </w:rPr>
        <w:t>)</w:t>
      </w:r>
      <w:r w:rsidRPr="009E69D2">
        <w:rPr>
          <w:rFonts w:ascii="Arial" w:hAnsi="Arial" w:cs="Arial"/>
        </w:rPr>
        <w:t xml:space="preserve">. </w:t>
      </w:r>
      <w:r w:rsidRPr="009E69D2">
        <w:rPr>
          <w:rFonts w:ascii="Arial" w:hAnsi="Arial" w:cs="Arial"/>
          <w:i/>
        </w:rPr>
        <w:t xml:space="preserve">Academic Writing: A Handbook for International Students. </w:t>
      </w:r>
      <w:r w:rsidRPr="009E69D2">
        <w:rPr>
          <w:rFonts w:ascii="Arial" w:hAnsi="Arial" w:cs="Arial"/>
        </w:rPr>
        <w:t>3</w:t>
      </w:r>
      <w:r w:rsidRPr="009E69D2">
        <w:rPr>
          <w:rFonts w:ascii="Arial" w:hAnsi="Arial" w:cs="Arial"/>
          <w:vertAlign w:val="superscript"/>
        </w:rPr>
        <w:t>rd</w:t>
      </w:r>
      <w:r>
        <w:rPr>
          <w:rFonts w:ascii="Arial" w:hAnsi="Arial" w:cs="Arial"/>
        </w:rPr>
        <w:t xml:space="preserve"> edition.</w:t>
      </w:r>
      <w:r w:rsidRPr="009E69D2">
        <w:rPr>
          <w:rFonts w:ascii="Arial" w:hAnsi="Arial" w:cs="Arial"/>
        </w:rPr>
        <w:t xml:space="preserve"> </w:t>
      </w:r>
      <w:r>
        <w:rPr>
          <w:rFonts w:ascii="Arial" w:hAnsi="Arial" w:cs="Arial"/>
        </w:rPr>
        <w:t>London:</w:t>
      </w:r>
      <w:r w:rsidRPr="00050517">
        <w:rPr>
          <w:rFonts w:ascii="Arial" w:hAnsi="Arial" w:cs="Arial"/>
        </w:rPr>
        <w:t xml:space="preserve"> </w:t>
      </w:r>
      <w:r w:rsidRPr="00DF33D5">
        <w:rPr>
          <w:rFonts w:ascii="Arial" w:hAnsi="Arial" w:cs="Arial"/>
        </w:rPr>
        <w:t>Routledge</w:t>
      </w:r>
      <w:r>
        <w:rPr>
          <w:rFonts w:ascii="Arial" w:hAnsi="Arial" w:cs="Arial"/>
        </w:rPr>
        <w:t>.</w:t>
      </w:r>
    </w:p>
    <w:p w14:paraId="7541C339" w14:textId="77777777" w:rsidR="00B27EC6" w:rsidRPr="001E41C8" w:rsidRDefault="00B27EC6" w:rsidP="00B27EC6">
      <w:pPr>
        <w:pStyle w:val="ListParagraph"/>
        <w:numPr>
          <w:ilvl w:val="0"/>
          <w:numId w:val="33"/>
        </w:numPr>
        <w:spacing w:after="60" w:line="240" w:lineRule="auto"/>
        <w:rPr>
          <w:rFonts w:ascii="Arial" w:hAnsi="Arial" w:cs="Arial"/>
        </w:rPr>
      </w:pPr>
      <w:r w:rsidRPr="00BE29EA">
        <w:rPr>
          <w:rFonts w:ascii="Arial" w:hAnsi="Arial" w:cs="Arial"/>
          <w:lang w:val="sv-SE"/>
        </w:rPr>
        <w:t xml:space="preserve">Gillett, A., Hammond, A. &amp; M. Martala.  </w:t>
      </w:r>
      <w:r>
        <w:rPr>
          <w:rFonts w:ascii="Arial" w:hAnsi="Arial" w:cs="Arial"/>
        </w:rPr>
        <w:t>(</w:t>
      </w:r>
      <w:r w:rsidRPr="001E41C8">
        <w:rPr>
          <w:rFonts w:ascii="Arial" w:hAnsi="Arial" w:cs="Arial"/>
        </w:rPr>
        <w:t>2009</w:t>
      </w:r>
      <w:r>
        <w:rPr>
          <w:rFonts w:ascii="Arial" w:hAnsi="Arial" w:cs="Arial"/>
        </w:rPr>
        <w:t>)</w:t>
      </w:r>
      <w:r w:rsidRPr="001E41C8">
        <w:rPr>
          <w:rFonts w:ascii="Arial" w:hAnsi="Arial" w:cs="Arial"/>
        </w:rPr>
        <w:t xml:space="preserve">. </w:t>
      </w:r>
      <w:r w:rsidRPr="001E41C8">
        <w:rPr>
          <w:rFonts w:ascii="Arial" w:hAnsi="Arial" w:cs="Arial"/>
          <w:i/>
        </w:rPr>
        <w:t>Successful Academic Writing</w:t>
      </w:r>
      <w:r w:rsidRPr="001E41C8">
        <w:rPr>
          <w:rFonts w:ascii="Arial" w:hAnsi="Arial" w:cs="Arial"/>
        </w:rPr>
        <w:t xml:space="preserve">. </w:t>
      </w:r>
      <w:r>
        <w:rPr>
          <w:rFonts w:ascii="Arial" w:hAnsi="Arial" w:cs="Arial"/>
        </w:rPr>
        <w:t xml:space="preserve">Harlow: </w:t>
      </w:r>
      <w:r w:rsidRPr="001E41C8">
        <w:rPr>
          <w:rFonts w:ascii="Arial" w:hAnsi="Arial" w:cs="Arial"/>
        </w:rPr>
        <w:t>Pearson Longman.</w:t>
      </w:r>
    </w:p>
    <w:p w14:paraId="76EB63B4" w14:textId="77777777" w:rsidR="00B27EC6" w:rsidRPr="00C8615C" w:rsidRDefault="00B27EC6" w:rsidP="00B27EC6">
      <w:pPr>
        <w:numPr>
          <w:ilvl w:val="0"/>
          <w:numId w:val="33"/>
        </w:numPr>
        <w:spacing w:after="60" w:line="240" w:lineRule="auto"/>
        <w:rPr>
          <w:rFonts w:ascii="Arial" w:hAnsi="Arial" w:cs="Arial"/>
        </w:rPr>
      </w:pPr>
      <w:r>
        <w:rPr>
          <w:rFonts w:ascii="Arial" w:hAnsi="Arial" w:cs="Arial"/>
        </w:rPr>
        <w:t xml:space="preserve">Hogue, A. and </w:t>
      </w:r>
      <w:proofErr w:type="spellStart"/>
      <w:r w:rsidRPr="009E69D2">
        <w:rPr>
          <w:rFonts w:ascii="Arial" w:hAnsi="Arial" w:cs="Arial"/>
        </w:rPr>
        <w:t>Oshima</w:t>
      </w:r>
      <w:proofErr w:type="spellEnd"/>
      <w:r w:rsidRPr="009E69D2">
        <w:rPr>
          <w:rFonts w:ascii="Arial" w:hAnsi="Arial" w:cs="Arial"/>
        </w:rPr>
        <w:t>, A.</w:t>
      </w:r>
      <w:r>
        <w:rPr>
          <w:rFonts w:ascii="Arial" w:hAnsi="Arial" w:cs="Arial"/>
        </w:rPr>
        <w:t xml:space="preserve"> (</w:t>
      </w:r>
      <w:r w:rsidRPr="009E69D2">
        <w:rPr>
          <w:rFonts w:ascii="Arial" w:hAnsi="Arial" w:cs="Arial"/>
        </w:rPr>
        <w:t>2006</w:t>
      </w:r>
      <w:r>
        <w:rPr>
          <w:rFonts w:ascii="Arial" w:hAnsi="Arial" w:cs="Arial"/>
        </w:rPr>
        <w:t>)</w:t>
      </w:r>
      <w:r w:rsidRPr="009E69D2">
        <w:rPr>
          <w:rFonts w:ascii="Arial" w:hAnsi="Arial" w:cs="Arial"/>
        </w:rPr>
        <w:t xml:space="preserve">. </w:t>
      </w:r>
      <w:r>
        <w:rPr>
          <w:rFonts w:ascii="Arial" w:hAnsi="Arial" w:cs="Arial"/>
          <w:i/>
        </w:rPr>
        <w:t xml:space="preserve">Writing Academic English. </w:t>
      </w:r>
      <w:r w:rsidRPr="00595FF9">
        <w:rPr>
          <w:rFonts w:ascii="Arial" w:hAnsi="Arial" w:cs="Arial"/>
        </w:rPr>
        <w:t>4</w:t>
      </w:r>
      <w:r w:rsidRPr="00595FF9">
        <w:rPr>
          <w:rFonts w:ascii="Arial" w:hAnsi="Arial" w:cs="Arial"/>
          <w:vertAlign w:val="superscript"/>
        </w:rPr>
        <w:t>th</w:t>
      </w:r>
      <w:r w:rsidRPr="00595FF9">
        <w:rPr>
          <w:rFonts w:ascii="Arial" w:hAnsi="Arial" w:cs="Arial"/>
        </w:rPr>
        <w:t xml:space="preserve"> edition</w:t>
      </w:r>
      <w:r>
        <w:rPr>
          <w:rFonts w:ascii="Arial" w:hAnsi="Arial" w:cs="Arial"/>
          <w:i/>
        </w:rPr>
        <w:t xml:space="preserve">. </w:t>
      </w:r>
      <w:r>
        <w:rPr>
          <w:rFonts w:ascii="Arial" w:hAnsi="Arial" w:cs="Arial"/>
        </w:rPr>
        <w:t>New York: Pearson Longman.</w:t>
      </w:r>
    </w:p>
    <w:p w14:paraId="3F5CF64A" w14:textId="77777777" w:rsidR="00B27EC6" w:rsidRPr="009E69D2" w:rsidRDefault="00B27EC6" w:rsidP="00B27EC6">
      <w:pPr>
        <w:numPr>
          <w:ilvl w:val="0"/>
          <w:numId w:val="33"/>
        </w:numPr>
        <w:spacing w:after="60" w:line="240" w:lineRule="auto"/>
        <w:rPr>
          <w:rFonts w:ascii="Arial" w:hAnsi="Arial" w:cs="Arial"/>
        </w:rPr>
      </w:pPr>
      <w:r w:rsidRPr="009E69D2">
        <w:rPr>
          <w:rFonts w:ascii="Arial" w:hAnsi="Arial" w:cs="Arial"/>
        </w:rPr>
        <w:t>Lowes,</w:t>
      </w:r>
      <w:r>
        <w:rPr>
          <w:rFonts w:ascii="Arial" w:hAnsi="Arial" w:cs="Arial"/>
        </w:rPr>
        <w:t xml:space="preserve"> R., </w:t>
      </w:r>
      <w:r w:rsidRPr="009E69D2">
        <w:rPr>
          <w:rFonts w:ascii="Arial" w:hAnsi="Arial" w:cs="Arial"/>
        </w:rPr>
        <w:t>Peters</w:t>
      </w:r>
      <w:r>
        <w:rPr>
          <w:rFonts w:ascii="Arial" w:hAnsi="Arial" w:cs="Arial"/>
        </w:rPr>
        <w:t>, H. and</w:t>
      </w:r>
      <w:r w:rsidRPr="009E69D2">
        <w:rPr>
          <w:rFonts w:ascii="Arial" w:hAnsi="Arial" w:cs="Arial"/>
        </w:rPr>
        <w:t xml:space="preserve"> Turner</w:t>
      </w:r>
      <w:r>
        <w:rPr>
          <w:rFonts w:ascii="Arial" w:hAnsi="Arial" w:cs="Arial"/>
        </w:rPr>
        <w:t>, M</w:t>
      </w:r>
      <w:r w:rsidRPr="009E69D2">
        <w:rPr>
          <w:rFonts w:ascii="Arial" w:hAnsi="Arial" w:cs="Arial"/>
        </w:rPr>
        <w:t xml:space="preserve">. </w:t>
      </w:r>
      <w:r>
        <w:rPr>
          <w:rFonts w:ascii="Arial" w:hAnsi="Arial" w:cs="Arial"/>
        </w:rPr>
        <w:t>(</w:t>
      </w:r>
      <w:r w:rsidRPr="009E69D2">
        <w:rPr>
          <w:rFonts w:ascii="Arial" w:hAnsi="Arial" w:cs="Arial"/>
        </w:rPr>
        <w:t>2004</w:t>
      </w:r>
      <w:r>
        <w:rPr>
          <w:rFonts w:ascii="Arial" w:hAnsi="Arial" w:cs="Arial"/>
        </w:rPr>
        <w:t>)</w:t>
      </w:r>
      <w:r w:rsidRPr="009E69D2">
        <w:rPr>
          <w:rFonts w:ascii="Arial" w:hAnsi="Arial" w:cs="Arial"/>
        </w:rPr>
        <w:t xml:space="preserve">. </w:t>
      </w:r>
      <w:r w:rsidRPr="009E69D2">
        <w:rPr>
          <w:rFonts w:ascii="Arial" w:hAnsi="Arial" w:cs="Arial"/>
          <w:i/>
        </w:rPr>
        <w:t xml:space="preserve">The </w:t>
      </w:r>
      <w:r>
        <w:rPr>
          <w:rFonts w:ascii="Arial" w:hAnsi="Arial" w:cs="Arial"/>
          <w:i/>
        </w:rPr>
        <w:t>International Student’s Guide.</w:t>
      </w:r>
      <w:r>
        <w:rPr>
          <w:rFonts w:ascii="Arial" w:hAnsi="Arial" w:cs="Arial"/>
        </w:rPr>
        <w:t xml:space="preserve"> </w:t>
      </w:r>
      <w:r w:rsidRPr="009E69D2">
        <w:rPr>
          <w:rFonts w:ascii="Arial" w:hAnsi="Arial" w:cs="Arial"/>
        </w:rPr>
        <w:t>London</w:t>
      </w:r>
      <w:r>
        <w:rPr>
          <w:rFonts w:ascii="Arial" w:hAnsi="Arial" w:cs="Arial"/>
        </w:rPr>
        <w:t>: Sage.</w:t>
      </w:r>
    </w:p>
    <w:p w14:paraId="6C613F22" w14:textId="77777777" w:rsidR="00B27EC6" w:rsidRPr="009E69D2" w:rsidRDefault="00B27EC6" w:rsidP="00B27EC6">
      <w:pPr>
        <w:numPr>
          <w:ilvl w:val="0"/>
          <w:numId w:val="33"/>
        </w:numPr>
        <w:spacing w:after="60" w:line="240" w:lineRule="auto"/>
        <w:rPr>
          <w:rFonts w:ascii="Arial" w:hAnsi="Arial" w:cs="Arial"/>
        </w:rPr>
      </w:pPr>
      <w:r w:rsidRPr="009E69D2">
        <w:rPr>
          <w:rFonts w:ascii="Arial" w:hAnsi="Arial" w:cs="Arial"/>
        </w:rPr>
        <w:t xml:space="preserve">Porter, D. </w:t>
      </w:r>
      <w:r>
        <w:rPr>
          <w:rFonts w:ascii="Arial" w:hAnsi="Arial" w:cs="Arial"/>
        </w:rPr>
        <w:t>(</w:t>
      </w:r>
      <w:r w:rsidRPr="009E69D2">
        <w:rPr>
          <w:rFonts w:ascii="Arial" w:hAnsi="Arial" w:cs="Arial"/>
        </w:rPr>
        <w:t>2001</w:t>
      </w:r>
      <w:r>
        <w:rPr>
          <w:rFonts w:ascii="Arial" w:hAnsi="Arial" w:cs="Arial"/>
        </w:rPr>
        <w:t>).</w:t>
      </w:r>
      <w:r w:rsidRPr="009E69D2">
        <w:rPr>
          <w:rFonts w:ascii="Arial" w:hAnsi="Arial" w:cs="Arial"/>
        </w:rPr>
        <w:t xml:space="preserve"> </w:t>
      </w:r>
      <w:r>
        <w:rPr>
          <w:rFonts w:ascii="Arial" w:hAnsi="Arial" w:cs="Arial"/>
          <w:i/>
        </w:rPr>
        <w:t>Check your v</w:t>
      </w:r>
      <w:r w:rsidRPr="009E69D2">
        <w:rPr>
          <w:rFonts w:ascii="Arial" w:hAnsi="Arial" w:cs="Arial"/>
          <w:i/>
        </w:rPr>
        <w:t>ocabulary for Academic English</w:t>
      </w:r>
      <w:r>
        <w:rPr>
          <w:rFonts w:ascii="Arial" w:hAnsi="Arial" w:cs="Arial"/>
        </w:rPr>
        <w:t xml:space="preserve">. </w:t>
      </w:r>
      <w:r w:rsidRPr="009E69D2">
        <w:rPr>
          <w:rFonts w:ascii="Arial" w:hAnsi="Arial" w:cs="Arial"/>
        </w:rPr>
        <w:t>London</w:t>
      </w:r>
      <w:r>
        <w:rPr>
          <w:rFonts w:ascii="Arial" w:hAnsi="Arial" w:cs="Arial"/>
        </w:rPr>
        <w:t>: Peter Collin.</w:t>
      </w:r>
    </w:p>
    <w:p w14:paraId="69BFFBC7" w14:textId="77777777" w:rsidR="00B27EC6" w:rsidRPr="001E41C8" w:rsidRDefault="00B27EC6" w:rsidP="00B27EC6">
      <w:pPr>
        <w:pStyle w:val="ListParagraph"/>
        <w:numPr>
          <w:ilvl w:val="0"/>
          <w:numId w:val="33"/>
        </w:numPr>
        <w:spacing w:after="60" w:line="240" w:lineRule="auto"/>
        <w:rPr>
          <w:rFonts w:ascii="Arial" w:hAnsi="Arial" w:cs="Arial"/>
        </w:rPr>
      </w:pPr>
      <w:r w:rsidRPr="001E41C8">
        <w:rPr>
          <w:rFonts w:ascii="Arial" w:hAnsi="Arial" w:cs="Arial"/>
        </w:rPr>
        <w:t xml:space="preserve">Wallace, M. (2004). </w:t>
      </w:r>
      <w:r w:rsidRPr="001E41C8">
        <w:rPr>
          <w:rFonts w:ascii="Arial" w:hAnsi="Arial" w:cs="Arial"/>
          <w:i/>
        </w:rPr>
        <w:t>Study Skills in English</w:t>
      </w:r>
      <w:r w:rsidRPr="001E41C8">
        <w:rPr>
          <w:rFonts w:ascii="Arial" w:hAnsi="Arial" w:cs="Arial"/>
        </w:rPr>
        <w:t>. Cambridge: Cambridge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3F1AA727" w:rsidR="000A6885" w:rsidRPr="006E3CFF" w:rsidRDefault="00AC0126" w:rsidP="001D79EC">
      <w:pPr>
        <w:pStyle w:val="ListParagraph"/>
        <w:spacing w:after="0" w:line="360" w:lineRule="auto"/>
        <w:ind w:left="1440"/>
        <w:rPr>
          <w:rFonts w:ascii="Arial" w:hAnsi="Arial" w:cs="Arial"/>
          <w:iCs/>
        </w:rPr>
      </w:pPr>
      <w:r>
        <w:rPr>
          <w:rFonts w:ascii="Arial" w:hAnsi="Arial" w:cs="Arial"/>
          <w:iCs/>
        </w:rPr>
        <w:t>In-</w:t>
      </w:r>
      <w:r w:rsidR="008932BE" w:rsidRPr="006E3CFF">
        <w:rPr>
          <w:rFonts w:ascii="Arial" w:hAnsi="Arial" w:cs="Arial"/>
          <w:iCs/>
        </w:rPr>
        <w:t xml:space="preserve">course </w:t>
      </w:r>
      <w:r w:rsidR="000A6885" w:rsidRPr="006E3CFF">
        <w:rPr>
          <w:rFonts w:ascii="Arial" w:hAnsi="Arial" w:cs="Arial"/>
          <w:iCs/>
        </w:rPr>
        <w:t xml:space="preserve">Test 1 </w:t>
      </w:r>
      <w:r w:rsidR="000A6885" w:rsidRPr="00086892">
        <w:rPr>
          <w:rFonts w:ascii="Arial" w:hAnsi="Arial" w:cs="Arial"/>
          <w:iCs/>
        </w:rPr>
        <w:t>(</w:t>
      </w:r>
      <w:r w:rsidRPr="00086892">
        <w:rPr>
          <w:rFonts w:ascii="Arial" w:hAnsi="Arial" w:cs="Arial"/>
          <w:iCs/>
        </w:rPr>
        <w:t xml:space="preserve">45 </w:t>
      </w:r>
      <w:r w:rsidR="00B27EC6" w:rsidRPr="00086892">
        <w:rPr>
          <w:rFonts w:ascii="Arial" w:hAnsi="Arial" w:cs="Arial"/>
          <w:iCs/>
        </w:rPr>
        <w:t>minutes</w:t>
      </w:r>
      <w:r w:rsidR="000A6885" w:rsidRPr="00086892">
        <w:rPr>
          <w:rFonts w:ascii="Arial" w:hAnsi="Arial" w:cs="Arial"/>
          <w:iCs/>
        </w:rPr>
        <w:t>)</w:t>
      </w:r>
      <w:r w:rsidR="004B3499" w:rsidRPr="006E3CFF">
        <w:rPr>
          <w:rFonts w:ascii="Arial" w:hAnsi="Arial" w:cs="Arial"/>
          <w:iCs/>
        </w:rPr>
        <w:t xml:space="preserve"> (20</w:t>
      </w:r>
      <w:r w:rsidR="000A6885" w:rsidRPr="006E3CFF">
        <w:rPr>
          <w:rFonts w:ascii="Arial" w:hAnsi="Arial" w:cs="Arial"/>
          <w:iCs/>
        </w:rPr>
        <w:t>%)</w:t>
      </w:r>
    </w:p>
    <w:p w14:paraId="2CEB59A9" w14:textId="7739972A" w:rsidR="000A6885" w:rsidRDefault="002F1C8A" w:rsidP="001D79EC">
      <w:pPr>
        <w:pStyle w:val="ListParagraph"/>
        <w:spacing w:after="0" w:line="360" w:lineRule="auto"/>
        <w:ind w:left="1440"/>
        <w:rPr>
          <w:rFonts w:ascii="Arial" w:hAnsi="Arial" w:cs="Arial"/>
          <w:iCs/>
        </w:rPr>
      </w:pPr>
      <w:r w:rsidRPr="006E3CFF">
        <w:rPr>
          <w:rFonts w:ascii="Arial" w:hAnsi="Arial" w:cs="Arial"/>
          <w:iCs/>
        </w:rPr>
        <w:t>Essay,</w:t>
      </w:r>
      <w:r w:rsidR="00481AC7" w:rsidRPr="006E3CFF">
        <w:rPr>
          <w:rFonts w:ascii="Arial" w:hAnsi="Arial" w:cs="Arial"/>
          <w:iCs/>
        </w:rPr>
        <w:t xml:space="preserve"> </w:t>
      </w:r>
      <w:r w:rsidR="00481AC7" w:rsidRPr="00086892">
        <w:rPr>
          <w:rFonts w:ascii="Arial" w:hAnsi="Arial" w:cs="Arial"/>
          <w:iCs/>
        </w:rPr>
        <w:t>(</w:t>
      </w:r>
      <w:r w:rsidR="004B3499" w:rsidRPr="00086892">
        <w:rPr>
          <w:rFonts w:ascii="Arial" w:hAnsi="Arial" w:cs="Arial"/>
          <w:iCs/>
        </w:rPr>
        <w:t>2000</w:t>
      </w:r>
      <w:r w:rsidR="006B6B87" w:rsidRPr="00086892">
        <w:rPr>
          <w:rFonts w:ascii="Arial" w:hAnsi="Arial" w:cs="Arial"/>
          <w:iCs/>
        </w:rPr>
        <w:t xml:space="preserve"> words</w:t>
      </w:r>
      <w:r w:rsidRPr="00086892">
        <w:rPr>
          <w:rFonts w:ascii="Arial" w:hAnsi="Arial" w:cs="Arial"/>
          <w:iCs/>
        </w:rPr>
        <w:t>)</w:t>
      </w:r>
      <w:r w:rsidR="004B3499" w:rsidRPr="006E3CFF">
        <w:rPr>
          <w:rFonts w:ascii="Arial" w:hAnsi="Arial" w:cs="Arial"/>
          <w:iCs/>
        </w:rPr>
        <w:t xml:space="preserve"> (</w:t>
      </w:r>
      <w:r w:rsidR="00B27EC6" w:rsidRPr="006E3CFF">
        <w:rPr>
          <w:rFonts w:ascii="Arial" w:hAnsi="Arial" w:cs="Arial"/>
          <w:iCs/>
        </w:rPr>
        <w:t>8</w:t>
      </w:r>
      <w:r w:rsidR="004B3499" w:rsidRPr="006E3CFF">
        <w:rPr>
          <w:rFonts w:ascii="Arial" w:hAnsi="Arial" w:cs="Arial"/>
          <w:iCs/>
        </w:rPr>
        <w:t>0</w:t>
      </w:r>
      <w:r w:rsidR="00481AC7" w:rsidRPr="006E3CFF">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B27EC6" w:rsidRPr="000F0A34" w14:paraId="43F138EB" w14:textId="77777777" w:rsidTr="00B27EC6">
        <w:tc>
          <w:tcPr>
            <w:tcW w:w="1266" w:type="pct"/>
            <w:shd w:val="clear" w:color="auto" w:fill="D9D9D9" w:themeFill="background1" w:themeFillShade="D9"/>
          </w:tcPr>
          <w:p w14:paraId="5758736F" w14:textId="77777777" w:rsidR="00B27EC6" w:rsidRPr="000F0A34" w:rsidRDefault="00B27EC6" w:rsidP="00162612">
            <w:pPr>
              <w:spacing w:after="120"/>
              <w:ind w:left="33"/>
              <w:rPr>
                <w:rFonts w:ascii="Arial" w:hAnsi="Arial" w:cs="Arial"/>
                <w:b/>
              </w:rPr>
            </w:pPr>
            <w:r w:rsidRPr="000F0A34">
              <w:rPr>
                <w:rFonts w:ascii="Arial" w:hAnsi="Arial" w:cs="Arial"/>
                <w:b/>
              </w:rPr>
              <w:t>Module learning outcome</w:t>
            </w:r>
          </w:p>
        </w:tc>
        <w:tc>
          <w:tcPr>
            <w:tcW w:w="415" w:type="pct"/>
          </w:tcPr>
          <w:p w14:paraId="037374F8" w14:textId="77777777" w:rsidR="00B27EC6" w:rsidRPr="000F0A34" w:rsidRDefault="00B27EC6" w:rsidP="00162612">
            <w:pPr>
              <w:spacing w:after="120"/>
              <w:rPr>
                <w:rFonts w:ascii="Arial" w:hAnsi="Arial" w:cs="Arial"/>
                <w:i/>
              </w:rPr>
            </w:pPr>
            <w:r w:rsidRPr="000F0A34">
              <w:rPr>
                <w:rFonts w:ascii="Arial" w:hAnsi="Arial" w:cs="Arial"/>
                <w:i/>
              </w:rPr>
              <w:t>8.1</w:t>
            </w:r>
          </w:p>
        </w:tc>
        <w:tc>
          <w:tcPr>
            <w:tcW w:w="415" w:type="pct"/>
          </w:tcPr>
          <w:p w14:paraId="7F5AFBDF" w14:textId="77777777" w:rsidR="00B27EC6" w:rsidRPr="000F0A34" w:rsidRDefault="00B27EC6" w:rsidP="00162612">
            <w:pPr>
              <w:spacing w:after="120"/>
              <w:rPr>
                <w:rFonts w:ascii="Arial" w:hAnsi="Arial" w:cs="Arial"/>
                <w:i/>
              </w:rPr>
            </w:pPr>
            <w:r w:rsidRPr="000F0A34">
              <w:rPr>
                <w:rFonts w:ascii="Arial" w:hAnsi="Arial" w:cs="Arial"/>
                <w:i/>
              </w:rPr>
              <w:t>8.2</w:t>
            </w:r>
          </w:p>
        </w:tc>
        <w:tc>
          <w:tcPr>
            <w:tcW w:w="415" w:type="pct"/>
          </w:tcPr>
          <w:p w14:paraId="607D998A" w14:textId="77777777" w:rsidR="00B27EC6" w:rsidRPr="000F0A34" w:rsidRDefault="00B27EC6" w:rsidP="00162612">
            <w:pPr>
              <w:spacing w:after="120"/>
              <w:rPr>
                <w:rFonts w:ascii="Arial" w:hAnsi="Arial" w:cs="Arial"/>
                <w:i/>
              </w:rPr>
            </w:pPr>
            <w:r w:rsidRPr="000F0A34">
              <w:rPr>
                <w:rFonts w:ascii="Arial" w:hAnsi="Arial" w:cs="Arial"/>
                <w:i/>
              </w:rPr>
              <w:t>8.3</w:t>
            </w:r>
          </w:p>
        </w:tc>
        <w:tc>
          <w:tcPr>
            <w:tcW w:w="415" w:type="pct"/>
          </w:tcPr>
          <w:p w14:paraId="4D7822F7" w14:textId="77777777" w:rsidR="00B27EC6" w:rsidRPr="000F0A34" w:rsidRDefault="00B27EC6" w:rsidP="00162612">
            <w:pPr>
              <w:spacing w:after="120"/>
              <w:rPr>
                <w:rFonts w:ascii="Arial" w:hAnsi="Arial" w:cs="Arial"/>
                <w:i/>
              </w:rPr>
            </w:pPr>
            <w:r w:rsidRPr="000F0A34">
              <w:rPr>
                <w:rFonts w:ascii="Arial" w:hAnsi="Arial" w:cs="Arial"/>
                <w:i/>
              </w:rPr>
              <w:t>8.4</w:t>
            </w:r>
          </w:p>
        </w:tc>
        <w:tc>
          <w:tcPr>
            <w:tcW w:w="415" w:type="pct"/>
          </w:tcPr>
          <w:p w14:paraId="14E243C9" w14:textId="77777777" w:rsidR="00B27EC6" w:rsidRPr="000F0A34" w:rsidRDefault="00B27EC6" w:rsidP="00162612">
            <w:pPr>
              <w:spacing w:after="120"/>
              <w:rPr>
                <w:rFonts w:ascii="Arial" w:hAnsi="Arial" w:cs="Arial"/>
                <w:i/>
              </w:rPr>
            </w:pPr>
            <w:r w:rsidRPr="000F0A34">
              <w:rPr>
                <w:rFonts w:ascii="Arial" w:hAnsi="Arial" w:cs="Arial"/>
                <w:i/>
              </w:rPr>
              <w:t>8.5</w:t>
            </w:r>
          </w:p>
        </w:tc>
        <w:tc>
          <w:tcPr>
            <w:tcW w:w="415" w:type="pct"/>
          </w:tcPr>
          <w:p w14:paraId="474F38A1" w14:textId="77777777" w:rsidR="00B27EC6" w:rsidRPr="000F0A34" w:rsidRDefault="00B27EC6" w:rsidP="00162612">
            <w:pPr>
              <w:spacing w:after="120"/>
              <w:rPr>
                <w:rFonts w:ascii="Arial" w:hAnsi="Arial" w:cs="Arial"/>
                <w:i/>
              </w:rPr>
            </w:pPr>
            <w:r w:rsidRPr="000F0A34">
              <w:rPr>
                <w:rFonts w:ascii="Arial" w:hAnsi="Arial" w:cs="Arial"/>
                <w:i/>
              </w:rPr>
              <w:t>8.6</w:t>
            </w:r>
          </w:p>
        </w:tc>
        <w:tc>
          <w:tcPr>
            <w:tcW w:w="415" w:type="pct"/>
          </w:tcPr>
          <w:p w14:paraId="453C64AF" w14:textId="77777777" w:rsidR="00B27EC6" w:rsidRPr="000F0A34" w:rsidRDefault="00B27EC6" w:rsidP="00162612">
            <w:pPr>
              <w:spacing w:after="120"/>
              <w:rPr>
                <w:rFonts w:ascii="Arial" w:hAnsi="Arial" w:cs="Arial"/>
                <w:i/>
              </w:rPr>
            </w:pPr>
            <w:r w:rsidRPr="000F0A34">
              <w:rPr>
                <w:rFonts w:ascii="Arial" w:hAnsi="Arial" w:cs="Arial"/>
                <w:i/>
              </w:rPr>
              <w:t>9.1</w:t>
            </w:r>
          </w:p>
        </w:tc>
        <w:tc>
          <w:tcPr>
            <w:tcW w:w="415" w:type="pct"/>
          </w:tcPr>
          <w:p w14:paraId="38EF7281" w14:textId="77777777" w:rsidR="00B27EC6" w:rsidRPr="000F0A34" w:rsidRDefault="00B27EC6" w:rsidP="00162612">
            <w:pPr>
              <w:spacing w:after="120"/>
              <w:rPr>
                <w:rFonts w:ascii="Arial" w:hAnsi="Arial" w:cs="Arial"/>
                <w:i/>
              </w:rPr>
            </w:pPr>
            <w:r w:rsidRPr="000F0A34">
              <w:rPr>
                <w:rFonts w:ascii="Arial" w:hAnsi="Arial" w:cs="Arial"/>
                <w:i/>
              </w:rPr>
              <w:t>9.2</w:t>
            </w:r>
          </w:p>
        </w:tc>
        <w:tc>
          <w:tcPr>
            <w:tcW w:w="415" w:type="pct"/>
          </w:tcPr>
          <w:p w14:paraId="55088C0A" w14:textId="77777777" w:rsidR="00B27EC6" w:rsidRPr="000F0A34" w:rsidRDefault="00B27EC6" w:rsidP="00162612">
            <w:pPr>
              <w:spacing w:after="120"/>
              <w:rPr>
                <w:rFonts w:ascii="Arial" w:hAnsi="Arial" w:cs="Arial"/>
                <w:i/>
              </w:rPr>
            </w:pPr>
            <w:r w:rsidRPr="000F0A34">
              <w:rPr>
                <w:rFonts w:ascii="Arial" w:hAnsi="Arial" w:cs="Arial"/>
                <w:i/>
              </w:rPr>
              <w:t>9.3</w:t>
            </w:r>
          </w:p>
        </w:tc>
      </w:tr>
      <w:tr w:rsidR="00B27EC6" w:rsidRPr="000F0A34" w14:paraId="5254C73D" w14:textId="77777777" w:rsidTr="00B27EC6">
        <w:tc>
          <w:tcPr>
            <w:tcW w:w="1266" w:type="pct"/>
            <w:shd w:val="clear" w:color="auto" w:fill="D9D9D9" w:themeFill="background1" w:themeFillShade="D9"/>
          </w:tcPr>
          <w:p w14:paraId="18216EAF" w14:textId="77777777" w:rsidR="00B27EC6" w:rsidRPr="000F0A34" w:rsidRDefault="00B27EC6" w:rsidP="00162612">
            <w:pPr>
              <w:spacing w:after="120"/>
              <w:rPr>
                <w:rFonts w:ascii="Arial" w:hAnsi="Arial" w:cs="Arial"/>
                <w:b/>
              </w:rPr>
            </w:pPr>
            <w:r w:rsidRPr="000F0A34">
              <w:rPr>
                <w:rFonts w:ascii="Arial" w:hAnsi="Arial" w:cs="Arial"/>
                <w:b/>
              </w:rPr>
              <w:t>Learning/ teaching method</w:t>
            </w:r>
          </w:p>
        </w:tc>
        <w:tc>
          <w:tcPr>
            <w:tcW w:w="415" w:type="pct"/>
          </w:tcPr>
          <w:p w14:paraId="721B384A" w14:textId="77777777" w:rsidR="00B27EC6" w:rsidRPr="000F0A34" w:rsidRDefault="00B27EC6" w:rsidP="00162612">
            <w:pPr>
              <w:spacing w:after="120"/>
              <w:rPr>
                <w:rFonts w:ascii="Arial" w:hAnsi="Arial" w:cs="Arial"/>
                <w:b/>
              </w:rPr>
            </w:pPr>
          </w:p>
        </w:tc>
        <w:tc>
          <w:tcPr>
            <w:tcW w:w="415" w:type="pct"/>
          </w:tcPr>
          <w:p w14:paraId="194B5876" w14:textId="77777777" w:rsidR="00B27EC6" w:rsidRPr="000F0A34" w:rsidRDefault="00B27EC6" w:rsidP="00162612">
            <w:pPr>
              <w:spacing w:after="120"/>
              <w:rPr>
                <w:rFonts w:ascii="Arial" w:hAnsi="Arial" w:cs="Arial"/>
                <w:b/>
              </w:rPr>
            </w:pPr>
          </w:p>
        </w:tc>
        <w:tc>
          <w:tcPr>
            <w:tcW w:w="415" w:type="pct"/>
          </w:tcPr>
          <w:p w14:paraId="7A8D57CB" w14:textId="77777777" w:rsidR="00B27EC6" w:rsidRPr="000F0A34" w:rsidRDefault="00B27EC6" w:rsidP="00162612">
            <w:pPr>
              <w:spacing w:after="120"/>
              <w:rPr>
                <w:rFonts w:ascii="Arial" w:hAnsi="Arial" w:cs="Arial"/>
                <w:b/>
              </w:rPr>
            </w:pPr>
          </w:p>
        </w:tc>
        <w:tc>
          <w:tcPr>
            <w:tcW w:w="415" w:type="pct"/>
          </w:tcPr>
          <w:p w14:paraId="1B6DF80A" w14:textId="77777777" w:rsidR="00B27EC6" w:rsidRPr="000F0A34" w:rsidRDefault="00B27EC6" w:rsidP="00162612">
            <w:pPr>
              <w:spacing w:after="120"/>
              <w:rPr>
                <w:rFonts w:ascii="Arial" w:hAnsi="Arial" w:cs="Arial"/>
                <w:b/>
              </w:rPr>
            </w:pPr>
          </w:p>
        </w:tc>
        <w:tc>
          <w:tcPr>
            <w:tcW w:w="415" w:type="pct"/>
          </w:tcPr>
          <w:p w14:paraId="64D163AF" w14:textId="77777777" w:rsidR="00B27EC6" w:rsidRPr="000F0A34" w:rsidRDefault="00B27EC6" w:rsidP="00162612">
            <w:pPr>
              <w:spacing w:after="120"/>
              <w:rPr>
                <w:rFonts w:ascii="Arial" w:hAnsi="Arial" w:cs="Arial"/>
                <w:b/>
              </w:rPr>
            </w:pPr>
          </w:p>
        </w:tc>
        <w:tc>
          <w:tcPr>
            <w:tcW w:w="415" w:type="pct"/>
          </w:tcPr>
          <w:p w14:paraId="4FEA186D" w14:textId="77777777" w:rsidR="00B27EC6" w:rsidRPr="000F0A34" w:rsidRDefault="00B27EC6" w:rsidP="00162612">
            <w:pPr>
              <w:spacing w:after="120"/>
              <w:rPr>
                <w:rFonts w:ascii="Arial" w:hAnsi="Arial" w:cs="Arial"/>
                <w:b/>
              </w:rPr>
            </w:pPr>
          </w:p>
        </w:tc>
        <w:tc>
          <w:tcPr>
            <w:tcW w:w="415" w:type="pct"/>
          </w:tcPr>
          <w:p w14:paraId="62B7DDFE" w14:textId="77777777" w:rsidR="00B27EC6" w:rsidRPr="000F0A34" w:rsidRDefault="00B27EC6" w:rsidP="00162612">
            <w:pPr>
              <w:spacing w:after="120"/>
              <w:rPr>
                <w:rFonts w:ascii="Arial" w:hAnsi="Arial" w:cs="Arial"/>
                <w:b/>
              </w:rPr>
            </w:pPr>
          </w:p>
        </w:tc>
        <w:tc>
          <w:tcPr>
            <w:tcW w:w="415" w:type="pct"/>
          </w:tcPr>
          <w:p w14:paraId="42CC55A8" w14:textId="77777777" w:rsidR="00B27EC6" w:rsidRPr="000F0A34" w:rsidRDefault="00B27EC6" w:rsidP="00162612">
            <w:pPr>
              <w:spacing w:after="120"/>
              <w:rPr>
                <w:rFonts w:ascii="Arial" w:hAnsi="Arial" w:cs="Arial"/>
                <w:b/>
              </w:rPr>
            </w:pPr>
          </w:p>
        </w:tc>
        <w:tc>
          <w:tcPr>
            <w:tcW w:w="415" w:type="pct"/>
          </w:tcPr>
          <w:p w14:paraId="33FED597" w14:textId="77777777" w:rsidR="00B27EC6" w:rsidRPr="000F0A34" w:rsidRDefault="00B27EC6" w:rsidP="00162612">
            <w:pPr>
              <w:spacing w:after="120"/>
              <w:rPr>
                <w:rFonts w:ascii="Arial" w:hAnsi="Arial" w:cs="Arial"/>
                <w:b/>
              </w:rPr>
            </w:pPr>
          </w:p>
        </w:tc>
      </w:tr>
      <w:tr w:rsidR="00B27EC6" w:rsidRPr="000F0A34" w14:paraId="4BA12C82" w14:textId="77777777" w:rsidTr="00B27EC6">
        <w:tc>
          <w:tcPr>
            <w:tcW w:w="1266" w:type="pct"/>
          </w:tcPr>
          <w:p w14:paraId="196C50A5" w14:textId="77777777" w:rsidR="00B27EC6" w:rsidRPr="000F0A34" w:rsidRDefault="00B27EC6" w:rsidP="00162612">
            <w:pPr>
              <w:spacing w:after="120"/>
              <w:rPr>
                <w:rFonts w:ascii="Arial" w:hAnsi="Arial" w:cs="Arial"/>
                <w:b/>
              </w:rPr>
            </w:pPr>
            <w:r w:rsidRPr="000F0A34">
              <w:rPr>
                <w:rFonts w:ascii="Arial" w:hAnsi="Arial" w:cs="Arial"/>
                <w:b/>
              </w:rPr>
              <w:t>Private Study</w:t>
            </w:r>
          </w:p>
        </w:tc>
        <w:tc>
          <w:tcPr>
            <w:tcW w:w="415" w:type="pct"/>
          </w:tcPr>
          <w:p w14:paraId="24CD0EB9"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69BA9D5B"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37339735"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513C9C5A"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1D470935"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4938E7EE"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27267FB6" w14:textId="77777777" w:rsidR="00B27EC6" w:rsidRPr="000F0A34" w:rsidRDefault="00B27EC6" w:rsidP="00162612">
            <w:pPr>
              <w:spacing w:after="120"/>
              <w:rPr>
                <w:rFonts w:ascii="Arial" w:hAnsi="Arial" w:cs="Arial"/>
                <w:b/>
              </w:rPr>
            </w:pPr>
            <w:r>
              <w:rPr>
                <w:rFonts w:ascii="Arial" w:hAnsi="Arial" w:cs="Arial"/>
                <w:b/>
              </w:rPr>
              <w:t>x</w:t>
            </w:r>
          </w:p>
        </w:tc>
        <w:tc>
          <w:tcPr>
            <w:tcW w:w="415" w:type="pct"/>
          </w:tcPr>
          <w:p w14:paraId="0AFE3253"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54DD5F63" w14:textId="77777777" w:rsidR="00B27EC6" w:rsidRPr="000F0A34" w:rsidRDefault="00B27EC6" w:rsidP="00162612">
            <w:pPr>
              <w:spacing w:after="120"/>
              <w:rPr>
                <w:rFonts w:ascii="Arial" w:hAnsi="Arial" w:cs="Arial"/>
                <w:b/>
              </w:rPr>
            </w:pPr>
            <w:r w:rsidRPr="000F0A34">
              <w:rPr>
                <w:rFonts w:ascii="Arial" w:hAnsi="Arial" w:cs="Arial"/>
                <w:b/>
              </w:rPr>
              <w:t>x</w:t>
            </w:r>
          </w:p>
        </w:tc>
      </w:tr>
      <w:tr w:rsidR="00B27EC6" w:rsidRPr="000F0A34" w14:paraId="1E27DA38" w14:textId="77777777" w:rsidTr="00B27EC6">
        <w:tc>
          <w:tcPr>
            <w:tcW w:w="1266" w:type="pct"/>
          </w:tcPr>
          <w:p w14:paraId="01356560" w14:textId="77777777" w:rsidR="00B27EC6" w:rsidRPr="000F0A34" w:rsidRDefault="00B27EC6" w:rsidP="00162612">
            <w:pPr>
              <w:spacing w:after="120"/>
              <w:rPr>
                <w:rFonts w:ascii="Arial" w:hAnsi="Arial" w:cs="Arial"/>
                <w:i/>
              </w:rPr>
            </w:pPr>
            <w:r w:rsidRPr="000F0A34">
              <w:rPr>
                <w:rFonts w:ascii="Arial" w:hAnsi="Arial" w:cs="Arial"/>
                <w:i/>
              </w:rPr>
              <w:t>Seminars</w:t>
            </w:r>
          </w:p>
        </w:tc>
        <w:tc>
          <w:tcPr>
            <w:tcW w:w="415" w:type="pct"/>
          </w:tcPr>
          <w:p w14:paraId="1E590B6C"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5917FDA8"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086B048E"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0C9A6BFE"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1B2DAFCA"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42BD9AEB"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EED0E98"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6755ECA1"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6663CFCD" w14:textId="77777777" w:rsidR="00B27EC6" w:rsidRPr="000F0A34" w:rsidRDefault="00B27EC6" w:rsidP="00162612">
            <w:pPr>
              <w:spacing w:after="120"/>
              <w:rPr>
                <w:rFonts w:ascii="Arial" w:hAnsi="Arial" w:cs="Arial"/>
                <w:b/>
              </w:rPr>
            </w:pPr>
            <w:r w:rsidRPr="000F0A34">
              <w:rPr>
                <w:rFonts w:ascii="Arial" w:hAnsi="Arial" w:cs="Arial"/>
                <w:b/>
              </w:rPr>
              <w:t>x</w:t>
            </w:r>
          </w:p>
        </w:tc>
      </w:tr>
      <w:tr w:rsidR="00B27EC6" w:rsidRPr="000F0A34" w14:paraId="4C8027CD" w14:textId="77777777" w:rsidTr="00B27EC6">
        <w:tc>
          <w:tcPr>
            <w:tcW w:w="1266" w:type="pct"/>
            <w:shd w:val="clear" w:color="auto" w:fill="D9D9D9" w:themeFill="background1" w:themeFillShade="D9"/>
          </w:tcPr>
          <w:p w14:paraId="79EB5BA6" w14:textId="77777777" w:rsidR="00B27EC6" w:rsidRPr="000F0A34" w:rsidRDefault="00B27EC6" w:rsidP="00162612">
            <w:pPr>
              <w:spacing w:after="120"/>
              <w:rPr>
                <w:rFonts w:ascii="Arial" w:hAnsi="Arial" w:cs="Arial"/>
                <w:b/>
              </w:rPr>
            </w:pPr>
            <w:r w:rsidRPr="000F0A34">
              <w:rPr>
                <w:rFonts w:ascii="Arial" w:hAnsi="Arial" w:cs="Arial"/>
                <w:b/>
              </w:rPr>
              <w:t>Assessment method</w:t>
            </w:r>
          </w:p>
        </w:tc>
        <w:tc>
          <w:tcPr>
            <w:tcW w:w="415" w:type="pct"/>
          </w:tcPr>
          <w:p w14:paraId="7835FEBB" w14:textId="77777777" w:rsidR="00B27EC6" w:rsidRPr="000F0A34" w:rsidRDefault="00B27EC6" w:rsidP="00162612">
            <w:pPr>
              <w:spacing w:after="120"/>
              <w:rPr>
                <w:rFonts w:ascii="Arial" w:hAnsi="Arial" w:cs="Arial"/>
                <w:b/>
              </w:rPr>
            </w:pPr>
          </w:p>
        </w:tc>
        <w:tc>
          <w:tcPr>
            <w:tcW w:w="415" w:type="pct"/>
          </w:tcPr>
          <w:p w14:paraId="4A7A4CF6" w14:textId="77777777" w:rsidR="00B27EC6" w:rsidRPr="000F0A34" w:rsidRDefault="00B27EC6" w:rsidP="00162612">
            <w:pPr>
              <w:spacing w:after="120"/>
              <w:rPr>
                <w:rFonts w:ascii="Arial" w:hAnsi="Arial" w:cs="Arial"/>
                <w:b/>
              </w:rPr>
            </w:pPr>
          </w:p>
        </w:tc>
        <w:tc>
          <w:tcPr>
            <w:tcW w:w="415" w:type="pct"/>
          </w:tcPr>
          <w:p w14:paraId="50E74B1D" w14:textId="77777777" w:rsidR="00B27EC6" w:rsidRPr="000F0A34" w:rsidRDefault="00B27EC6" w:rsidP="00162612">
            <w:pPr>
              <w:spacing w:after="120"/>
              <w:rPr>
                <w:rFonts w:ascii="Arial" w:hAnsi="Arial" w:cs="Arial"/>
                <w:b/>
              </w:rPr>
            </w:pPr>
          </w:p>
        </w:tc>
        <w:tc>
          <w:tcPr>
            <w:tcW w:w="415" w:type="pct"/>
          </w:tcPr>
          <w:p w14:paraId="543977E4" w14:textId="77777777" w:rsidR="00B27EC6" w:rsidRPr="000F0A34" w:rsidRDefault="00B27EC6" w:rsidP="00162612">
            <w:pPr>
              <w:spacing w:after="120"/>
              <w:rPr>
                <w:rFonts w:ascii="Arial" w:hAnsi="Arial" w:cs="Arial"/>
                <w:b/>
              </w:rPr>
            </w:pPr>
          </w:p>
        </w:tc>
        <w:tc>
          <w:tcPr>
            <w:tcW w:w="415" w:type="pct"/>
          </w:tcPr>
          <w:p w14:paraId="3BB9564C" w14:textId="77777777" w:rsidR="00B27EC6" w:rsidRPr="000F0A34" w:rsidRDefault="00B27EC6" w:rsidP="00162612">
            <w:pPr>
              <w:spacing w:after="120"/>
              <w:rPr>
                <w:rFonts w:ascii="Arial" w:hAnsi="Arial" w:cs="Arial"/>
                <w:b/>
              </w:rPr>
            </w:pPr>
          </w:p>
        </w:tc>
        <w:tc>
          <w:tcPr>
            <w:tcW w:w="415" w:type="pct"/>
          </w:tcPr>
          <w:p w14:paraId="50306DBC" w14:textId="77777777" w:rsidR="00B27EC6" w:rsidRPr="000F0A34" w:rsidRDefault="00B27EC6" w:rsidP="00162612">
            <w:pPr>
              <w:spacing w:after="120"/>
              <w:rPr>
                <w:rFonts w:ascii="Arial" w:hAnsi="Arial" w:cs="Arial"/>
                <w:b/>
              </w:rPr>
            </w:pPr>
          </w:p>
        </w:tc>
        <w:tc>
          <w:tcPr>
            <w:tcW w:w="415" w:type="pct"/>
          </w:tcPr>
          <w:p w14:paraId="6CEEB41D" w14:textId="77777777" w:rsidR="00B27EC6" w:rsidRPr="000F0A34" w:rsidRDefault="00B27EC6" w:rsidP="00162612">
            <w:pPr>
              <w:spacing w:after="120"/>
              <w:rPr>
                <w:rFonts w:ascii="Arial" w:hAnsi="Arial" w:cs="Arial"/>
                <w:b/>
              </w:rPr>
            </w:pPr>
          </w:p>
        </w:tc>
        <w:tc>
          <w:tcPr>
            <w:tcW w:w="415" w:type="pct"/>
          </w:tcPr>
          <w:p w14:paraId="1C80AF2E" w14:textId="77777777" w:rsidR="00B27EC6" w:rsidRPr="000F0A34" w:rsidRDefault="00B27EC6" w:rsidP="00162612">
            <w:pPr>
              <w:spacing w:after="120"/>
              <w:rPr>
                <w:rFonts w:ascii="Arial" w:hAnsi="Arial" w:cs="Arial"/>
                <w:b/>
              </w:rPr>
            </w:pPr>
          </w:p>
        </w:tc>
        <w:tc>
          <w:tcPr>
            <w:tcW w:w="415" w:type="pct"/>
          </w:tcPr>
          <w:p w14:paraId="0FCD27E5" w14:textId="77777777" w:rsidR="00B27EC6" w:rsidRPr="000F0A34" w:rsidRDefault="00B27EC6" w:rsidP="00162612">
            <w:pPr>
              <w:spacing w:after="120"/>
              <w:rPr>
                <w:rFonts w:ascii="Arial" w:hAnsi="Arial" w:cs="Arial"/>
                <w:b/>
              </w:rPr>
            </w:pPr>
          </w:p>
        </w:tc>
      </w:tr>
      <w:tr w:rsidR="00B27EC6" w:rsidRPr="000F0A34" w14:paraId="372A69E7" w14:textId="77777777" w:rsidTr="00B27EC6">
        <w:tc>
          <w:tcPr>
            <w:tcW w:w="1266" w:type="pct"/>
          </w:tcPr>
          <w:p w14:paraId="6B83B25F" w14:textId="3EED70E9" w:rsidR="00B27EC6" w:rsidRPr="000F0A34" w:rsidRDefault="00B27EC6" w:rsidP="00086892">
            <w:pPr>
              <w:spacing w:after="120"/>
              <w:rPr>
                <w:rFonts w:ascii="Arial" w:hAnsi="Arial" w:cs="Arial"/>
                <w:i/>
              </w:rPr>
            </w:pPr>
            <w:r w:rsidRPr="000F0A34">
              <w:rPr>
                <w:rFonts w:ascii="Arial" w:hAnsi="Arial" w:cs="Arial"/>
                <w:i/>
              </w:rPr>
              <w:t>In-c</w:t>
            </w:r>
            <w:r w:rsidR="00086892">
              <w:rPr>
                <w:rFonts w:ascii="Arial" w:hAnsi="Arial" w:cs="Arial"/>
                <w:i/>
              </w:rPr>
              <w:t>ourse</w:t>
            </w:r>
            <w:r w:rsidRPr="000F0A34">
              <w:rPr>
                <w:rFonts w:ascii="Arial" w:hAnsi="Arial" w:cs="Arial"/>
                <w:i/>
              </w:rPr>
              <w:t xml:space="preserve"> </w:t>
            </w:r>
            <w:r w:rsidR="00086892">
              <w:rPr>
                <w:rFonts w:ascii="Arial" w:hAnsi="Arial" w:cs="Arial"/>
                <w:i/>
              </w:rPr>
              <w:t>test</w:t>
            </w:r>
            <w:r w:rsidRPr="000F0A34">
              <w:rPr>
                <w:rFonts w:ascii="Arial" w:hAnsi="Arial" w:cs="Arial"/>
                <w:i/>
              </w:rPr>
              <w:t xml:space="preserve"> </w:t>
            </w:r>
          </w:p>
        </w:tc>
        <w:tc>
          <w:tcPr>
            <w:tcW w:w="415" w:type="pct"/>
          </w:tcPr>
          <w:p w14:paraId="4310B08F"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2523949"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576C8F78"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AC8C26F"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02D82659"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3943C7EC"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8598D4A" w14:textId="77777777" w:rsidR="00B27EC6" w:rsidRPr="000F0A34" w:rsidRDefault="00B27EC6" w:rsidP="00162612">
            <w:pPr>
              <w:spacing w:after="120"/>
              <w:rPr>
                <w:rFonts w:ascii="Arial" w:hAnsi="Arial" w:cs="Arial"/>
                <w:b/>
              </w:rPr>
            </w:pPr>
            <w:r>
              <w:rPr>
                <w:rFonts w:ascii="Arial" w:hAnsi="Arial" w:cs="Arial"/>
                <w:b/>
              </w:rPr>
              <w:t>x</w:t>
            </w:r>
          </w:p>
        </w:tc>
        <w:tc>
          <w:tcPr>
            <w:tcW w:w="415" w:type="pct"/>
          </w:tcPr>
          <w:p w14:paraId="1E8E3796"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50F737F4" w14:textId="77777777" w:rsidR="00B27EC6" w:rsidRPr="000F0A34" w:rsidRDefault="00B27EC6" w:rsidP="00162612">
            <w:pPr>
              <w:spacing w:after="120"/>
              <w:rPr>
                <w:rFonts w:ascii="Arial" w:hAnsi="Arial" w:cs="Arial"/>
                <w:b/>
              </w:rPr>
            </w:pPr>
            <w:r w:rsidRPr="000F0A34">
              <w:rPr>
                <w:rFonts w:ascii="Arial" w:hAnsi="Arial" w:cs="Arial"/>
                <w:b/>
              </w:rPr>
              <w:t>x</w:t>
            </w:r>
          </w:p>
        </w:tc>
      </w:tr>
      <w:tr w:rsidR="00B27EC6" w:rsidRPr="000F0A34" w14:paraId="4F5E243C" w14:textId="77777777" w:rsidTr="00B27EC6">
        <w:tc>
          <w:tcPr>
            <w:tcW w:w="1266" w:type="pct"/>
          </w:tcPr>
          <w:p w14:paraId="712D89B9" w14:textId="77777777" w:rsidR="00B27EC6" w:rsidRPr="000F0A34" w:rsidRDefault="00B27EC6" w:rsidP="00162612">
            <w:pPr>
              <w:spacing w:after="120"/>
              <w:rPr>
                <w:rFonts w:ascii="Arial" w:hAnsi="Arial" w:cs="Arial"/>
                <w:i/>
              </w:rPr>
            </w:pPr>
            <w:r w:rsidRPr="000F0A34">
              <w:rPr>
                <w:rFonts w:ascii="Arial" w:hAnsi="Arial" w:cs="Arial"/>
                <w:i/>
              </w:rPr>
              <w:t xml:space="preserve">Essay </w:t>
            </w:r>
          </w:p>
        </w:tc>
        <w:tc>
          <w:tcPr>
            <w:tcW w:w="415" w:type="pct"/>
          </w:tcPr>
          <w:p w14:paraId="34B747F6"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6508739"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0A609444"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3624A03D"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36240C18"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1FF0B695"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70993F01" w14:textId="77777777" w:rsidR="00B27EC6" w:rsidRPr="000F0A34" w:rsidRDefault="00B27EC6" w:rsidP="00162612">
            <w:pPr>
              <w:spacing w:after="120"/>
              <w:rPr>
                <w:rFonts w:ascii="Arial" w:hAnsi="Arial" w:cs="Arial"/>
                <w:b/>
              </w:rPr>
            </w:pPr>
            <w:r>
              <w:rPr>
                <w:rFonts w:ascii="Arial" w:hAnsi="Arial" w:cs="Arial"/>
                <w:b/>
              </w:rPr>
              <w:t>x</w:t>
            </w:r>
          </w:p>
        </w:tc>
        <w:tc>
          <w:tcPr>
            <w:tcW w:w="415" w:type="pct"/>
          </w:tcPr>
          <w:p w14:paraId="4212F124" w14:textId="77777777" w:rsidR="00B27EC6" w:rsidRPr="000F0A34" w:rsidRDefault="00B27EC6" w:rsidP="00162612">
            <w:pPr>
              <w:spacing w:after="120"/>
              <w:rPr>
                <w:rFonts w:ascii="Arial" w:hAnsi="Arial" w:cs="Arial"/>
                <w:b/>
              </w:rPr>
            </w:pPr>
            <w:r w:rsidRPr="000F0A34">
              <w:rPr>
                <w:rFonts w:ascii="Arial" w:hAnsi="Arial" w:cs="Arial"/>
                <w:b/>
              </w:rPr>
              <w:t>x</w:t>
            </w:r>
          </w:p>
        </w:tc>
        <w:tc>
          <w:tcPr>
            <w:tcW w:w="415" w:type="pct"/>
          </w:tcPr>
          <w:p w14:paraId="6BB9BB95" w14:textId="77777777" w:rsidR="00B27EC6" w:rsidRPr="000F0A34" w:rsidRDefault="00B27EC6" w:rsidP="00162612">
            <w:pPr>
              <w:spacing w:after="120"/>
              <w:rPr>
                <w:rFonts w:ascii="Arial" w:hAnsi="Arial" w:cs="Arial"/>
                <w:b/>
              </w:rPr>
            </w:pPr>
            <w:r w:rsidRPr="000F0A34">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15CED6" w14:textId="5F3B3FF1" w:rsidR="002F1C8A" w:rsidRPr="002F1C8A" w:rsidRDefault="008932BE" w:rsidP="002F1C8A">
      <w:pPr>
        <w:pStyle w:val="ListParagraph"/>
        <w:spacing w:after="120" w:line="240" w:lineRule="auto"/>
        <w:ind w:left="567" w:right="260"/>
        <w:jc w:val="both"/>
        <w:rPr>
          <w:rFonts w:ascii="Arial" w:hAnsi="Arial" w:cs="Arial"/>
          <w:i/>
          <w:iCs/>
        </w:rPr>
      </w:pPr>
      <w:r w:rsidRPr="008932BE">
        <w:rPr>
          <w:rFonts w:ascii="Arial" w:hAnsi="Arial" w:cs="Arial"/>
        </w:rPr>
        <w:t>English has for some time been regarded an international language which allows students from different nations, whose first language is not English, to communicate with each other. Lesson content has specifically been designed on this module to include materials which include a focus on international themes in journal articles selected.  Students are also encouraged to reflect upon their varying cultural contexts within class discussions to appreciate standpoints from a variety of perspectives.</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27EC6" w:rsidRPr="00302082" w14:paraId="6711280C" w14:textId="77777777" w:rsidTr="00694309">
        <w:trPr>
          <w:trHeight w:val="305"/>
        </w:trPr>
        <w:tc>
          <w:tcPr>
            <w:tcW w:w="1526" w:type="dxa"/>
          </w:tcPr>
          <w:p w14:paraId="62321779" w14:textId="3ADC48D5" w:rsidR="00B27EC6" w:rsidRPr="00851140" w:rsidRDefault="00B27EC6" w:rsidP="00B27EC6">
            <w:pPr>
              <w:spacing w:after="120"/>
              <w:ind w:right="-330"/>
              <w:rPr>
                <w:rFonts w:ascii="Arial" w:hAnsi="Arial" w:cs="Arial"/>
                <w:sz w:val="18"/>
                <w:szCs w:val="18"/>
              </w:rPr>
            </w:pPr>
            <w:r>
              <w:rPr>
                <w:rFonts w:ascii="Arial" w:hAnsi="Arial" w:cs="Arial"/>
                <w:sz w:val="18"/>
                <w:szCs w:val="18"/>
              </w:rPr>
              <w:t>03/06/16</w:t>
            </w:r>
          </w:p>
        </w:tc>
        <w:tc>
          <w:tcPr>
            <w:tcW w:w="1701" w:type="dxa"/>
          </w:tcPr>
          <w:p w14:paraId="36BB6D80" w14:textId="309664CD" w:rsidR="00B27EC6" w:rsidRPr="00851140" w:rsidRDefault="00B27EC6" w:rsidP="00B27EC6">
            <w:pPr>
              <w:spacing w:after="120"/>
              <w:ind w:right="-330"/>
              <w:rPr>
                <w:rFonts w:ascii="Arial" w:hAnsi="Arial" w:cs="Arial"/>
                <w:sz w:val="18"/>
                <w:szCs w:val="18"/>
              </w:rPr>
            </w:pPr>
            <w:r>
              <w:rPr>
                <w:rFonts w:ascii="Arial" w:hAnsi="Arial" w:cs="Arial"/>
                <w:sz w:val="18"/>
                <w:szCs w:val="18"/>
              </w:rPr>
              <w:t>Major</w:t>
            </w:r>
          </w:p>
        </w:tc>
        <w:tc>
          <w:tcPr>
            <w:tcW w:w="2410" w:type="dxa"/>
          </w:tcPr>
          <w:p w14:paraId="4F649A98" w14:textId="38A45DB7" w:rsidR="00B27EC6" w:rsidRPr="00851140" w:rsidRDefault="00B27EC6" w:rsidP="00B27EC6">
            <w:pPr>
              <w:spacing w:after="120"/>
              <w:ind w:right="-330"/>
              <w:rPr>
                <w:rFonts w:ascii="Arial" w:hAnsi="Arial" w:cs="Arial"/>
                <w:sz w:val="18"/>
                <w:szCs w:val="18"/>
              </w:rPr>
            </w:pPr>
            <w:r>
              <w:rPr>
                <w:rFonts w:ascii="Arial" w:hAnsi="Arial" w:cs="Arial"/>
                <w:sz w:val="18"/>
                <w:szCs w:val="18"/>
              </w:rPr>
              <w:t>September 2016</w:t>
            </w:r>
          </w:p>
        </w:tc>
        <w:tc>
          <w:tcPr>
            <w:tcW w:w="2448" w:type="dxa"/>
          </w:tcPr>
          <w:p w14:paraId="618BA3EA" w14:textId="24455776" w:rsidR="00B27EC6" w:rsidRPr="00851140" w:rsidRDefault="00B27EC6" w:rsidP="00B27EC6">
            <w:pPr>
              <w:spacing w:after="120"/>
              <w:ind w:right="-330"/>
              <w:rPr>
                <w:rFonts w:ascii="Arial" w:hAnsi="Arial" w:cs="Arial"/>
                <w:sz w:val="18"/>
                <w:szCs w:val="18"/>
              </w:rPr>
            </w:pPr>
            <w:r>
              <w:rPr>
                <w:rFonts w:ascii="Arial" w:hAnsi="Arial" w:cs="Arial"/>
                <w:sz w:val="18"/>
                <w:szCs w:val="18"/>
              </w:rPr>
              <w:t>8-10, 13, 14</w:t>
            </w:r>
          </w:p>
        </w:tc>
        <w:tc>
          <w:tcPr>
            <w:tcW w:w="2597" w:type="dxa"/>
          </w:tcPr>
          <w:p w14:paraId="451C3B06" w14:textId="0C9847EE" w:rsidR="00B27EC6" w:rsidRPr="00851140" w:rsidRDefault="00B27EC6" w:rsidP="00B27EC6">
            <w:pPr>
              <w:spacing w:after="120"/>
              <w:ind w:right="-330"/>
              <w:rPr>
                <w:rFonts w:ascii="Arial" w:hAnsi="Arial" w:cs="Arial"/>
                <w:sz w:val="18"/>
                <w:szCs w:val="18"/>
              </w:rPr>
            </w:pPr>
            <w:r>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3B746DA2" w:rsidR="008B2543" w:rsidRDefault="0019787E" w:rsidP="009A2D37">
        <w:pPr>
          <w:pStyle w:val="Footer"/>
          <w:jc w:val="center"/>
        </w:pPr>
        <w:r>
          <w:fldChar w:fldCharType="begin"/>
        </w:r>
        <w:r>
          <w:instrText xml:space="preserve"> PAGE   \* MERGEFORMAT </w:instrText>
        </w:r>
        <w:r>
          <w:fldChar w:fldCharType="separate"/>
        </w:r>
        <w:r w:rsidR="00BE29EA">
          <w:rPr>
            <w:noProof/>
          </w:rPr>
          <w:t>2</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8"/>
  </w:num>
  <w:num w:numId="6">
    <w:abstractNumId w:val="24"/>
  </w:num>
  <w:num w:numId="7">
    <w:abstractNumId w:val="33"/>
  </w:num>
  <w:num w:numId="8">
    <w:abstractNumId w:val="27"/>
  </w:num>
  <w:num w:numId="9">
    <w:abstractNumId w:val="15"/>
  </w:num>
  <w:num w:numId="10">
    <w:abstractNumId w:val="32"/>
  </w:num>
  <w:num w:numId="11">
    <w:abstractNumId w:val="5"/>
  </w:num>
  <w:num w:numId="12">
    <w:abstractNumId w:val="6"/>
  </w:num>
  <w:num w:numId="13">
    <w:abstractNumId w:val="10"/>
  </w:num>
  <w:num w:numId="14">
    <w:abstractNumId w:val="21"/>
  </w:num>
  <w:num w:numId="15">
    <w:abstractNumId w:val="19"/>
  </w:num>
  <w:num w:numId="16">
    <w:abstractNumId w:val="30"/>
  </w:num>
  <w:num w:numId="17">
    <w:abstractNumId w:val="20"/>
  </w:num>
  <w:num w:numId="18">
    <w:abstractNumId w:val="23"/>
  </w:num>
  <w:num w:numId="19">
    <w:abstractNumId w:val="12"/>
  </w:num>
  <w:num w:numId="20">
    <w:abstractNumId w:val="25"/>
  </w:num>
  <w:num w:numId="21">
    <w:abstractNumId w:val="4"/>
  </w:num>
  <w:num w:numId="22">
    <w:abstractNumId w:val="7"/>
  </w:num>
  <w:num w:numId="23">
    <w:abstractNumId w:val="11"/>
  </w:num>
  <w:num w:numId="24">
    <w:abstractNumId w:val="2"/>
  </w:num>
  <w:num w:numId="25">
    <w:abstractNumId w:val="8"/>
  </w:num>
  <w:num w:numId="26">
    <w:abstractNumId w:val="18"/>
  </w:num>
  <w:num w:numId="27">
    <w:abstractNumId w:val="17"/>
  </w:num>
  <w:num w:numId="28">
    <w:abstractNumId w:val="13"/>
  </w:num>
  <w:num w:numId="29">
    <w:abstractNumId w:val="16"/>
  </w:num>
  <w:num w:numId="30">
    <w:abstractNumId w:val="22"/>
  </w:num>
  <w:num w:numId="31">
    <w:abstractNumId w:val="1"/>
  </w:num>
  <w:num w:numId="32">
    <w:abstractNumId w:val="3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86892"/>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C6164"/>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3499"/>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E3CFF"/>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932BE"/>
    <w:rsid w:val="008A0F36"/>
    <w:rsid w:val="008B2543"/>
    <w:rsid w:val="008B4B6E"/>
    <w:rsid w:val="008B51B2"/>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0126"/>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A7B"/>
    <w:rsid w:val="00BB2045"/>
    <w:rsid w:val="00BB2A6D"/>
    <w:rsid w:val="00BB4189"/>
    <w:rsid w:val="00BC19F7"/>
    <w:rsid w:val="00BC41ED"/>
    <w:rsid w:val="00BD009E"/>
    <w:rsid w:val="00BD0EF8"/>
    <w:rsid w:val="00BD7A8C"/>
    <w:rsid w:val="00BE2126"/>
    <w:rsid w:val="00BE29EA"/>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5707E"/>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4081A"/>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3AMX4D3CU3N3-1454917733-106</_dlc_DocId>
    <_dlc_DocIdUrl xmlns="ef2b9e05-657a-4dc1-8c6c-679bdea18f38">
      <Url>https://sharepoint.kent.ac.uk/fso/cmaproject/_layouts/15/DocIdRedir.aspx?ID=3AMX4D3CU3N3-1454917733-106</Url>
      <Description>3AMX4D3CU3N3-1454917733-106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1EA4-BCC9-4E55-B8BD-B5D9D4AF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A3A2-0FA7-4238-A125-5BA1416BB1B2}">
  <ds:schemaRefs>
    <ds:schemaRef ds:uri="http://purl.org/dc/dcmitype/"/>
    <ds:schemaRef ds:uri="ef2b9e05-657a-4dc1-8c6c-679bdea18f38"/>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840AD29A-732B-48C0-B9E1-2DFE95A316EE}">
  <ds:schemaRefs>
    <ds:schemaRef ds:uri="http://schemas.microsoft.com/sharepoint/v3/contenttype/forms"/>
  </ds:schemaRefs>
</ds:datastoreItem>
</file>

<file path=customXml/itemProps4.xml><?xml version="1.0" encoding="utf-8"?>
<ds:datastoreItem xmlns:ds="http://schemas.openxmlformats.org/officeDocument/2006/customXml" ds:itemID="{F45ED3CC-E10C-4351-818A-31970C63F3D6}">
  <ds:schemaRefs>
    <ds:schemaRef ds:uri="http://schemas.microsoft.com/sharepoint/events"/>
  </ds:schemaRefs>
</ds:datastoreItem>
</file>

<file path=customXml/itemProps5.xml><?xml version="1.0" encoding="utf-8"?>
<ds:datastoreItem xmlns:ds="http://schemas.openxmlformats.org/officeDocument/2006/customXml" ds:itemID="{EC5C8786-00DE-4379-B6E5-1C269FF6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4</cp:revision>
  <cp:lastPrinted>2015-09-09T08:37:00Z</cp:lastPrinted>
  <dcterms:created xsi:type="dcterms:W3CDTF">2018-03-20T15:47:00Z</dcterms:created>
  <dcterms:modified xsi:type="dcterms:W3CDTF">2018-03-28T14:35:00Z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2f9ee8f6-58e2-4141-9ba6-d4bb4290f31d</vt:lpwstr>
  </property>
</Properties>
</file>