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2534DF48" w:rsidR="0083074C" w:rsidRPr="00EB30C2" w:rsidRDefault="00BB7DB6" w:rsidP="00721A4C">
      <w:pPr>
        <w:spacing w:after="120" w:line="240" w:lineRule="auto"/>
        <w:ind w:left="567" w:right="260"/>
        <w:jc w:val="both"/>
        <w:rPr>
          <w:rFonts w:ascii="Arial" w:hAnsi="Arial" w:cs="Arial"/>
          <w:iCs/>
        </w:rPr>
      </w:pPr>
      <w:r>
        <w:rPr>
          <w:rFonts w:ascii="Arial" w:hAnsi="Arial" w:cs="Arial"/>
        </w:rPr>
        <w:t xml:space="preserve">ENLA4001 </w:t>
      </w:r>
      <w:r w:rsidR="00721A4C">
        <w:rPr>
          <w:rFonts w:ascii="Arial" w:hAnsi="Arial" w:cs="Arial"/>
        </w:rPr>
        <w:t>(LZ329</w:t>
      </w:r>
      <w:r w:rsidR="00A00F79" w:rsidRPr="00EB30C2">
        <w:rPr>
          <w:rFonts w:ascii="Arial" w:hAnsi="Arial" w:cs="Arial"/>
        </w:rPr>
        <w:t xml:space="preserve">) </w:t>
      </w:r>
      <w:r w:rsidR="00721A4C" w:rsidRPr="00C72A72">
        <w:rPr>
          <w:rFonts w:ascii="Arial" w:hAnsi="Arial" w:cs="Arial"/>
        </w:rPr>
        <w:t>Developing English Language Skills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1621769C" w:rsidR="009A2D37" w:rsidRPr="00CC7B58" w:rsidRDefault="00AE5E8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9CF9A7" w:rsidR="001633E1" w:rsidRPr="001633E1" w:rsidRDefault="000A6885" w:rsidP="001633E1">
      <w:pPr>
        <w:pStyle w:val="ListParagraph"/>
        <w:ind w:left="567"/>
        <w:rPr>
          <w:rFonts w:ascii="Arial" w:hAnsi="Arial" w:cs="Arial"/>
          <w:szCs w:val="20"/>
        </w:rPr>
      </w:pPr>
      <w:r>
        <w:rPr>
          <w:rFonts w:ascii="Arial" w:hAnsi="Arial" w:cs="Arial"/>
          <w:szCs w:val="20"/>
        </w:rPr>
        <w:t xml:space="preserve">Autumn </w:t>
      </w:r>
    </w:p>
    <w:p w14:paraId="7ED09F77" w14:textId="3E45618A"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2C7DE2F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78669D2D"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E22A70" w14:textId="4A5EEBCA" w:rsidR="00BE79E2" w:rsidRPr="00BE79E2" w:rsidRDefault="00BE79E2" w:rsidP="00BE79E2">
      <w:pPr>
        <w:numPr>
          <w:ilvl w:val="1"/>
          <w:numId w:val="1"/>
        </w:numPr>
        <w:spacing w:after="0" w:line="360" w:lineRule="auto"/>
        <w:ind w:left="1134" w:right="261" w:hanging="431"/>
        <w:rPr>
          <w:rFonts w:ascii="Arial" w:hAnsi="Arial" w:cs="Arial"/>
        </w:rPr>
      </w:pPr>
      <w:proofErr w:type="gramStart"/>
      <w:r w:rsidRPr="00BE79E2">
        <w:rPr>
          <w:rFonts w:ascii="Arial" w:hAnsi="Arial" w:cs="Arial"/>
        </w:rPr>
        <w:t>identify</w:t>
      </w:r>
      <w:proofErr w:type="gramEnd"/>
      <w:r w:rsidRPr="00BE79E2">
        <w:rPr>
          <w:rFonts w:ascii="Arial" w:hAnsi="Arial" w:cs="Arial"/>
        </w:rPr>
        <w:t xml:space="preserve"> the structure of a lecture, follow key information and take notes.</w:t>
      </w:r>
    </w:p>
    <w:p w14:paraId="11BDE3CB" w14:textId="77777777"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 xml:space="preserve">follow the content of a lecture through the study of subject specific vocabulary and key language structures </w:t>
      </w:r>
    </w:p>
    <w:p w14:paraId="346B331E" w14:textId="77777777" w:rsidR="00BE79E2" w:rsidRPr="00BE79E2" w:rsidRDefault="00BE79E2" w:rsidP="00BE79E2">
      <w:pPr>
        <w:numPr>
          <w:ilvl w:val="1"/>
          <w:numId w:val="1"/>
        </w:numPr>
        <w:spacing w:after="0" w:line="360" w:lineRule="auto"/>
        <w:ind w:left="1134" w:right="261" w:hanging="431"/>
        <w:rPr>
          <w:rFonts w:ascii="Arial" w:hAnsi="Arial" w:cs="Arial"/>
        </w:rPr>
      </w:pPr>
      <w:proofErr w:type="gramStart"/>
      <w:r w:rsidRPr="00BE79E2">
        <w:rPr>
          <w:rFonts w:ascii="Arial" w:hAnsi="Arial" w:cs="Arial"/>
        </w:rPr>
        <w:t>appropriately</w:t>
      </w:r>
      <w:proofErr w:type="gramEnd"/>
      <w:r w:rsidRPr="00BE79E2">
        <w:rPr>
          <w:rFonts w:ascii="Arial" w:hAnsi="Arial" w:cs="Arial"/>
        </w:rPr>
        <w:t xml:space="preserve"> incorporate information from required reading in written assignments.</w:t>
      </w:r>
    </w:p>
    <w:p w14:paraId="2E2B88D3" w14:textId="77777777"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distinguish between formal and informal English and use the appropriate register in context</w:t>
      </w:r>
    </w:p>
    <w:p w14:paraId="5BF52A05" w14:textId="63AAE54C"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 xml:space="preserve">use a wide range of grammatically accurate written structures in extended writing </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9C15C"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demonstrate their analytical and critical skills</w:t>
      </w:r>
    </w:p>
    <w:p w14:paraId="01CBB8D9"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plan and manage their own time</w:t>
      </w:r>
    </w:p>
    <w:p w14:paraId="7F7F08D0"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proofErr w:type="gramStart"/>
      <w:r w:rsidRPr="00C72A72">
        <w:rPr>
          <w:rFonts w:ascii="Arial" w:hAnsi="Arial" w:cs="Arial"/>
        </w:rPr>
        <w:t>present</w:t>
      </w:r>
      <w:proofErr w:type="gramEnd"/>
      <w:r w:rsidRPr="00C72A72">
        <w:rPr>
          <w:rFonts w:ascii="Arial" w:hAnsi="Arial" w:cs="Arial"/>
        </w:rPr>
        <w:t xml:space="preserve"> their  ideas to specialist and non-specialist audiences.</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7E9DB" w14:textId="77777777" w:rsidR="002E3F40" w:rsidRPr="00D21A63" w:rsidRDefault="002E3F40" w:rsidP="00D21A63">
      <w:pPr>
        <w:pStyle w:val="CommentText"/>
        <w:ind w:left="567"/>
        <w:rPr>
          <w:rFonts w:ascii="Arial" w:hAnsi="Arial" w:cs="Arial"/>
          <w:sz w:val="22"/>
          <w:szCs w:val="22"/>
        </w:rPr>
      </w:pPr>
      <w:r w:rsidRPr="00D21A63">
        <w:rPr>
          <w:rFonts w:ascii="Arial" w:hAnsi="Arial" w:cs="Arial"/>
          <w:sz w:val="22"/>
          <w:szCs w:val="22"/>
        </w:rPr>
        <w:t xml:space="preserve">On this introductory autumn module you will review and develop your English language skills to help you succeed on your current degree programme, especially in building academic vocabulary and grammar, academic writing and presentation skills. On LZ329 you will develop strategies for extending your subject-specific vocabulary and academic English; extracting relevant information </w:t>
      </w:r>
      <w:r w:rsidRPr="00D21A63">
        <w:rPr>
          <w:rFonts w:ascii="Arial" w:hAnsi="Arial" w:cs="Arial"/>
          <w:sz w:val="22"/>
          <w:szCs w:val="22"/>
        </w:rPr>
        <w:lastRenderedPageBreak/>
        <w:t>from texts; and expressing ideas in discussions. Sessions will also help you familiarise yourself with Kent University requirements and expectations in academic writing such as assignment submission, avoiding plagiarism and preparing you for a final essay related to your subject area. On this module, learning takes place in workshops to allow for plenty of practice. Individual tutorials will focus on your development and help you to plan your learning.</w:t>
      </w:r>
    </w:p>
    <w:p w14:paraId="3719C47A" w14:textId="0AAB7270" w:rsidR="00BE79E2" w:rsidRPr="00BE79E2" w:rsidRDefault="00BE79E2" w:rsidP="00BE79E2">
      <w:pPr>
        <w:pStyle w:val="ListParagraph"/>
        <w:spacing w:after="0" w:line="240" w:lineRule="auto"/>
        <w:ind w:left="567"/>
        <w:rPr>
          <w:rFonts w:ascii="Arial" w:hAnsi="Arial" w:cs="Arial"/>
        </w:rPr>
      </w:pP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AFCF317" w14:textId="772E35D1" w:rsidR="002F1C8A" w:rsidRDefault="002F1C8A" w:rsidP="002F1C8A">
      <w:pPr>
        <w:spacing w:after="60" w:line="240" w:lineRule="auto"/>
        <w:ind w:left="576"/>
        <w:rPr>
          <w:rFonts w:ascii="Arial" w:hAnsi="Arial" w:cs="Arial"/>
        </w:rPr>
      </w:pPr>
      <w:r w:rsidRPr="00C72A72">
        <w:rPr>
          <w:rFonts w:ascii="Arial" w:hAnsi="Arial" w:cs="Arial"/>
        </w:rPr>
        <w:t>Materials for reading and writing practice will be taken from the recommended reading lists on students’ core modules. Students will be expected to extend their reading to include a wider range of subject specific texts</w:t>
      </w:r>
    </w:p>
    <w:p w14:paraId="42D37DB3" w14:textId="77777777" w:rsidR="002F1C8A" w:rsidRPr="00C72A72" w:rsidRDefault="002F1C8A" w:rsidP="002F1C8A">
      <w:pPr>
        <w:spacing w:after="60" w:line="240" w:lineRule="auto"/>
        <w:ind w:left="576"/>
        <w:rPr>
          <w:rFonts w:ascii="Arial" w:hAnsi="Arial" w:cs="Arial"/>
        </w:rPr>
      </w:pPr>
    </w:p>
    <w:p w14:paraId="15069825" w14:textId="77777777" w:rsidR="002F1C8A" w:rsidRPr="00C72A72" w:rsidRDefault="002F1C8A" w:rsidP="002F1C8A">
      <w:pPr>
        <w:spacing w:after="60" w:line="240" w:lineRule="auto"/>
        <w:ind w:left="576"/>
        <w:rPr>
          <w:rFonts w:ascii="Arial" w:hAnsi="Arial" w:cs="Arial"/>
        </w:rPr>
      </w:pPr>
      <w:r w:rsidRPr="00C72A72">
        <w:rPr>
          <w:rFonts w:ascii="Arial" w:hAnsi="Arial" w:cs="Arial"/>
        </w:rPr>
        <w:t>Additional language practice texts include:</w:t>
      </w:r>
    </w:p>
    <w:p w14:paraId="39076E4D"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Bailey, S. (2011). </w:t>
      </w:r>
      <w:r w:rsidRPr="00C72A72">
        <w:rPr>
          <w:rFonts w:ascii="Arial" w:hAnsi="Arial" w:cs="Arial"/>
          <w:i/>
        </w:rPr>
        <w:t xml:space="preserve">Academic Writing: A Handbook for International Students. </w:t>
      </w:r>
      <w:r w:rsidRPr="00C72A72">
        <w:rPr>
          <w:rFonts w:ascii="Arial" w:hAnsi="Arial" w:cs="Arial"/>
        </w:rPr>
        <w:t>3</w:t>
      </w:r>
      <w:r w:rsidRPr="00C72A72">
        <w:rPr>
          <w:rFonts w:ascii="Arial" w:hAnsi="Arial" w:cs="Arial"/>
          <w:vertAlign w:val="superscript"/>
        </w:rPr>
        <w:t>rd</w:t>
      </w:r>
      <w:r w:rsidRPr="00C72A72">
        <w:rPr>
          <w:rFonts w:ascii="Arial" w:hAnsi="Arial" w:cs="Arial"/>
        </w:rPr>
        <w:t xml:space="preserve"> edition. London: Routledge.</w:t>
      </w:r>
    </w:p>
    <w:p w14:paraId="6D1F55EA"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Harrison, M., </w:t>
      </w:r>
      <w:proofErr w:type="spellStart"/>
      <w:r w:rsidRPr="00C72A72">
        <w:rPr>
          <w:rFonts w:ascii="Arial" w:hAnsi="Arial" w:cs="Arial"/>
        </w:rPr>
        <w:t>Jakeman</w:t>
      </w:r>
      <w:proofErr w:type="spellEnd"/>
      <w:r w:rsidRPr="00C72A72">
        <w:rPr>
          <w:rFonts w:ascii="Arial" w:hAnsi="Arial" w:cs="Arial"/>
        </w:rPr>
        <w:t xml:space="preserve">, V. and Paterson, K. (2012). </w:t>
      </w:r>
      <w:r w:rsidRPr="00C72A72">
        <w:rPr>
          <w:rFonts w:ascii="Arial" w:hAnsi="Arial" w:cs="Arial"/>
          <w:i/>
        </w:rPr>
        <w:t>Improve your Grammar.</w:t>
      </w:r>
      <w:r w:rsidRPr="00C72A72">
        <w:rPr>
          <w:rFonts w:ascii="Arial" w:hAnsi="Arial" w:cs="Arial"/>
        </w:rPr>
        <w:t xml:space="preserve"> London: Palgrave.</w:t>
      </w:r>
    </w:p>
    <w:p w14:paraId="662FD8F5"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Hogue, A. and </w:t>
      </w:r>
      <w:proofErr w:type="spellStart"/>
      <w:r w:rsidRPr="00C72A72">
        <w:rPr>
          <w:rFonts w:ascii="Arial" w:hAnsi="Arial" w:cs="Arial"/>
        </w:rPr>
        <w:t>Oshima</w:t>
      </w:r>
      <w:proofErr w:type="spellEnd"/>
      <w:r w:rsidRPr="00C72A72">
        <w:rPr>
          <w:rFonts w:ascii="Arial" w:hAnsi="Arial" w:cs="Arial"/>
        </w:rPr>
        <w:t xml:space="preserve">, A. (2006). </w:t>
      </w:r>
      <w:r w:rsidRPr="00C72A72">
        <w:rPr>
          <w:rFonts w:ascii="Arial" w:hAnsi="Arial" w:cs="Arial"/>
          <w:i/>
        </w:rPr>
        <w:t xml:space="preserve">Writing Academic English. </w:t>
      </w:r>
      <w:r w:rsidRPr="00C72A72">
        <w:rPr>
          <w:rFonts w:ascii="Arial" w:hAnsi="Arial" w:cs="Arial"/>
        </w:rPr>
        <w:t>4</w:t>
      </w:r>
      <w:r w:rsidRPr="00C72A72">
        <w:rPr>
          <w:rFonts w:ascii="Arial" w:hAnsi="Arial" w:cs="Arial"/>
          <w:vertAlign w:val="superscript"/>
        </w:rPr>
        <w:t>th</w:t>
      </w:r>
      <w:r w:rsidRPr="00C72A72">
        <w:rPr>
          <w:rFonts w:ascii="Arial" w:hAnsi="Arial" w:cs="Arial"/>
        </w:rPr>
        <w:t xml:space="preserve"> edition.</w:t>
      </w:r>
      <w:r w:rsidRPr="00C72A72">
        <w:rPr>
          <w:rFonts w:ascii="Arial" w:hAnsi="Arial" w:cs="Arial"/>
          <w:i/>
        </w:rPr>
        <w:t xml:space="preserve"> </w:t>
      </w:r>
      <w:r w:rsidRPr="00C72A72">
        <w:rPr>
          <w:rFonts w:ascii="Arial" w:hAnsi="Arial" w:cs="Arial"/>
        </w:rPr>
        <w:t>New York: Pearson Longman.</w:t>
      </w:r>
    </w:p>
    <w:p w14:paraId="54A31F05"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Lowes, R., Peters, H. and Turner, M. (2004). </w:t>
      </w:r>
      <w:r w:rsidRPr="00C72A72">
        <w:rPr>
          <w:rFonts w:ascii="Arial" w:hAnsi="Arial" w:cs="Arial"/>
          <w:i/>
        </w:rPr>
        <w:t xml:space="preserve">The International Student’s Guide. </w:t>
      </w:r>
      <w:r w:rsidRPr="00C72A72">
        <w:rPr>
          <w:rFonts w:ascii="Arial" w:hAnsi="Arial" w:cs="Arial"/>
        </w:rPr>
        <w:t>London: Sage.</w:t>
      </w:r>
    </w:p>
    <w:p w14:paraId="10E9F1DD"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Murphy, R. (2012). </w:t>
      </w:r>
      <w:r w:rsidRPr="00C72A72">
        <w:rPr>
          <w:rFonts w:ascii="Arial" w:hAnsi="Arial" w:cs="Arial"/>
          <w:i/>
        </w:rPr>
        <w:t>English Grammar in Use: Intermediate</w:t>
      </w:r>
      <w:r w:rsidRPr="00C72A72">
        <w:rPr>
          <w:rFonts w:ascii="Arial" w:hAnsi="Arial" w:cs="Arial"/>
        </w:rPr>
        <w:t>. 4</w:t>
      </w:r>
      <w:r w:rsidRPr="00C72A72">
        <w:rPr>
          <w:rFonts w:ascii="Arial" w:hAnsi="Arial" w:cs="Arial"/>
          <w:vertAlign w:val="superscript"/>
        </w:rPr>
        <w:t>th</w:t>
      </w:r>
      <w:r w:rsidRPr="00C72A72">
        <w:rPr>
          <w:rFonts w:ascii="Arial" w:hAnsi="Arial" w:cs="Arial"/>
        </w:rPr>
        <w:t xml:space="preserve"> edition. Cambridge: Cambridge University Press.</w:t>
      </w:r>
    </w:p>
    <w:p w14:paraId="79F0661A"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Porter, D. (2001). </w:t>
      </w:r>
      <w:r w:rsidRPr="00C72A72">
        <w:rPr>
          <w:rFonts w:ascii="Arial" w:hAnsi="Arial" w:cs="Arial"/>
          <w:i/>
        </w:rPr>
        <w:t>Check your vocabulary for Academic English</w:t>
      </w:r>
      <w:r w:rsidRPr="00C72A72">
        <w:rPr>
          <w:rFonts w:ascii="Arial" w:hAnsi="Arial" w:cs="Arial"/>
        </w:rPr>
        <w:t>. London: Peter Collin.</w:t>
      </w:r>
    </w:p>
    <w:p w14:paraId="1689E3D7"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Wallace, M. (2004). </w:t>
      </w:r>
      <w:r w:rsidRPr="00C72A72">
        <w:rPr>
          <w:rFonts w:ascii="Arial" w:hAnsi="Arial" w:cs="Arial"/>
          <w:i/>
        </w:rPr>
        <w:t>Study Skills in English</w:t>
      </w:r>
      <w:r w:rsidRPr="00C72A72">
        <w:rPr>
          <w:rFonts w:ascii="Arial" w:hAnsi="Arial" w:cs="Arial"/>
        </w:rPr>
        <w:t>. Cambridge: Cambridge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Pr="00D21A63" w:rsidRDefault="00EC4421" w:rsidP="007736D6">
            <w:pPr>
              <w:spacing w:after="120"/>
              <w:ind w:right="260"/>
              <w:rPr>
                <w:rFonts w:ascii="Arial" w:hAnsi="Arial" w:cs="Arial"/>
                <w:iCs/>
              </w:rPr>
            </w:pPr>
            <w:r w:rsidRPr="00D21A63">
              <w:rPr>
                <w:rFonts w:ascii="Arial" w:hAnsi="Arial" w:cs="Arial"/>
                <w:iCs/>
              </w:rPr>
              <w:t>Total contact hours:</w:t>
            </w:r>
          </w:p>
        </w:tc>
        <w:tc>
          <w:tcPr>
            <w:tcW w:w="844" w:type="dxa"/>
          </w:tcPr>
          <w:p w14:paraId="0499A874" w14:textId="0860D643" w:rsidR="00EC4421" w:rsidRPr="00D21A63" w:rsidRDefault="002F1C8A" w:rsidP="007736D6">
            <w:pPr>
              <w:spacing w:after="120"/>
              <w:ind w:right="260"/>
              <w:rPr>
                <w:rFonts w:ascii="Arial" w:hAnsi="Arial" w:cs="Arial"/>
                <w:iCs/>
              </w:rPr>
            </w:pPr>
            <w:r w:rsidRPr="00D21A63">
              <w:rPr>
                <w:rFonts w:ascii="Arial" w:hAnsi="Arial" w:cs="Arial"/>
                <w:iCs/>
              </w:rPr>
              <w:t>33</w:t>
            </w:r>
          </w:p>
        </w:tc>
      </w:tr>
      <w:tr w:rsidR="00EC4421" w14:paraId="1E57F345" w14:textId="77777777" w:rsidTr="007736D6">
        <w:tc>
          <w:tcPr>
            <w:tcW w:w="2432" w:type="dxa"/>
          </w:tcPr>
          <w:p w14:paraId="17FB3B8F" w14:textId="77777777" w:rsidR="00EC4421" w:rsidRPr="00D21A63" w:rsidRDefault="00EC4421" w:rsidP="007736D6">
            <w:pPr>
              <w:spacing w:after="120"/>
              <w:ind w:right="260"/>
              <w:rPr>
                <w:rFonts w:ascii="Arial" w:hAnsi="Arial" w:cs="Arial"/>
                <w:iCs/>
              </w:rPr>
            </w:pPr>
            <w:r w:rsidRPr="00D21A63">
              <w:rPr>
                <w:rFonts w:ascii="Arial" w:hAnsi="Arial" w:cs="Arial"/>
                <w:iCs/>
              </w:rPr>
              <w:t>Private study hours:</w:t>
            </w:r>
          </w:p>
        </w:tc>
        <w:tc>
          <w:tcPr>
            <w:tcW w:w="844" w:type="dxa"/>
          </w:tcPr>
          <w:p w14:paraId="1C28A542" w14:textId="287C1BAE" w:rsidR="00EC4421" w:rsidRPr="00D21A63" w:rsidRDefault="002F1C8A" w:rsidP="007736D6">
            <w:pPr>
              <w:spacing w:after="120"/>
              <w:ind w:right="260"/>
              <w:rPr>
                <w:rFonts w:ascii="Arial" w:hAnsi="Arial" w:cs="Arial"/>
                <w:iCs/>
              </w:rPr>
            </w:pPr>
            <w:r w:rsidRPr="00D21A63">
              <w:rPr>
                <w:rFonts w:ascii="Arial" w:hAnsi="Arial" w:cs="Arial"/>
                <w:iCs/>
              </w:rPr>
              <w:t>117</w:t>
            </w:r>
          </w:p>
        </w:tc>
      </w:tr>
      <w:tr w:rsidR="00EC4421" w14:paraId="04657A09" w14:textId="77777777" w:rsidTr="007736D6">
        <w:tc>
          <w:tcPr>
            <w:tcW w:w="2432" w:type="dxa"/>
          </w:tcPr>
          <w:p w14:paraId="2F1C5DE8" w14:textId="77777777" w:rsidR="00EC4421" w:rsidRPr="00D21A63" w:rsidRDefault="00EC4421" w:rsidP="007736D6">
            <w:pPr>
              <w:spacing w:after="120"/>
              <w:ind w:right="260"/>
              <w:rPr>
                <w:rFonts w:ascii="Arial" w:hAnsi="Arial" w:cs="Arial"/>
                <w:iCs/>
              </w:rPr>
            </w:pPr>
            <w:r w:rsidRPr="00D21A63">
              <w:rPr>
                <w:rFonts w:ascii="Arial" w:hAnsi="Arial" w:cs="Arial"/>
                <w:iCs/>
              </w:rPr>
              <w:t>Total Study hours:</w:t>
            </w:r>
          </w:p>
        </w:tc>
        <w:tc>
          <w:tcPr>
            <w:tcW w:w="844" w:type="dxa"/>
          </w:tcPr>
          <w:p w14:paraId="6E4B5DD4" w14:textId="7D7FBCD4" w:rsidR="00EC4421" w:rsidRPr="00D21A63" w:rsidRDefault="000A6885" w:rsidP="007736D6">
            <w:pPr>
              <w:spacing w:after="120"/>
              <w:ind w:right="260"/>
              <w:rPr>
                <w:rFonts w:ascii="Arial" w:hAnsi="Arial" w:cs="Arial"/>
                <w:iCs/>
              </w:rPr>
            </w:pPr>
            <w:r w:rsidRPr="00D21A63">
              <w:rPr>
                <w:rFonts w:ascii="Arial" w:hAnsi="Arial" w:cs="Arial"/>
                <w:iCs/>
              </w:rPr>
              <w:t>150</w:t>
            </w:r>
          </w:p>
        </w:tc>
      </w:tr>
    </w:tbl>
    <w:p w14:paraId="00CD0BD8" w14:textId="77777777" w:rsidR="00B0764F" w:rsidRDefault="00B0764F" w:rsidP="00B0764F">
      <w:pPr>
        <w:spacing w:after="120" w:line="240" w:lineRule="auto"/>
        <w:ind w:left="567" w:right="260"/>
        <w:rPr>
          <w:rFonts w:ascii="Arial" w:hAnsi="Arial" w:cs="Arial"/>
          <w:i/>
          <w:iCs/>
        </w:rPr>
      </w:pPr>
    </w:p>
    <w:p w14:paraId="6CAF849F" w14:textId="77777777" w:rsidR="001D79EC" w:rsidRDefault="001D79EC" w:rsidP="00B0764F">
      <w:pPr>
        <w:spacing w:after="120" w:line="240" w:lineRule="auto"/>
        <w:ind w:left="567" w:right="260"/>
        <w:rPr>
          <w:rFonts w:ascii="Arial" w:hAnsi="Arial" w:cs="Arial"/>
          <w:i/>
          <w:iCs/>
        </w:rPr>
      </w:pPr>
    </w:p>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6E51E689" w:rsidR="000A6885" w:rsidRPr="00AF46FF" w:rsidRDefault="000A6885" w:rsidP="001D79EC">
      <w:pPr>
        <w:pStyle w:val="ListParagraph"/>
        <w:spacing w:after="0" w:line="360" w:lineRule="auto"/>
        <w:ind w:left="1440"/>
        <w:rPr>
          <w:rFonts w:ascii="Arial" w:hAnsi="Arial" w:cs="Arial"/>
          <w:iCs/>
        </w:rPr>
      </w:pPr>
      <w:r w:rsidRPr="00AF46FF">
        <w:rPr>
          <w:rFonts w:ascii="Arial" w:hAnsi="Arial" w:cs="Arial"/>
          <w:iCs/>
        </w:rPr>
        <w:t xml:space="preserve">In Course Test 1 </w:t>
      </w:r>
      <w:r w:rsidRPr="00D21A63">
        <w:rPr>
          <w:rFonts w:ascii="Arial" w:hAnsi="Arial" w:cs="Arial"/>
          <w:iCs/>
        </w:rPr>
        <w:t>(</w:t>
      </w:r>
      <w:r w:rsidR="002F1C8A" w:rsidRPr="00D21A63">
        <w:rPr>
          <w:rFonts w:ascii="Arial" w:hAnsi="Arial" w:cs="Arial"/>
          <w:iCs/>
        </w:rPr>
        <w:t>45 minutes</w:t>
      </w:r>
      <w:r w:rsidRPr="00D21A63">
        <w:rPr>
          <w:rFonts w:ascii="Arial" w:hAnsi="Arial" w:cs="Arial"/>
          <w:iCs/>
        </w:rPr>
        <w:t>)</w:t>
      </w:r>
      <w:r w:rsidR="002F1C8A" w:rsidRPr="00AF46FF">
        <w:rPr>
          <w:rFonts w:ascii="Arial" w:hAnsi="Arial" w:cs="Arial"/>
          <w:iCs/>
        </w:rPr>
        <w:t xml:space="preserve"> (</w:t>
      </w:r>
      <w:r w:rsidR="000851A3" w:rsidRPr="00AF46FF">
        <w:rPr>
          <w:rFonts w:ascii="Arial" w:hAnsi="Arial" w:cs="Arial"/>
          <w:iCs/>
        </w:rPr>
        <w:t>20</w:t>
      </w:r>
      <w:r w:rsidRPr="00AF46FF">
        <w:rPr>
          <w:rFonts w:ascii="Arial" w:hAnsi="Arial" w:cs="Arial"/>
          <w:iCs/>
        </w:rPr>
        <w:t>%)</w:t>
      </w:r>
    </w:p>
    <w:p w14:paraId="1079A237" w14:textId="0B103802" w:rsidR="000A6885" w:rsidRPr="00AF46FF" w:rsidRDefault="002F1C8A" w:rsidP="001D79EC">
      <w:pPr>
        <w:pStyle w:val="ListParagraph"/>
        <w:spacing w:after="0" w:line="360" w:lineRule="auto"/>
        <w:ind w:left="1440"/>
        <w:rPr>
          <w:rFonts w:ascii="Arial" w:hAnsi="Arial" w:cs="Arial"/>
          <w:iCs/>
        </w:rPr>
      </w:pPr>
      <w:r w:rsidRPr="00AF46FF">
        <w:rPr>
          <w:rFonts w:ascii="Arial" w:hAnsi="Arial" w:cs="Arial"/>
          <w:iCs/>
        </w:rPr>
        <w:t xml:space="preserve">Presentation </w:t>
      </w:r>
      <w:r w:rsidRPr="00D21A63">
        <w:rPr>
          <w:rFonts w:ascii="Arial" w:hAnsi="Arial" w:cs="Arial"/>
          <w:iCs/>
        </w:rPr>
        <w:t>(7 minutes)</w:t>
      </w:r>
      <w:r w:rsidRPr="00AF46FF">
        <w:rPr>
          <w:rFonts w:ascii="Arial" w:hAnsi="Arial" w:cs="Arial"/>
          <w:iCs/>
        </w:rPr>
        <w:t xml:space="preserve"> (</w:t>
      </w:r>
      <w:r w:rsidR="000A6885" w:rsidRPr="00AF46FF">
        <w:rPr>
          <w:rFonts w:ascii="Arial" w:hAnsi="Arial" w:cs="Arial"/>
          <w:iCs/>
        </w:rPr>
        <w:t>20%)</w:t>
      </w:r>
    </w:p>
    <w:p w14:paraId="2CEB59A9" w14:textId="57060A48" w:rsidR="000A6885" w:rsidRDefault="002F1C8A" w:rsidP="001D79EC">
      <w:pPr>
        <w:pStyle w:val="ListParagraph"/>
        <w:spacing w:after="0" w:line="360" w:lineRule="auto"/>
        <w:ind w:left="1440"/>
        <w:rPr>
          <w:rFonts w:ascii="Arial" w:hAnsi="Arial" w:cs="Arial"/>
          <w:iCs/>
        </w:rPr>
      </w:pPr>
      <w:r w:rsidRPr="00AF46FF">
        <w:rPr>
          <w:rFonts w:ascii="Arial" w:hAnsi="Arial" w:cs="Arial"/>
          <w:iCs/>
        </w:rPr>
        <w:t>Essay,</w:t>
      </w:r>
      <w:r w:rsidR="00481AC7" w:rsidRPr="00AF46FF">
        <w:rPr>
          <w:rFonts w:ascii="Arial" w:hAnsi="Arial" w:cs="Arial"/>
          <w:iCs/>
        </w:rPr>
        <w:t xml:space="preserve"> </w:t>
      </w:r>
      <w:r w:rsidR="00481AC7" w:rsidRPr="00D21A63">
        <w:rPr>
          <w:rFonts w:ascii="Arial" w:hAnsi="Arial" w:cs="Arial"/>
          <w:iCs/>
        </w:rPr>
        <w:t>(</w:t>
      </w:r>
      <w:r w:rsidR="006B6B87" w:rsidRPr="00D21A63">
        <w:rPr>
          <w:rFonts w:ascii="Arial" w:hAnsi="Arial" w:cs="Arial"/>
          <w:iCs/>
        </w:rPr>
        <w:t>1800 words</w:t>
      </w:r>
      <w:r w:rsidRPr="00D21A63">
        <w:rPr>
          <w:rFonts w:ascii="Arial" w:hAnsi="Arial" w:cs="Arial"/>
          <w:iCs/>
        </w:rPr>
        <w:t>)</w:t>
      </w:r>
      <w:r w:rsidRPr="00AF46FF">
        <w:rPr>
          <w:rFonts w:ascii="Arial" w:hAnsi="Arial" w:cs="Arial"/>
          <w:iCs/>
        </w:rPr>
        <w:t xml:space="preserve"> (</w:t>
      </w:r>
      <w:r w:rsidR="000851A3" w:rsidRPr="00AF46FF">
        <w:rPr>
          <w:rFonts w:ascii="Arial" w:hAnsi="Arial" w:cs="Arial"/>
          <w:iCs/>
        </w:rPr>
        <w:t>60</w:t>
      </w:r>
      <w:r w:rsidR="00481AC7" w:rsidRPr="00AF46FF">
        <w:rPr>
          <w:rFonts w:ascii="Arial" w:hAnsi="Arial" w:cs="Arial"/>
          <w:iCs/>
        </w:rPr>
        <w:t>%)</w:t>
      </w:r>
    </w:p>
    <w:p w14:paraId="503EF911" w14:textId="77777777" w:rsidR="001D79EC" w:rsidRPr="000A6885" w:rsidRDefault="001D79EC"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jc w:val="center"/>
        <w:tblLook w:val="04A0" w:firstRow="1" w:lastRow="0" w:firstColumn="1" w:lastColumn="0" w:noHBand="0" w:noVBand="1"/>
      </w:tblPr>
      <w:tblGrid>
        <w:gridCol w:w="3015"/>
        <w:gridCol w:w="930"/>
        <w:gridCol w:w="930"/>
        <w:gridCol w:w="931"/>
        <w:gridCol w:w="931"/>
        <w:gridCol w:w="931"/>
        <w:gridCol w:w="931"/>
        <w:gridCol w:w="931"/>
        <w:gridCol w:w="926"/>
      </w:tblGrid>
      <w:tr w:rsidR="002F1C8A" w:rsidRPr="00B3130C" w14:paraId="1FEB4862" w14:textId="77777777" w:rsidTr="002F1C8A">
        <w:trPr>
          <w:trHeight w:val="113"/>
          <w:jc w:val="center"/>
        </w:trPr>
        <w:tc>
          <w:tcPr>
            <w:tcW w:w="1442" w:type="pct"/>
            <w:shd w:val="clear" w:color="auto" w:fill="D9D9D9" w:themeFill="background1" w:themeFillShade="D9"/>
          </w:tcPr>
          <w:p w14:paraId="7F11F42F" w14:textId="77777777" w:rsidR="002F1C8A" w:rsidRPr="00AD5545" w:rsidRDefault="002F1C8A" w:rsidP="00162612">
            <w:pPr>
              <w:spacing w:after="120"/>
              <w:ind w:left="33"/>
              <w:rPr>
                <w:rFonts w:ascii="Arial" w:hAnsi="Arial" w:cs="Arial"/>
                <w:b/>
                <w:sz w:val="20"/>
                <w:szCs w:val="20"/>
              </w:rPr>
            </w:pPr>
            <w:r w:rsidRPr="00AD5545">
              <w:rPr>
                <w:rFonts w:ascii="Arial" w:hAnsi="Arial" w:cs="Arial"/>
                <w:b/>
                <w:sz w:val="20"/>
                <w:szCs w:val="20"/>
              </w:rPr>
              <w:t>Module learning outcome</w:t>
            </w:r>
          </w:p>
        </w:tc>
        <w:tc>
          <w:tcPr>
            <w:tcW w:w="445" w:type="pct"/>
          </w:tcPr>
          <w:p w14:paraId="7D32890E"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8.1</w:t>
            </w:r>
          </w:p>
        </w:tc>
        <w:tc>
          <w:tcPr>
            <w:tcW w:w="445" w:type="pct"/>
          </w:tcPr>
          <w:p w14:paraId="16C0CF01"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8.2</w:t>
            </w:r>
          </w:p>
        </w:tc>
        <w:tc>
          <w:tcPr>
            <w:tcW w:w="445" w:type="pct"/>
          </w:tcPr>
          <w:p w14:paraId="7DD22902"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8.3</w:t>
            </w:r>
          </w:p>
        </w:tc>
        <w:tc>
          <w:tcPr>
            <w:tcW w:w="445" w:type="pct"/>
          </w:tcPr>
          <w:p w14:paraId="027C352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8.4</w:t>
            </w:r>
          </w:p>
        </w:tc>
        <w:tc>
          <w:tcPr>
            <w:tcW w:w="445" w:type="pct"/>
          </w:tcPr>
          <w:p w14:paraId="720FE3B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8.5</w:t>
            </w:r>
          </w:p>
        </w:tc>
        <w:tc>
          <w:tcPr>
            <w:tcW w:w="445" w:type="pct"/>
          </w:tcPr>
          <w:p w14:paraId="669FFFC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9.1</w:t>
            </w:r>
          </w:p>
        </w:tc>
        <w:tc>
          <w:tcPr>
            <w:tcW w:w="445" w:type="pct"/>
          </w:tcPr>
          <w:p w14:paraId="232488D4"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9.2</w:t>
            </w:r>
          </w:p>
        </w:tc>
        <w:tc>
          <w:tcPr>
            <w:tcW w:w="445" w:type="pct"/>
          </w:tcPr>
          <w:p w14:paraId="4BA1F971"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9.3</w:t>
            </w:r>
          </w:p>
        </w:tc>
      </w:tr>
      <w:tr w:rsidR="002F1C8A" w:rsidRPr="00B3130C" w14:paraId="21CA5924" w14:textId="77777777" w:rsidTr="002F1C8A">
        <w:trPr>
          <w:trHeight w:val="113"/>
          <w:jc w:val="center"/>
        </w:trPr>
        <w:tc>
          <w:tcPr>
            <w:tcW w:w="1442" w:type="pct"/>
            <w:shd w:val="clear" w:color="auto" w:fill="D9D9D9" w:themeFill="background1" w:themeFillShade="D9"/>
          </w:tcPr>
          <w:p w14:paraId="20449366"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Learning/ teaching method</w:t>
            </w:r>
          </w:p>
        </w:tc>
        <w:tc>
          <w:tcPr>
            <w:tcW w:w="445" w:type="pct"/>
          </w:tcPr>
          <w:p w14:paraId="3EC76D71" w14:textId="77777777" w:rsidR="002F1C8A" w:rsidRPr="00B3130C" w:rsidRDefault="002F1C8A" w:rsidP="00162612">
            <w:pPr>
              <w:spacing w:after="120"/>
              <w:rPr>
                <w:rFonts w:ascii="Arial" w:hAnsi="Arial" w:cs="Arial"/>
                <w:b/>
              </w:rPr>
            </w:pPr>
          </w:p>
        </w:tc>
        <w:tc>
          <w:tcPr>
            <w:tcW w:w="445" w:type="pct"/>
          </w:tcPr>
          <w:p w14:paraId="03BE5981" w14:textId="77777777" w:rsidR="002F1C8A" w:rsidRPr="00B3130C" w:rsidRDefault="002F1C8A" w:rsidP="00162612">
            <w:pPr>
              <w:spacing w:after="120"/>
              <w:rPr>
                <w:rFonts w:ascii="Arial" w:hAnsi="Arial" w:cs="Arial"/>
                <w:b/>
              </w:rPr>
            </w:pPr>
          </w:p>
        </w:tc>
        <w:tc>
          <w:tcPr>
            <w:tcW w:w="445" w:type="pct"/>
          </w:tcPr>
          <w:p w14:paraId="387C5EFD" w14:textId="77777777" w:rsidR="002F1C8A" w:rsidRPr="00B3130C" w:rsidRDefault="002F1C8A" w:rsidP="00162612">
            <w:pPr>
              <w:spacing w:after="120"/>
              <w:rPr>
                <w:rFonts w:ascii="Arial" w:hAnsi="Arial" w:cs="Arial"/>
                <w:b/>
              </w:rPr>
            </w:pPr>
          </w:p>
        </w:tc>
        <w:tc>
          <w:tcPr>
            <w:tcW w:w="445" w:type="pct"/>
          </w:tcPr>
          <w:p w14:paraId="1654E16F" w14:textId="77777777" w:rsidR="002F1C8A" w:rsidRPr="00B3130C" w:rsidRDefault="002F1C8A" w:rsidP="00162612">
            <w:pPr>
              <w:spacing w:after="120"/>
              <w:rPr>
                <w:rFonts w:ascii="Arial" w:hAnsi="Arial" w:cs="Arial"/>
                <w:b/>
              </w:rPr>
            </w:pPr>
          </w:p>
        </w:tc>
        <w:tc>
          <w:tcPr>
            <w:tcW w:w="445" w:type="pct"/>
          </w:tcPr>
          <w:p w14:paraId="51592AC7" w14:textId="77777777" w:rsidR="002F1C8A" w:rsidRPr="00B3130C" w:rsidRDefault="002F1C8A" w:rsidP="00162612">
            <w:pPr>
              <w:spacing w:after="120"/>
              <w:rPr>
                <w:rFonts w:ascii="Arial" w:hAnsi="Arial" w:cs="Arial"/>
                <w:b/>
              </w:rPr>
            </w:pPr>
          </w:p>
        </w:tc>
        <w:tc>
          <w:tcPr>
            <w:tcW w:w="445" w:type="pct"/>
          </w:tcPr>
          <w:p w14:paraId="64CAEAC2" w14:textId="77777777" w:rsidR="002F1C8A" w:rsidRPr="00B3130C" w:rsidRDefault="002F1C8A" w:rsidP="00162612">
            <w:pPr>
              <w:spacing w:after="120"/>
              <w:rPr>
                <w:rFonts w:ascii="Arial" w:hAnsi="Arial" w:cs="Arial"/>
                <w:b/>
              </w:rPr>
            </w:pPr>
          </w:p>
        </w:tc>
        <w:tc>
          <w:tcPr>
            <w:tcW w:w="445" w:type="pct"/>
          </w:tcPr>
          <w:p w14:paraId="579D05D8" w14:textId="77777777" w:rsidR="002F1C8A" w:rsidRPr="00B3130C" w:rsidRDefault="002F1C8A" w:rsidP="00162612">
            <w:pPr>
              <w:spacing w:after="120"/>
              <w:rPr>
                <w:rFonts w:ascii="Arial" w:hAnsi="Arial" w:cs="Arial"/>
                <w:b/>
              </w:rPr>
            </w:pPr>
          </w:p>
        </w:tc>
        <w:tc>
          <w:tcPr>
            <w:tcW w:w="445" w:type="pct"/>
          </w:tcPr>
          <w:p w14:paraId="3DF6027D" w14:textId="77777777" w:rsidR="002F1C8A" w:rsidRPr="00B3130C" w:rsidRDefault="002F1C8A" w:rsidP="00162612">
            <w:pPr>
              <w:spacing w:after="120"/>
              <w:rPr>
                <w:rFonts w:ascii="Arial" w:hAnsi="Arial" w:cs="Arial"/>
                <w:b/>
              </w:rPr>
            </w:pPr>
          </w:p>
        </w:tc>
      </w:tr>
      <w:tr w:rsidR="002F1C8A" w:rsidRPr="00B3130C" w14:paraId="276A289C" w14:textId="77777777" w:rsidTr="002F1C8A">
        <w:trPr>
          <w:trHeight w:val="113"/>
          <w:jc w:val="center"/>
        </w:trPr>
        <w:tc>
          <w:tcPr>
            <w:tcW w:w="1442" w:type="pct"/>
          </w:tcPr>
          <w:p w14:paraId="6ACA8AD9"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Private Study</w:t>
            </w:r>
          </w:p>
        </w:tc>
        <w:tc>
          <w:tcPr>
            <w:tcW w:w="445" w:type="pct"/>
          </w:tcPr>
          <w:p w14:paraId="122422B2" w14:textId="77777777" w:rsidR="002F1C8A" w:rsidRPr="00B3130C" w:rsidRDefault="002F1C8A" w:rsidP="00162612">
            <w:pPr>
              <w:spacing w:after="120"/>
              <w:rPr>
                <w:rFonts w:ascii="Arial" w:hAnsi="Arial" w:cs="Arial"/>
                <w:b/>
              </w:rPr>
            </w:pPr>
          </w:p>
        </w:tc>
        <w:tc>
          <w:tcPr>
            <w:tcW w:w="445" w:type="pct"/>
          </w:tcPr>
          <w:p w14:paraId="0F53AE9B" w14:textId="77777777" w:rsidR="002F1C8A" w:rsidRPr="00B3130C" w:rsidRDefault="002F1C8A" w:rsidP="00162612">
            <w:pPr>
              <w:spacing w:after="120"/>
              <w:rPr>
                <w:rFonts w:ascii="Arial" w:hAnsi="Arial" w:cs="Arial"/>
                <w:b/>
              </w:rPr>
            </w:pPr>
          </w:p>
        </w:tc>
        <w:tc>
          <w:tcPr>
            <w:tcW w:w="445" w:type="pct"/>
          </w:tcPr>
          <w:p w14:paraId="185E1CAB"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D7E93F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2BFFBF14"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D52336B" w14:textId="77777777" w:rsidR="002F1C8A" w:rsidRPr="00B3130C" w:rsidRDefault="002F1C8A" w:rsidP="00162612">
            <w:pPr>
              <w:spacing w:after="120"/>
              <w:rPr>
                <w:rFonts w:ascii="Arial" w:hAnsi="Arial" w:cs="Arial"/>
                <w:b/>
              </w:rPr>
            </w:pPr>
          </w:p>
        </w:tc>
        <w:tc>
          <w:tcPr>
            <w:tcW w:w="445" w:type="pct"/>
          </w:tcPr>
          <w:p w14:paraId="258B387C"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902B1C1" w14:textId="77777777" w:rsidR="002F1C8A" w:rsidRPr="00B3130C" w:rsidRDefault="002F1C8A" w:rsidP="00162612">
            <w:pPr>
              <w:spacing w:after="120"/>
              <w:rPr>
                <w:rFonts w:ascii="Arial" w:hAnsi="Arial" w:cs="Arial"/>
                <w:b/>
              </w:rPr>
            </w:pPr>
          </w:p>
        </w:tc>
      </w:tr>
      <w:tr w:rsidR="002F1C8A" w:rsidRPr="00B3130C" w14:paraId="36847A54" w14:textId="77777777" w:rsidTr="002F1C8A">
        <w:trPr>
          <w:trHeight w:val="113"/>
          <w:jc w:val="center"/>
        </w:trPr>
        <w:tc>
          <w:tcPr>
            <w:tcW w:w="1442" w:type="pct"/>
          </w:tcPr>
          <w:p w14:paraId="2EA4A6F0"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Seminars</w:t>
            </w:r>
          </w:p>
        </w:tc>
        <w:tc>
          <w:tcPr>
            <w:tcW w:w="445" w:type="pct"/>
          </w:tcPr>
          <w:p w14:paraId="2FA1159E"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1C718B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E0C789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F7B8E67"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212D2D1"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72E8E1F"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200EE7D9"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6E1263A" w14:textId="77777777" w:rsidR="002F1C8A" w:rsidRPr="00B3130C" w:rsidRDefault="002F1C8A" w:rsidP="00162612">
            <w:pPr>
              <w:spacing w:after="120"/>
              <w:rPr>
                <w:rFonts w:ascii="Arial" w:hAnsi="Arial" w:cs="Arial"/>
                <w:b/>
              </w:rPr>
            </w:pPr>
            <w:r>
              <w:rPr>
                <w:rFonts w:ascii="Arial" w:hAnsi="Arial" w:cs="Arial"/>
                <w:b/>
              </w:rPr>
              <w:t>x</w:t>
            </w:r>
          </w:p>
        </w:tc>
      </w:tr>
      <w:tr w:rsidR="002F1C8A" w:rsidRPr="00B3130C" w14:paraId="06DEEC8A" w14:textId="77777777" w:rsidTr="002F1C8A">
        <w:trPr>
          <w:trHeight w:val="113"/>
          <w:jc w:val="center"/>
        </w:trPr>
        <w:tc>
          <w:tcPr>
            <w:tcW w:w="1442" w:type="pct"/>
            <w:shd w:val="clear" w:color="auto" w:fill="D9D9D9" w:themeFill="background1" w:themeFillShade="D9"/>
          </w:tcPr>
          <w:p w14:paraId="1355BAB7"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Assessment method</w:t>
            </w:r>
          </w:p>
        </w:tc>
        <w:tc>
          <w:tcPr>
            <w:tcW w:w="445" w:type="pct"/>
          </w:tcPr>
          <w:p w14:paraId="2D7E247A" w14:textId="77777777" w:rsidR="002F1C8A" w:rsidRPr="00B3130C" w:rsidRDefault="002F1C8A" w:rsidP="00162612">
            <w:pPr>
              <w:spacing w:after="120"/>
              <w:rPr>
                <w:rFonts w:ascii="Arial" w:hAnsi="Arial" w:cs="Arial"/>
                <w:b/>
              </w:rPr>
            </w:pPr>
          </w:p>
        </w:tc>
        <w:tc>
          <w:tcPr>
            <w:tcW w:w="445" w:type="pct"/>
          </w:tcPr>
          <w:p w14:paraId="5B4A2AB2" w14:textId="77777777" w:rsidR="002F1C8A" w:rsidRPr="00B3130C" w:rsidRDefault="002F1C8A" w:rsidP="00162612">
            <w:pPr>
              <w:spacing w:after="120"/>
              <w:rPr>
                <w:rFonts w:ascii="Arial" w:hAnsi="Arial" w:cs="Arial"/>
                <w:b/>
              </w:rPr>
            </w:pPr>
          </w:p>
        </w:tc>
        <w:tc>
          <w:tcPr>
            <w:tcW w:w="445" w:type="pct"/>
          </w:tcPr>
          <w:p w14:paraId="4754C85A" w14:textId="77777777" w:rsidR="002F1C8A" w:rsidRPr="00B3130C" w:rsidRDefault="002F1C8A" w:rsidP="00162612">
            <w:pPr>
              <w:spacing w:after="120"/>
              <w:rPr>
                <w:rFonts w:ascii="Arial" w:hAnsi="Arial" w:cs="Arial"/>
                <w:b/>
              </w:rPr>
            </w:pPr>
          </w:p>
        </w:tc>
        <w:tc>
          <w:tcPr>
            <w:tcW w:w="445" w:type="pct"/>
          </w:tcPr>
          <w:p w14:paraId="1A970ECC" w14:textId="77777777" w:rsidR="002F1C8A" w:rsidRPr="00B3130C" w:rsidRDefault="002F1C8A" w:rsidP="00162612">
            <w:pPr>
              <w:spacing w:after="120"/>
              <w:rPr>
                <w:rFonts w:ascii="Arial" w:hAnsi="Arial" w:cs="Arial"/>
                <w:b/>
              </w:rPr>
            </w:pPr>
          </w:p>
        </w:tc>
        <w:tc>
          <w:tcPr>
            <w:tcW w:w="445" w:type="pct"/>
          </w:tcPr>
          <w:p w14:paraId="301F6361" w14:textId="77777777" w:rsidR="002F1C8A" w:rsidRPr="00B3130C" w:rsidRDefault="002F1C8A" w:rsidP="00162612">
            <w:pPr>
              <w:spacing w:after="120"/>
              <w:rPr>
                <w:rFonts w:ascii="Arial" w:hAnsi="Arial" w:cs="Arial"/>
                <w:b/>
              </w:rPr>
            </w:pPr>
          </w:p>
        </w:tc>
        <w:tc>
          <w:tcPr>
            <w:tcW w:w="445" w:type="pct"/>
          </w:tcPr>
          <w:p w14:paraId="3F344DB7" w14:textId="77777777" w:rsidR="002F1C8A" w:rsidRPr="00B3130C" w:rsidRDefault="002F1C8A" w:rsidP="00162612">
            <w:pPr>
              <w:spacing w:after="120"/>
              <w:rPr>
                <w:rFonts w:ascii="Arial" w:hAnsi="Arial" w:cs="Arial"/>
                <w:b/>
              </w:rPr>
            </w:pPr>
          </w:p>
        </w:tc>
        <w:tc>
          <w:tcPr>
            <w:tcW w:w="445" w:type="pct"/>
          </w:tcPr>
          <w:p w14:paraId="54963846" w14:textId="77777777" w:rsidR="002F1C8A" w:rsidRPr="00B3130C" w:rsidRDefault="002F1C8A" w:rsidP="00162612">
            <w:pPr>
              <w:spacing w:after="120"/>
              <w:rPr>
                <w:rFonts w:ascii="Arial" w:hAnsi="Arial" w:cs="Arial"/>
                <w:b/>
              </w:rPr>
            </w:pPr>
          </w:p>
        </w:tc>
        <w:tc>
          <w:tcPr>
            <w:tcW w:w="445" w:type="pct"/>
          </w:tcPr>
          <w:p w14:paraId="21F9CA9F" w14:textId="77777777" w:rsidR="002F1C8A" w:rsidRPr="00B3130C" w:rsidRDefault="002F1C8A" w:rsidP="00162612">
            <w:pPr>
              <w:spacing w:after="120"/>
              <w:rPr>
                <w:rFonts w:ascii="Arial" w:hAnsi="Arial" w:cs="Arial"/>
                <w:b/>
              </w:rPr>
            </w:pPr>
          </w:p>
        </w:tc>
      </w:tr>
      <w:tr w:rsidR="002F1C8A" w:rsidRPr="00B3130C" w14:paraId="3B6E8424" w14:textId="77777777" w:rsidTr="002F1C8A">
        <w:trPr>
          <w:trHeight w:val="113"/>
          <w:jc w:val="center"/>
        </w:trPr>
        <w:tc>
          <w:tcPr>
            <w:tcW w:w="1442" w:type="pct"/>
          </w:tcPr>
          <w:p w14:paraId="31251525" w14:textId="7AE7149B" w:rsidR="002F1C8A" w:rsidRPr="00AD5545" w:rsidRDefault="002F1C8A" w:rsidP="002F1C8A">
            <w:pPr>
              <w:spacing w:after="120"/>
              <w:rPr>
                <w:rFonts w:ascii="Arial" w:hAnsi="Arial" w:cs="Arial"/>
                <w:i/>
                <w:sz w:val="20"/>
                <w:szCs w:val="20"/>
              </w:rPr>
            </w:pPr>
            <w:r w:rsidRPr="00AD5545">
              <w:rPr>
                <w:rFonts w:ascii="Arial" w:hAnsi="Arial" w:cs="Arial"/>
                <w:i/>
                <w:sz w:val="20"/>
                <w:szCs w:val="20"/>
              </w:rPr>
              <w:t>In-</w:t>
            </w:r>
            <w:r>
              <w:rPr>
                <w:rFonts w:ascii="Arial" w:hAnsi="Arial" w:cs="Arial"/>
                <w:i/>
                <w:sz w:val="20"/>
                <w:szCs w:val="20"/>
              </w:rPr>
              <w:t>Course Test</w:t>
            </w:r>
            <w:r w:rsidRPr="00AD5545">
              <w:rPr>
                <w:rFonts w:ascii="Arial" w:hAnsi="Arial" w:cs="Arial"/>
                <w:i/>
                <w:sz w:val="20"/>
                <w:szCs w:val="20"/>
              </w:rPr>
              <w:t xml:space="preserve"> </w:t>
            </w:r>
          </w:p>
        </w:tc>
        <w:tc>
          <w:tcPr>
            <w:tcW w:w="445" w:type="pct"/>
          </w:tcPr>
          <w:p w14:paraId="0DED48BD"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30C2E5C"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55B65FF"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64DB06"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336AE3"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5989475"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9840813"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93683E3" w14:textId="77777777" w:rsidR="002F1C8A" w:rsidRPr="00B3130C" w:rsidRDefault="002F1C8A" w:rsidP="00162612">
            <w:pPr>
              <w:spacing w:after="120"/>
              <w:rPr>
                <w:rFonts w:ascii="Arial" w:hAnsi="Arial" w:cs="Arial"/>
                <w:b/>
              </w:rPr>
            </w:pPr>
            <w:r>
              <w:rPr>
                <w:rFonts w:ascii="Arial" w:hAnsi="Arial" w:cs="Arial"/>
                <w:b/>
              </w:rPr>
              <w:t>x</w:t>
            </w:r>
          </w:p>
        </w:tc>
      </w:tr>
      <w:tr w:rsidR="002F1C8A" w:rsidRPr="00302082" w14:paraId="0621CA91" w14:textId="77777777" w:rsidTr="002F1C8A">
        <w:trPr>
          <w:trHeight w:val="113"/>
          <w:jc w:val="center"/>
        </w:trPr>
        <w:tc>
          <w:tcPr>
            <w:tcW w:w="1442" w:type="pct"/>
          </w:tcPr>
          <w:p w14:paraId="19D0297B"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 xml:space="preserve">Essay </w:t>
            </w:r>
          </w:p>
        </w:tc>
        <w:tc>
          <w:tcPr>
            <w:tcW w:w="445" w:type="pct"/>
          </w:tcPr>
          <w:p w14:paraId="5B2758A4"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F806D10"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4CE4BE5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675DBB"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E83C35F"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7FEAF7D6"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7432D542"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5D2C4361" w14:textId="77777777" w:rsidR="002F1C8A" w:rsidRPr="00302082" w:rsidRDefault="002F1C8A" w:rsidP="00162612">
            <w:pPr>
              <w:spacing w:after="120"/>
              <w:rPr>
                <w:rFonts w:ascii="Arial" w:hAnsi="Arial" w:cs="Arial"/>
                <w:b/>
              </w:rPr>
            </w:pPr>
            <w:r>
              <w:rPr>
                <w:rFonts w:ascii="Arial" w:hAnsi="Arial" w:cs="Arial"/>
                <w:b/>
              </w:rPr>
              <w:t>x</w:t>
            </w:r>
          </w:p>
        </w:tc>
      </w:tr>
      <w:tr w:rsidR="002F1C8A" w:rsidRPr="00302082" w14:paraId="6AEE9631" w14:textId="77777777" w:rsidTr="002F1C8A">
        <w:trPr>
          <w:trHeight w:val="113"/>
          <w:jc w:val="center"/>
        </w:trPr>
        <w:tc>
          <w:tcPr>
            <w:tcW w:w="1442" w:type="pct"/>
          </w:tcPr>
          <w:p w14:paraId="5964C67C"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Presentation</w:t>
            </w:r>
          </w:p>
        </w:tc>
        <w:tc>
          <w:tcPr>
            <w:tcW w:w="445" w:type="pct"/>
          </w:tcPr>
          <w:p w14:paraId="72466A99" w14:textId="77777777" w:rsidR="002F1C8A" w:rsidRDefault="002F1C8A" w:rsidP="00162612">
            <w:pPr>
              <w:spacing w:after="120"/>
              <w:rPr>
                <w:rFonts w:ascii="Arial" w:hAnsi="Arial" w:cs="Arial"/>
                <w:b/>
              </w:rPr>
            </w:pPr>
          </w:p>
        </w:tc>
        <w:tc>
          <w:tcPr>
            <w:tcW w:w="445" w:type="pct"/>
          </w:tcPr>
          <w:p w14:paraId="12745A35" w14:textId="77777777" w:rsidR="002F1C8A" w:rsidRDefault="002F1C8A" w:rsidP="00162612">
            <w:pPr>
              <w:spacing w:after="120"/>
              <w:rPr>
                <w:rFonts w:ascii="Arial" w:hAnsi="Arial" w:cs="Arial"/>
                <w:b/>
              </w:rPr>
            </w:pPr>
          </w:p>
        </w:tc>
        <w:tc>
          <w:tcPr>
            <w:tcW w:w="445" w:type="pct"/>
          </w:tcPr>
          <w:p w14:paraId="14B56904" w14:textId="77777777" w:rsidR="002F1C8A" w:rsidRPr="00B3130C" w:rsidRDefault="002F1C8A" w:rsidP="00162612">
            <w:pPr>
              <w:spacing w:after="120"/>
              <w:rPr>
                <w:rFonts w:ascii="Arial" w:hAnsi="Arial" w:cs="Arial"/>
                <w:b/>
              </w:rPr>
            </w:pPr>
          </w:p>
        </w:tc>
        <w:tc>
          <w:tcPr>
            <w:tcW w:w="445" w:type="pct"/>
          </w:tcPr>
          <w:p w14:paraId="0E8A760E"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0DFA204" w14:textId="77777777" w:rsidR="002F1C8A" w:rsidRDefault="002F1C8A" w:rsidP="00162612">
            <w:pPr>
              <w:spacing w:after="120"/>
              <w:rPr>
                <w:rFonts w:ascii="Arial" w:hAnsi="Arial" w:cs="Arial"/>
                <w:b/>
              </w:rPr>
            </w:pPr>
            <w:r>
              <w:rPr>
                <w:rFonts w:ascii="Arial" w:hAnsi="Arial" w:cs="Arial"/>
                <w:b/>
              </w:rPr>
              <w:t>x</w:t>
            </w:r>
          </w:p>
        </w:tc>
        <w:tc>
          <w:tcPr>
            <w:tcW w:w="445" w:type="pct"/>
          </w:tcPr>
          <w:p w14:paraId="4E5776BA" w14:textId="77777777" w:rsidR="002F1C8A" w:rsidRDefault="002F1C8A" w:rsidP="00162612">
            <w:pPr>
              <w:spacing w:after="120"/>
              <w:rPr>
                <w:rFonts w:ascii="Arial" w:hAnsi="Arial" w:cs="Arial"/>
                <w:b/>
              </w:rPr>
            </w:pPr>
            <w:r>
              <w:rPr>
                <w:rFonts w:ascii="Arial" w:hAnsi="Arial" w:cs="Arial"/>
                <w:b/>
              </w:rPr>
              <w:t>x</w:t>
            </w:r>
          </w:p>
        </w:tc>
        <w:tc>
          <w:tcPr>
            <w:tcW w:w="445" w:type="pct"/>
          </w:tcPr>
          <w:p w14:paraId="0C72A067" w14:textId="77777777" w:rsidR="002F1C8A" w:rsidRDefault="002F1C8A" w:rsidP="00162612">
            <w:pPr>
              <w:spacing w:after="120"/>
              <w:rPr>
                <w:rFonts w:ascii="Arial" w:hAnsi="Arial" w:cs="Arial"/>
                <w:b/>
              </w:rPr>
            </w:pPr>
            <w:r>
              <w:rPr>
                <w:rFonts w:ascii="Arial" w:hAnsi="Arial" w:cs="Arial"/>
                <w:b/>
              </w:rPr>
              <w:t>x</w:t>
            </w:r>
          </w:p>
        </w:tc>
        <w:tc>
          <w:tcPr>
            <w:tcW w:w="445" w:type="pct"/>
          </w:tcPr>
          <w:p w14:paraId="2480594D" w14:textId="77777777" w:rsidR="002F1C8A" w:rsidRDefault="002F1C8A" w:rsidP="00162612">
            <w:pPr>
              <w:spacing w:after="120"/>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974689" w14:textId="4CA64634" w:rsidR="002E3F40" w:rsidRPr="00BF22EA" w:rsidRDefault="002E3F40" w:rsidP="002E3F40">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international leadership for the timed essay and to </w:t>
      </w:r>
      <w:r>
        <w:rPr>
          <w:rFonts w:ascii="Arial" w:hAnsi="Arial" w:cs="Arial"/>
        </w:rPr>
        <w:t xml:space="preserve">include </w:t>
      </w:r>
      <w:r w:rsidRPr="00BF22EA">
        <w:rPr>
          <w:rFonts w:ascii="Arial" w:hAnsi="Arial" w:cs="Arial"/>
        </w:rPr>
        <w:t>a representative sample of leaders from different cultural backgrounds</w:t>
      </w:r>
      <w:r>
        <w:rPr>
          <w:rFonts w:ascii="Arial" w:hAnsi="Arial" w:cs="Arial"/>
        </w:rPr>
        <w:t xml:space="preserve"> to discuss successful leadership</w:t>
      </w:r>
      <w:r w:rsidRPr="00BF22EA">
        <w:rPr>
          <w:rFonts w:ascii="Arial" w:hAnsi="Arial" w:cs="Arial"/>
        </w:rPr>
        <w:t>. In addition, a number of TED talks which feature international speakers have been selected to help improve listening skills. The final essay takes as its focus culture, nationality and identity where students have to link their subject discipline to one of these themes.</w:t>
      </w:r>
    </w:p>
    <w:p w14:paraId="3F15CED6" w14:textId="4288163D" w:rsidR="002F1C8A" w:rsidRPr="002F1C8A" w:rsidRDefault="002F1C8A" w:rsidP="00D21A63">
      <w:pPr>
        <w:pStyle w:val="ListParagraph"/>
        <w:autoSpaceDE w:val="0"/>
        <w:autoSpaceDN w:val="0"/>
        <w:adjustRightInd w:val="0"/>
        <w:spacing w:after="120" w:line="240" w:lineRule="auto"/>
        <w:ind w:left="567" w:right="261"/>
        <w:jc w:val="both"/>
        <w:rPr>
          <w:rFonts w:ascii="Arial" w:hAnsi="Arial" w:cs="Arial"/>
          <w:i/>
          <w:iCs/>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F1C8A" w:rsidRPr="00302082" w14:paraId="6711280C" w14:textId="77777777" w:rsidTr="00694309">
        <w:trPr>
          <w:trHeight w:val="305"/>
        </w:trPr>
        <w:tc>
          <w:tcPr>
            <w:tcW w:w="1526" w:type="dxa"/>
          </w:tcPr>
          <w:p w14:paraId="62321779" w14:textId="227D252B"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03/06/16</w:t>
            </w:r>
          </w:p>
        </w:tc>
        <w:tc>
          <w:tcPr>
            <w:tcW w:w="1701" w:type="dxa"/>
          </w:tcPr>
          <w:p w14:paraId="36BB6D80" w14:textId="360799EB"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Major</w:t>
            </w:r>
          </w:p>
        </w:tc>
        <w:tc>
          <w:tcPr>
            <w:tcW w:w="2410" w:type="dxa"/>
          </w:tcPr>
          <w:p w14:paraId="4F649A98" w14:textId="5CA8A828"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September 2016</w:t>
            </w:r>
          </w:p>
        </w:tc>
        <w:tc>
          <w:tcPr>
            <w:tcW w:w="2448" w:type="dxa"/>
          </w:tcPr>
          <w:p w14:paraId="618BA3EA" w14:textId="4D47F3ED"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8,9, 12-14</w:t>
            </w:r>
          </w:p>
        </w:tc>
        <w:tc>
          <w:tcPr>
            <w:tcW w:w="2597" w:type="dxa"/>
          </w:tcPr>
          <w:p w14:paraId="451C3B06" w14:textId="5C65AC6E"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16B0D793" w:rsidR="008B2543" w:rsidRDefault="0019787E" w:rsidP="009A2D37">
        <w:pPr>
          <w:pStyle w:val="Footer"/>
          <w:jc w:val="center"/>
        </w:pPr>
        <w:r>
          <w:fldChar w:fldCharType="begin"/>
        </w:r>
        <w:r>
          <w:instrText xml:space="preserve"> PAGE   \* MERGEFORMAT </w:instrText>
        </w:r>
        <w:r>
          <w:fldChar w:fldCharType="separate"/>
        </w:r>
        <w:r w:rsidR="006B36AD">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7"/>
  </w:num>
  <w:num w:numId="6">
    <w:abstractNumId w:val="24"/>
  </w:num>
  <w:num w:numId="7">
    <w:abstractNumId w:val="32"/>
  </w:num>
  <w:num w:numId="8">
    <w:abstractNumId w:val="26"/>
  </w:num>
  <w:num w:numId="9">
    <w:abstractNumId w:val="15"/>
  </w:num>
  <w:num w:numId="10">
    <w:abstractNumId w:val="31"/>
  </w:num>
  <w:num w:numId="11">
    <w:abstractNumId w:val="5"/>
  </w:num>
  <w:num w:numId="12">
    <w:abstractNumId w:val="6"/>
  </w:num>
  <w:num w:numId="13">
    <w:abstractNumId w:val="10"/>
  </w:num>
  <w:num w:numId="14">
    <w:abstractNumId w:val="21"/>
  </w:num>
  <w:num w:numId="15">
    <w:abstractNumId w:val="19"/>
  </w:num>
  <w:num w:numId="16">
    <w:abstractNumId w:val="29"/>
  </w:num>
  <w:num w:numId="17">
    <w:abstractNumId w:val="20"/>
  </w:num>
  <w:num w:numId="18">
    <w:abstractNumId w:val="23"/>
  </w:num>
  <w:num w:numId="19">
    <w:abstractNumId w:val="12"/>
  </w:num>
  <w:num w:numId="20">
    <w:abstractNumId w:val="25"/>
  </w:num>
  <w:num w:numId="21">
    <w:abstractNumId w:val="4"/>
  </w:num>
  <w:num w:numId="22">
    <w:abstractNumId w:val="7"/>
  </w:num>
  <w:num w:numId="23">
    <w:abstractNumId w:val="11"/>
  </w:num>
  <w:num w:numId="24">
    <w:abstractNumId w:val="2"/>
  </w:num>
  <w:num w:numId="25">
    <w:abstractNumId w:val="8"/>
  </w:num>
  <w:num w:numId="26">
    <w:abstractNumId w:val="18"/>
  </w:num>
  <w:num w:numId="27">
    <w:abstractNumId w:val="17"/>
  </w:num>
  <w:num w:numId="28">
    <w:abstractNumId w:val="13"/>
  </w:num>
  <w:num w:numId="29">
    <w:abstractNumId w:val="16"/>
  </w:num>
  <w:num w:numId="30">
    <w:abstractNumId w:val="22"/>
  </w:num>
  <w:num w:numId="31">
    <w:abstractNumId w:val="1"/>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851A3"/>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F40"/>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3F"/>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6AD"/>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E5E89"/>
    <w:rsid w:val="00AF46FF"/>
    <w:rsid w:val="00AF50EE"/>
    <w:rsid w:val="00B0591D"/>
    <w:rsid w:val="00B072C9"/>
    <w:rsid w:val="00B0764F"/>
    <w:rsid w:val="00B13402"/>
    <w:rsid w:val="00B14BC2"/>
    <w:rsid w:val="00B17024"/>
    <w:rsid w:val="00B17CD2"/>
    <w:rsid w:val="00B213D2"/>
    <w:rsid w:val="00B248BA"/>
    <w:rsid w:val="00B24B56"/>
    <w:rsid w:val="00B30E07"/>
    <w:rsid w:val="00B34ADD"/>
    <w:rsid w:val="00B41BC9"/>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B6"/>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1A63"/>
    <w:rsid w:val="00D2689A"/>
    <w:rsid w:val="00D65506"/>
    <w:rsid w:val="00D66C2A"/>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6769D"/>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3AMX4D3CU3N3-1454917733-76</_dlc_DocId>
    <_dlc_DocIdUrl xmlns="ef2b9e05-657a-4dc1-8c6c-679bdea18f38">
      <Url>https://sharepoint.kent.ac.uk/fso/cmaproject/_layouts/15/DocIdRedir.aspx?ID=3AMX4D3CU3N3-1454917733-76</Url>
      <Description>3AMX4D3CU3N3-1454917733-76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FF4C-AB34-416D-9B11-B7CD4DB80E85}">
  <ds:schemaRefs>
    <ds:schemaRef ds:uri="http://schemas.microsoft.com/sharepoint/v3/contenttype/forms"/>
  </ds:schemaRefs>
</ds:datastoreItem>
</file>

<file path=customXml/itemProps2.xml><?xml version="1.0" encoding="utf-8"?>
<ds:datastoreItem xmlns:ds="http://schemas.openxmlformats.org/officeDocument/2006/customXml" ds:itemID="{B79BBB56-626C-43CA-BCD2-734DA233CC28}">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7B00ECCB-72B7-4D01-9F7C-F47F76FF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DFF00-D361-4ADF-9A44-AD85B0486096}">
  <ds:schemaRefs>
    <ds:schemaRef ds:uri="http://schemas.microsoft.com/sharepoint/events"/>
  </ds:schemaRefs>
</ds:datastoreItem>
</file>

<file path=customXml/itemProps5.xml><?xml version="1.0" encoding="utf-8"?>
<ds:datastoreItem xmlns:ds="http://schemas.openxmlformats.org/officeDocument/2006/customXml" ds:itemID="{44245EF6-6A40-4888-8AF9-784467E4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2018-03-13T09:19:00Z</dcterms:created>
  <dcterms:modified xsi:type="dcterms:W3CDTF">2018-03-28T14:33:00Z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ea6fc885-d811-466d-bf16-84339ef6ae5c</vt:lpwstr>
  </property>
</Properties>
</file>