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bookmarkStart w:id="0" w:name="_GoBack"/>
      <w:bookmarkEnd w:id="0"/>
    </w:p>
    <w:p w:rsidR="009A2D37" w:rsidRPr="00302082" w:rsidRDefault="00086539" w:rsidP="00D50113">
      <w:pPr>
        <w:spacing w:after="120" w:line="240" w:lineRule="auto"/>
        <w:ind w:left="426" w:right="260"/>
        <w:jc w:val="both"/>
        <w:rPr>
          <w:rFonts w:ascii="Arial" w:hAnsi="Arial" w:cs="Arial"/>
        </w:rPr>
      </w:pPr>
      <w:r>
        <w:rPr>
          <w:rFonts w:ascii="Arial" w:hAnsi="Arial" w:cs="Arial"/>
        </w:rPr>
        <w:t>CL700/CL701 – Museum Studies (with Internship)</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086539" w:rsidP="00D50113">
      <w:pPr>
        <w:spacing w:after="120" w:line="240" w:lineRule="auto"/>
        <w:ind w:left="426" w:right="260"/>
        <w:rPr>
          <w:rFonts w:ascii="Arial" w:hAnsi="Arial" w:cs="Arial"/>
          <w:iCs/>
        </w:rPr>
      </w:pPr>
      <w:r>
        <w:rPr>
          <w:rFonts w:ascii="Arial" w:hAnsi="Arial" w:cs="Arial"/>
          <w:iCs/>
        </w:rPr>
        <w:t>School of European Culture and Languages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086539" w:rsidP="00D50113">
      <w:pPr>
        <w:spacing w:after="120" w:line="240" w:lineRule="auto"/>
        <w:ind w:left="426" w:right="260"/>
        <w:rPr>
          <w:rFonts w:ascii="Arial" w:hAnsi="Arial" w:cs="Arial"/>
          <w:iCs/>
        </w:rPr>
      </w:pPr>
      <w:r>
        <w:rPr>
          <w:rFonts w:ascii="Arial" w:hAnsi="Arial" w:cs="Arial"/>
          <w:iCs/>
        </w:rPr>
        <w:t>Level 5 – CL700; Level 6 – CL701</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086539" w:rsidP="00D50113">
      <w:pPr>
        <w:spacing w:after="120" w:line="240" w:lineRule="auto"/>
        <w:ind w:left="426" w:right="260"/>
        <w:rPr>
          <w:rFonts w:ascii="Arial" w:hAnsi="Arial" w:cs="Arial"/>
        </w:rPr>
      </w:pPr>
      <w:r>
        <w:rPr>
          <w:rFonts w:ascii="Arial" w:hAnsi="Arial" w:cs="Arial"/>
        </w:rPr>
        <w:t>30 Credits (15 ECTS)</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rsidR="009A2D37" w:rsidRPr="0036174D" w:rsidRDefault="00086539" w:rsidP="00D50113">
      <w:pPr>
        <w:spacing w:after="120" w:line="240" w:lineRule="auto"/>
        <w:ind w:left="426" w:right="260"/>
        <w:rPr>
          <w:rFonts w:ascii="Arial" w:hAnsi="Arial" w:cs="Arial"/>
          <w:iCs/>
        </w:rPr>
      </w:pPr>
      <w:r>
        <w:rPr>
          <w:rFonts w:ascii="Arial" w:hAnsi="Arial" w:cs="Arial"/>
          <w:iCs/>
        </w:rPr>
        <w:t>Autumn and Spring</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rsidR="009A2D37" w:rsidRPr="0036174D" w:rsidRDefault="00086539" w:rsidP="00D50113">
      <w:pPr>
        <w:spacing w:after="120" w:line="240" w:lineRule="auto"/>
        <w:ind w:left="426" w:right="260"/>
        <w:rPr>
          <w:rFonts w:ascii="Arial" w:hAnsi="Arial" w:cs="Arial"/>
          <w:iCs/>
        </w:rPr>
      </w:pPr>
      <w:r>
        <w:rPr>
          <w:rFonts w:ascii="Arial" w:hAnsi="Arial" w:cs="Arial"/>
          <w:iCs/>
        </w:rPr>
        <w:t>None</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rsidR="009A2D37" w:rsidRPr="0036174D" w:rsidRDefault="00086539" w:rsidP="00D50113">
      <w:pPr>
        <w:spacing w:after="120" w:line="240" w:lineRule="auto"/>
        <w:ind w:left="426" w:right="260"/>
        <w:rPr>
          <w:rFonts w:ascii="Arial" w:hAnsi="Arial" w:cs="Arial"/>
          <w:iCs/>
        </w:rPr>
      </w:pPr>
      <w:r>
        <w:rPr>
          <w:rFonts w:ascii="Arial" w:hAnsi="Arial" w:cs="Arial"/>
          <w:iCs/>
        </w:rPr>
        <w:t xml:space="preserve">Optional for: BA Classical &amp; Archaeological Studies, BA Classical &amp; Archaeological Studies with Another Subject </w:t>
      </w:r>
    </w:p>
    <w:p w:rsidR="009A2D3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86539">
        <w:rPr>
          <w:rFonts w:ascii="Arial" w:hAnsi="Arial" w:cs="Arial"/>
          <w:b/>
        </w:rPr>
        <w:t xml:space="preserve">Level 5 </w:t>
      </w:r>
      <w:r w:rsidR="00C729D7" w:rsidRPr="00302082">
        <w:rPr>
          <w:rFonts w:ascii="Arial" w:hAnsi="Arial" w:cs="Arial"/>
          <w:b/>
        </w:rPr>
        <w:t>students will be able to:</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.1. </w:t>
      </w:r>
      <w:r w:rsidRPr="00086539">
        <w:rPr>
          <w:rFonts w:ascii="Arial" w:hAnsi="Arial" w:cs="Arial"/>
        </w:rPr>
        <w:tab/>
        <w:t>Demonstrate knowledge and critical understanding of the well-established principles of museum studies and of the way in which those principles have developed and been applied in practice, through completing their internship;</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.2. </w:t>
      </w:r>
      <w:r w:rsidRPr="00086539">
        <w:rPr>
          <w:rFonts w:ascii="Arial" w:hAnsi="Arial" w:cs="Arial"/>
        </w:rPr>
        <w:tab/>
        <w:t>Demonstrate the ability to apply underlying concepts and principles outside the context in which they were first studied, particularly during the internship and assignments related to their internship;</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.3. </w:t>
      </w:r>
      <w:r w:rsidRPr="00086539">
        <w:rPr>
          <w:rFonts w:ascii="Arial" w:hAnsi="Arial" w:cs="Arial"/>
        </w:rPr>
        <w:tab/>
        <w:t>Display knowledge of the main methods of enquiry on different topics related to collections care, management and interpretation, and ability to evaluate critically the appropriateness of these different approaches to solving problems through completion of all of the assignments</w:t>
      </w:r>
      <w:r>
        <w:rPr>
          <w:rFonts w:ascii="Arial" w:hAnsi="Arial" w:cs="Arial"/>
        </w:rPr>
        <w:t>;</w:t>
      </w:r>
    </w:p>
    <w:p w:rsidR="009A2D37"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.4. </w:t>
      </w:r>
      <w:r w:rsidRPr="00086539">
        <w:rPr>
          <w:rFonts w:ascii="Arial" w:hAnsi="Arial" w:cs="Arial"/>
        </w:rPr>
        <w:tab/>
        <w:t>Show an understanding of the limits of their knowledge, in particular of their biases, and how these influence their analyses and interpretation of collections and decisions related to conservation and management through completion of all of the assignments</w:t>
      </w:r>
      <w:r>
        <w:rPr>
          <w:rFonts w:ascii="Arial" w:hAnsi="Arial" w:cs="Arial"/>
        </w:rPr>
        <w:t>.</w:t>
      </w:r>
    </w:p>
    <w:p w:rsidR="00086539" w:rsidRDefault="00086539" w:rsidP="00086539">
      <w:pPr>
        <w:spacing w:after="120" w:line="240" w:lineRule="auto"/>
        <w:ind w:left="426" w:right="260"/>
        <w:rPr>
          <w:rFonts w:ascii="Arial" w:hAnsi="Arial" w:cs="Arial"/>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.5. </w:t>
      </w:r>
      <w:r w:rsidRPr="00086539">
        <w:rPr>
          <w:rFonts w:ascii="Arial" w:hAnsi="Arial" w:cs="Arial"/>
        </w:rPr>
        <w:tab/>
        <w:t>Demonstrate a systematic understanding of the well-established principles of museum studies and a detailed knowledge of the way in which those principles have developed and been applied in practice, through completing their internship;</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.6. </w:t>
      </w:r>
      <w:r w:rsidRPr="00086539">
        <w:rPr>
          <w:rFonts w:ascii="Arial" w:hAnsi="Arial" w:cs="Arial"/>
        </w:rPr>
        <w:tab/>
        <w:t>Demonstrate the ability to deploy accurately established techniques of analysis and enquiry within a discipline, in the context of academia and outside, through completing all of the assignments and their internship;</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8</w:t>
      </w:r>
      <w:r w:rsidRPr="00086539">
        <w:rPr>
          <w:rFonts w:ascii="Arial" w:hAnsi="Arial" w:cs="Arial"/>
        </w:rPr>
        <w:t xml:space="preserve">.7. </w:t>
      </w:r>
      <w:r w:rsidRPr="00086539">
        <w:rPr>
          <w:rFonts w:ascii="Arial" w:hAnsi="Arial" w:cs="Arial"/>
        </w:rPr>
        <w:tab/>
        <w:t>Demonstrate a systematic and conceptual understanding of the main methods of enquiry on different topics related to collections care, management and interpretation, and ability to evaluate critically the appropriateness of these different approaches to solving problems through completing all of the assignment and their internship;</w:t>
      </w:r>
    </w:p>
    <w:p w:rsidR="00086539" w:rsidRPr="0036174D" w:rsidRDefault="00086539" w:rsidP="00086539">
      <w:pPr>
        <w:spacing w:after="120" w:line="240" w:lineRule="auto"/>
        <w:ind w:left="1418" w:right="260" w:hanging="709"/>
        <w:jc w:val="both"/>
        <w:rPr>
          <w:rFonts w:ascii="Arial" w:hAnsi="Arial" w:cs="Arial"/>
        </w:rPr>
      </w:pPr>
      <w:r>
        <w:rPr>
          <w:rFonts w:ascii="Arial" w:hAnsi="Arial" w:cs="Arial"/>
        </w:rPr>
        <w:lastRenderedPageBreak/>
        <w:t>8</w:t>
      </w:r>
      <w:r w:rsidRPr="00086539">
        <w:rPr>
          <w:rFonts w:ascii="Arial" w:hAnsi="Arial" w:cs="Arial"/>
        </w:rPr>
        <w:t xml:space="preserve">.8. </w:t>
      </w:r>
      <w:r w:rsidRPr="00086539">
        <w:rPr>
          <w:rFonts w:ascii="Arial" w:hAnsi="Arial" w:cs="Arial"/>
        </w:rPr>
        <w:tab/>
        <w:t>Demonstrate an in-depth appreciation of the limits of their knowledge, in particular of their biases and how these influence their analyses and interpretation of collections and decisions related to conservation and management.</w:t>
      </w:r>
    </w:p>
    <w:p w:rsidR="00C729D7" w:rsidRPr="00302082" w:rsidRDefault="009A2D37" w:rsidP="00D50113">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86539">
        <w:rPr>
          <w:rFonts w:ascii="Arial" w:hAnsi="Arial" w:cs="Arial"/>
          <w:b/>
        </w:rPr>
        <w:t xml:space="preserve">Level 5 </w:t>
      </w:r>
      <w:r w:rsidR="00C729D7" w:rsidRPr="00302082">
        <w:rPr>
          <w:rFonts w:ascii="Arial" w:hAnsi="Arial" w:cs="Arial"/>
          <w:b/>
        </w:rPr>
        <w:t>students will be able to:</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.1. </w:t>
      </w:r>
      <w:r w:rsidRPr="00086539">
        <w:rPr>
          <w:rFonts w:ascii="Arial" w:hAnsi="Arial" w:cs="Arial"/>
        </w:rPr>
        <w:tab/>
        <w:t xml:space="preserve">Act as part of a team, maintaining effective working relationships with employers and employees, during their internship. </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.2. </w:t>
      </w:r>
      <w:r w:rsidRPr="00086539">
        <w:rPr>
          <w:rFonts w:ascii="Arial" w:hAnsi="Arial" w:cs="Arial"/>
        </w:rPr>
        <w:tab/>
        <w:t xml:space="preserve">Demonstrate communication skills, written and oral, both one to one and during their internship </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.3. </w:t>
      </w:r>
      <w:r w:rsidRPr="00086539">
        <w:rPr>
          <w:rFonts w:ascii="Arial" w:hAnsi="Arial" w:cs="Arial"/>
        </w:rPr>
        <w:tab/>
        <w:t xml:space="preserve">Display the ability to make effective use of source materials, as well as IT skills, to support activities undertaken both in class and during the internship. </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.4. </w:t>
      </w:r>
      <w:r w:rsidRPr="00086539">
        <w:rPr>
          <w:rFonts w:ascii="Arial" w:hAnsi="Arial" w:cs="Arial"/>
        </w:rPr>
        <w:tab/>
        <w:t xml:space="preserve">Display organisational, prioritisation, time management and negotiating skills, demonstrated through the completion of their internship, attendance of class and submission of all of the assignments. </w:t>
      </w:r>
    </w:p>
    <w:p w:rsidR="00273CF0"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.5. </w:t>
      </w:r>
      <w:r w:rsidRPr="00086539">
        <w:rPr>
          <w:rFonts w:ascii="Arial" w:hAnsi="Arial" w:cs="Arial"/>
        </w:rPr>
        <w:tab/>
        <w:t>Engage in self-analysis, problem-solving and critical evaluation.</w:t>
      </w:r>
    </w:p>
    <w:p w:rsidR="00086539" w:rsidRDefault="00086539" w:rsidP="00086539">
      <w:pPr>
        <w:spacing w:after="120" w:line="240" w:lineRule="auto"/>
        <w:ind w:left="426" w:right="260"/>
        <w:rPr>
          <w:rFonts w:ascii="Arial" w:hAnsi="Arial" w:cs="Arial"/>
        </w:rPr>
      </w:pPr>
      <w:r w:rsidRPr="00302082">
        <w:rPr>
          <w:rFonts w:ascii="Arial" w:hAnsi="Arial" w:cs="Arial"/>
          <w:b/>
        </w:rPr>
        <w:t xml:space="preserve">On successfully completing the module </w:t>
      </w:r>
      <w:r>
        <w:rPr>
          <w:rFonts w:ascii="Arial" w:hAnsi="Arial" w:cs="Arial"/>
          <w:b/>
        </w:rPr>
        <w:t xml:space="preserve">Level 6 </w:t>
      </w:r>
      <w:r w:rsidRPr="00302082">
        <w:rPr>
          <w:rFonts w:ascii="Arial" w:hAnsi="Arial" w:cs="Arial"/>
          <w:b/>
        </w:rPr>
        <w:t>students will be able to:</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.6 </w:t>
      </w:r>
      <w:r w:rsidRPr="00086539">
        <w:rPr>
          <w:rFonts w:ascii="Arial" w:hAnsi="Arial" w:cs="Arial"/>
        </w:rPr>
        <w:tab/>
        <w:t>Demonstrate qualities and transferable skills necessary for employment, through completing their internship;</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.7. </w:t>
      </w:r>
      <w:r w:rsidRPr="00086539">
        <w:rPr>
          <w:rFonts w:ascii="Arial" w:hAnsi="Arial" w:cs="Arial"/>
        </w:rPr>
        <w:tab/>
        <w:t>Demonstrate the ability to communicate information, ideas, problems, and solutions, both orally and in writing, to both specialist and non-specialist audiences through completing their internship and all of the assignments;</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.8. </w:t>
      </w:r>
      <w:r w:rsidRPr="00086539">
        <w:rPr>
          <w:rFonts w:ascii="Arial" w:hAnsi="Arial" w:cs="Arial"/>
        </w:rPr>
        <w:tab/>
        <w:t>Display the learning ability needed to undertake appropriate further training of professional or equivalent nature through having completed and submitted all of the assignments.</w:t>
      </w:r>
    </w:p>
    <w:p w:rsidR="00086539" w:rsidRPr="00086539"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.9. </w:t>
      </w:r>
      <w:r w:rsidRPr="00086539">
        <w:rPr>
          <w:rFonts w:ascii="Arial" w:hAnsi="Arial" w:cs="Arial"/>
        </w:rPr>
        <w:tab/>
        <w:t>Demonstrate qualities and transferable skills necessary for decision-making in complex and unpredictable contexts;</w:t>
      </w:r>
    </w:p>
    <w:p w:rsidR="00086539" w:rsidRPr="0036174D" w:rsidRDefault="00086539" w:rsidP="00086539">
      <w:pPr>
        <w:spacing w:after="120" w:line="240" w:lineRule="auto"/>
        <w:ind w:left="1418" w:right="260" w:hanging="709"/>
        <w:jc w:val="both"/>
        <w:rPr>
          <w:rFonts w:ascii="Arial" w:hAnsi="Arial" w:cs="Arial"/>
        </w:rPr>
      </w:pPr>
      <w:r>
        <w:rPr>
          <w:rFonts w:ascii="Arial" w:hAnsi="Arial" w:cs="Arial"/>
        </w:rPr>
        <w:t>9</w:t>
      </w:r>
      <w:r w:rsidRPr="00086539">
        <w:rPr>
          <w:rFonts w:ascii="Arial" w:hAnsi="Arial" w:cs="Arial"/>
        </w:rPr>
        <w:t xml:space="preserve">.10. </w:t>
      </w:r>
      <w:r w:rsidRPr="00086539">
        <w:rPr>
          <w:rFonts w:ascii="Arial" w:hAnsi="Arial" w:cs="Arial"/>
        </w:rPr>
        <w:tab/>
        <w:t>Demonstrate the ability to exercise initiative and personal responsibility.</w:t>
      </w:r>
    </w:p>
    <w:p w:rsidR="009A2D37" w:rsidRPr="00302082" w:rsidRDefault="009A2D37" w:rsidP="00D50113">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rsidR="009A2D37" w:rsidRPr="0036174D" w:rsidRDefault="00086539" w:rsidP="00086539">
      <w:pPr>
        <w:spacing w:after="120" w:line="240" w:lineRule="auto"/>
        <w:ind w:left="426" w:right="260"/>
        <w:jc w:val="both"/>
        <w:rPr>
          <w:rFonts w:ascii="Arial" w:hAnsi="Arial" w:cs="Arial"/>
          <w:iCs/>
        </w:rPr>
      </w:pPr>
      <w:r w:rsidRPr="00086539">
        <w:rPr>
          <w:rFonts w:ascii="Arial" w:hAnsi="Arial" w:cs="Arial"/>
          <w:iCs/>
        </w:rPr>
        <w:t xml:space="preserve">The module will allow the student to acquire knowledge and critical understanding of the fundamental principles related to collecting and interpreting objects within museums and managing these institutions. </w:t>
      </w:r>
      <w:r>
        <w:rPr>
          <w:rFonts w:ascii="Arial" w:hAnsi="Arial" w:cs="Arial"/>
          <w:iCs/>
        </w:rPr>
        <w:t xml:space="preserve"> </w:t>
      </w:r>
      <w:r w:rsidRPr="00086539">
        <w:rPr>
          <w:rFonts w:ascii="Arial" w:hAnsi="Arial" w:cs="Arial"/>
          <w:iCs/>
        </w:rPr>
        <w:t xml:space="preserve">Students will be required to become familiar and engage critically, during the seminars, with the key references on these topics.  Students will then be required to apply concepts and principles learnt in class in the context of their internship. </w:t>
      </w:r>
      <w:r>
        <w:rPr>
          <w:rFonts w:ascii="Arial" w:hAnsi="Arial" w:cs="Arial"/>
          <w:iCs/>
        </w:rPr>
        <w:t xml:space="preserve"> </w:t>
      </w:r>
      <w:r w:rsidRPr="00086539">
        <w:rPr>
          <w:rFonts w:ascii="Arial" w:hAnsi="Arial" w:cs="Arial"/>
          <w:iCs/>
        </w:rPr>
        <w:t xml:space="preserve">As part of their internship, each student will devise a special project in consultation with the mentor and the module convenor. </w:t>
      </w:r>
      <w:r>
        <w:rPr>
          <w:rFonts w:ascii="Arial" w:hAnsi="Arial" w:cs="Arial"/>
          <w:iCs/>
        </w:rPr>
        <w:t xml:space="preserve"> </w:t>
      </w:r>
      <w:r w:rsidRPr="00086539">
        <w:rPr>
          <w:rFonts w:ascii="Arial" w:hAnsi="Arial" w:cs="Arial"/>
          <w:iCs/>
        </w:rPr>
        <w:t xml:space="preserve">Precise objectives and skills to be learnt will be recorded and tracked regularly. Students will keep a weekly log of their activities. </w:t>
      </w:r>
      <w:r>
        <w:rPr>
          <w:rFonts w:ascii="Arial" w:hAnsi="Arial" w:cs="Arial"/>
          <w:iCs/>
        </w:rPr>
        <w:t xml:space="preserve"> </w:t>
      </w:r>
      <w:r w:rsidRPr="00086539">
        <w:rPr>
          <w:rFonts w:ascii="Arial" w:hAnsi="Arial" w:cs="Arial"/>
          <w:iCs/>
        </w:rPr>
        <w:t>The placement may take place either as a block during the Easter vacation of Stage 2 or 3 or at regular intervals over the Autumn and Spring terms.</w:t>
      </w:r>
    </w:p>
    <w:p w:rsidR="009A2D37" w:rsidRPr="00302082"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086539" w:rsidRPr="00086539" w:rsidRDefault="00086539" w:rsidP="00086539">
      <w:pPr>
        <w:spacing w:after="120" w:line="240" w:lineRule="auto"/>
        <w:ind w:left="426" w:right="260"/>
        <w:jc w:val="both"/>
        <w:rPr>
          <w:rFonts w:ascii="Arial" w:hAnsi="Arial" w:cs="Arial"/>
        </w:rPr>
      </w:pPr>
      <w:r w:rsidRPr="00086539">
        <w:rPr>
          <w:rFonts w:ascii="Arial" w:hAnsi="Arial" w:cs="Arial"/>
        </w:rPr>
        <w:t xml:space="preserve">Ambrose, T. and Paine, C., </w:t>
      </w:r>
      <w:r>
        <w:rPr>
          <w:rFonts w:ascii="Arial" w:hAnsi="Arial" w:cs="Arial"/>
        </w:rPr>
        <w:t>(</w:t>
      </w:r>
      <w:r w:rsidRPr="00086539">
        <w:rPr>
          <w:rFonts w:ascii="Arial" w:hAnsi="Arial" w:cs="Arial"/>
        </w:rPr>
        <w:t>2012</w:t>
      </w:r>
      <w:r>
        <w:rPr>
          <w:rFonts w:ascii="Arial" w:hAnsi="Arial" w:cs="Arial"/>
        </w:rPr>
        <w:t>)</w:t>
      </w:r>
      <w:r w:rsidRPr="00086539">
        <w:rPr>
          <w:rFonts w:ascii="Arial" w:hAnsi="Arial" w:cs="Arial"/>
        </w:rPr>
        <w:t xml:space="preserve">. </w:t>
      </w:r>
      <w:r w:rsidRPr="00086539">
        <w:rPr>
          <w:rFonts w:ascii="Arial" w:hAnsi="Arial" w:cs="Arial"/>
          <w:i/>
        </w:rPr>
        <w:t>Museum Basics</w:t>
      </w:r>
      <w:r w:rsidRPr="00086539">
        <w:rPr>
          <w:rFonts w:ascii="Arial" w:hAnsi="Arial" w:cs="Arial"/>
        </w:rPr>
        <w:t xml:space="preserve">. </w:t>
      </w:r>
      <w:r>
        <w:rPr>
          <w:rFonts w:ascii="Arial" w:hAnsi="Arial" w:cs="Arial"/>
        </w:rPr>
        <w:t xml:space="preserve">London: </w:t>
      </w:r>
      <w:r w:rsidRPr="00086539">
        <w:rPr>
          <w:rFonts w:ascii="Arial" w:hAnsi="Arial" w:cs="Arial"/>
        </w:rPr>
        <w:t>Routledge</w:t>
      </w:r>
    </w:p>
    <w:p w:rsidR="00086539" w:rsidRPr="00086539" w:rsidRDefault="00086539" w:rsidP="00086539">
      <w:pPr>
        <w:spacing w:after="120" w:line="240" w:lineRule="auto"/>
        <w:ind w:left="426" w:right="260"/>
        <w:jc w:val="both"/>
        <w:rPr>
          <w:rFonts w:ascii="Arial" w:hAnsi="Arial" w:cs="Arial"/>
        </w:rPr>
      </w:pPr>
      <w:r w:rsidRPr="00086539">
        <w:rPr>
          <w:rFonts w:ascii="Arial" w:hAnsi="Arial" w:cs="Arial"/>
        </w:rPr>
        <w:t xml:space="preserve">Edson, G. and Dean. D., </w:t>
      </w:r>
      <w:r>
        <w:rPr>
          <w:rFonts w:ascii="Arial" w:hAnsi="Arial" w:cs="Arial"/>
        </w:rPr>
        <w:t>(</w:t>
      </w:r>
      <w:r w:rsidRPr="00086539">
        <w:rPr>
          <w:rFonts w:ascii="Arial" w:hAnsi="Arial" w:cs="Arial"/>
        </w:rPr>
        <w:t>2005</w:t>
      </w:r>
      <w:r>
        <w:rPr>
          <w:rFonts w:ascii="Arial" w:hAnsi="Arial" w:cs="Arial"/>
        </w:rPr>
        <w:t>)</w:t>
      </w:r>
      <w:r w:rsidRPr="00086539">
        <w:rPr>
          <w:rFonts w:ascii="Arial" w:hAnsi="Arial" w:cs="Arial"/>
        </w:rPr>
        <w:t xml:space="preserve">. </w:t>
      </w:r>
      <w:r w:rsidRPr="00086539">
        <w:rPr>
          <w:rFonts w:ascii="Arial" w:hAnsi="Arial" w:cs="Arial"/>
          <w:i/>
        </w:rPr>
        <w:t>The Handbook for Museums</w:t>
      </w:r>
      <w:r w:rsidRPr="00086539">
        <w:rPr>
          <w:rFonts w:ascii="Arial" w:hAnsi="Arial" w:cs="Arial"/>
        </w:rPr>
        <w:t xml:space="preserve">. </w:t>
      </w:r>
      <w:r>
        <w:rPr>
          <w:rFonts w:ascii="Arial" w:hAnsi="Arial" w:cs="Arial"/>
        </w:rPr>
        <w:t xml:space="preserve">London: </w:t>
      </w:r>
      <w:r w:rsidRPr="00086539">
        <w:rPr>
          <w:rFonts w:ascii="Arial" w:hAnsi="Arial" w:cs="Arial"/>
        </w:rPr>
        <w:t xml:space="preserve">Routledge </w:t>
      </w:r>
    </w:p>
    <w:p w:rsidR="00086539" w:rsidRPr="00086539" w:rsidRDefault="00086539" w:rsidP="00086539">
      <w:pPr>
        <w:spacing w:after="120" w:line="240" w:lineRule="auto"/>
        <w:ind w:left="426" w:right="260"/>
        <w:jc w:val="both"/>
        <w:rPr>
          <w:rFonts w:ascii="Arial" w:hAnsi="Arial" w:cs="Arial"/>
        </w:rPr>
      </w:pPr>
      <w:r w:rsidRPr="00086539">
        <w:rPr>
          <w:rFonts w:ascii="Arial" w:hAnsi="Arial" w:cs="Arial"/>
        </w:rPr>
        <w:t xml:space="preserve">Anderson, G. </w:t>
      </w:r>
      <w:r>
        <w:rPr>
          <w:rFonts w:ascii="Arial" w:hAnsi="Arial" w:cs="Arial"/>
        </w:rPr>
        <w:t>(</w:t>
      </w:r>
      <w:r w:rsidRPr="00086539">
        <w:rPr>
          <w:rFonts w:ascii="Arial" w:hAnsi="Arial" w:cs="Arial"/>
        </w:rPr>
        <w:t>2004</w:t>
      </w:r>
      <w:r>
        <w:rPr>
          <w:rFonts w:ascii="Arial" w:hAnsi="Arial" w:cs="Arial"/>
        </w:rPr>
        <w:t>)</w:t>
      </w:r>
      <w:r w:rsidRPr="00086539">
        <w:rPr>
          <w:rFonts w:ascii="Arial" w:hAnsi="Arial" w:cs="Arial"/>
        </w:rPr>
        <w:t xml:space="preserve">. </w:t>
      </w:r>
      <w:r w:rsidRPr="00086539">
        <w:rPr>
          <w:rFonts w:ascii="Arial" w:hAnsi="Arial" w:cs="Arial"/>
          <w:i/>
        </w:rPr>
        <w:t>Reinventing the Museum: Historical and Contemporary; Perspectives on the Paradigm Shift</w:t>
      </w:r>
      <w:r w:rsidRPr="00086539">
        <w:rPr>
          <w:rFonts w:ascii="Arial" w:hAnsi="Arial" w:cs="Arial"/>
        </w:rPr>
        <w:t xml:space="preserve">. Walnut Creek, Cal.: </w:t>
      </w:r>
      <w:proofErr w:type="spellStart"/>
      <w:r w:rsidRPr="00086539">
        <w:rPr>
          <w:rFonts w:ascii="Arial" w:hAnsi="Arial" w:cs="Arial"/>
        </w:rPr>
        <w:t>AltaMira</w:t>
      </w:r>
      <w:proofErr w:type="spellEnd"/>
      <w:r w:rsidRPr="00086539">
        <w:rPr>
          <w:rFonts w:ascii="Arial" w:hAnsi="Arial" w:cs="Arial"/>
        </w:rPr>
        <w:t xml:space="preserve"> Press</w:t>
      </w:r>
    </w:p>
    <w:p w:rsidR="00086539" w:rsidRPr="00086539" w:rsidRDefault="00086539" w:rsidP="00086539">
      <w:pPr>
        <w:spacing w:after="120" w:line="240" w:lineRule="auto"/>
        <w:ind w:left="426" w:right="260"/>
        <w:jc w:val="both"/>
        <w:rPr>
          <w:rFonts w:ascii="Arial" w:hAnsi="Arial" w:cs="Arial"/>
        </w:rPr>
      </w:pPr>
      <w:proofErr w:type="spellStart"/>
      <w:r w:rsidRPr="00086539">
        <w:rPr>
          <w:rFonts w:ascii="Arial" w:hAnsi="Arial" w:cs="Arial"/>
        </w:rPr>
        <w:t>Fforde</w:t>
      </w:r>
      <w:proofErr w:type="spellEnd"/>
      <w:r w:rsidRPr="00086539">
        <w:rPr>
          <w:rFonts w:ascii="Arial" w:hAnsi="Arial" w:cs="Arial"/>
        </w:rPr>
        <w:t>, C. et al (</w:t>
      </w:r>
      <w:proofErr w:type="spellStart"/>
      <w:r w:rsidRPr="00086539">
        <w:rPr>
          <w:rFonts w:ascii="Arial" w:hAnsi="Arial" w:cs="Arial"/>
        </w:rPr>
        <w:t>eds</w:t>
      </w:r>
      <w:proofErr w:type="spellEnd"/>
      <w:r w:rsidRPr="00086539">
        <w:rPr>
          <w:rFonts w:ascii="Arial" w:hAnsi="Arial" w:cs="Arial"/>
        </w:rPr>
        <w:t xml:space="preserve">), </w:t>
      </w:r>
      <w:r>
        <w:rPr>
          <w:rFonts w:ascii="Arial" w:hAnsi="Arial" w:cs="Arial"/>
        </w:rPr>
        <w:t>(</w:t>
      </w:r>
      <w:r w:rsidRPr="00086539">
        <w:rPr>
          <w:rFonts w:ascii="Arial" w:hAnsi="Arial" w:cs="Arial"/>
        </w:rPr>
        <w:t>2004</w:t>
      </w:r>
      <w:r>
        <w:rPr>
          <w:rFonts w:ascii="Arial" w:hAnsi="Arial" w:cs="Arial"/>
        </w:rPr>
        <w:t>)</w:t>
      </w:r>
      <w:r w:rsidRPr="00086539">
        <w:rPr>
          <w:rFonts w:ascii="Arial" w:hAnsi="Arial" w:cs="Arial"/>
        </w:rPr>
        <w:t xml:space="preserve">. </w:t>
      </w:r>
      <w:r w:rsidRPr="00086539">
        <w:rPr>
          <w:rFonts w:ascii="Arial" w:hAnsi="Arial" w:cs="Arial"/>
          <w:i/>
        </w:rPr>
        <w:t>The Dead and Their Possessions: Repatriation in Principle, Policy and Practice</w:t>
      </w:r>
      <w:r w:rsidRPr="00086539">
        <w:rPr>
          <w:rFonts w:ascii="Arial" w:hAnsi="Arial" w:cs="Arial"/>
        </w:rPr>
        <w:t>. London: Routledge</w:t>
      </w:r>
    </w:p>
    <w:p w:rsidR="00086539" w:rsidRPr="00086539" w:rsidRDefault="00086539" w:rsidP="00086539">
      <w:pPr>
        <w:spacing w:after="120" w:line="240" w:lineRule="auto"/>
        <w:ind w:left="426" w:right="260"/>
        <w:jc w:val="both"/>
        <w:rPr>
          <w:rFonts w:ascii="Arial" w:hAnsi="Arial" w:cs="Arial"/>
        </w:rPr>
      </w:pPr>
      <w:proofErr w:type="spellStart"/>
      <w:r w:rsidRPr="00086539">
        <w:rPr>
          <w:rFonts w:ascii="Arial" w:hAnsi="Arial" w:cs="Arial"/>
        </w:rPr>
        <w:lastRenderedPageBreak/>
        <w:t>Kwashima</w:t>
      </w:r>
      <w:proofErr w:type="spellEnd"/>
      <w:r w:rsidRPr="00086539">
        <w:rPr>
          <w:rFonts w:ascii="Arial" w:hAnsi="Arial" w:cs="Arial"/>
        </w:rPr>
        <w:t>, N.</w:t>
      </w:r>
      <w:r>
        <w:rPr>
          <w:rFonts w:ascii="Arial" w:hAnsi="Arial" w:cs="Arial"/>
        </w:rPr>
        <w:t xml:space="preserve"> (</w:t>
      </w:r>
      <w:r w:rsidRPr="00086539">
        <w:rPr>
          <w:rFonts w:ascii="Arial" w:hAnsi="Arial" w:cs="Arial"/>
        </w:rPr>
        <w:t>1997</w:t>
      </w:r>
      <w:r>
        <w:rPr>
          <w:rFonts w:ascii="Arial" w:hAnsi="Arial" w:cs="Arial"/>
        </w:rPr>
        <w:t>)</w:t>
      </w:r>
      <w:r w:rsidRPr="00086539">
        <w:rPr>
          <w:rFonts w:ascii="Arial" w:hAnsi="Arial" w:cs="Arial"/>
        </w:rPr>
        <w:t xml:space="preserve">. </w:t>
      </w:r>
      <w:r w:rsidRPr="00086539">
        <w:rPr>
          <w:rFonts w:ascii="Arial" w:hAnsi="Arial" w:cs="Arial"/>
          <w:i/>
        </w:rPr>
        <w:t>Museum Management in a Time of Change Warwick: University of Warwick</w:t>
      </w:r>
      <w:r w:rsidRPr="00086539">
        <w:rPr>
          <w:rFonts w:ascii="Arial" w:hAnsi="Arial" w:cs="Arial"/>
        </w:rPr>
        <w:t>, Centre for the Study of Cultural Policy</w:t>
      </w:r>
    </w:p>
    <w:p w:rsidR="009A2D37" w:rsidRPr="0036174D" w:rsidRDefault="00086539" w:rsidP="00086539">
      <w:pPr>
        <w:spacing w:after="120" w:line="240" w:lineRule="auto"/>
        <w:ind w:left="426" w:right="260"/>
        <w:jc w:val="both"/>
        <w:rPr>
          <w:rFonts w:ascii="Arial" w:hAnsi="Arial" w:cs="Arial"/>
        </w:rPr>
      </w:pPr>
      <w:r w:rsidRPr="00086539">
        <w:rPr>
          <w:rFonts w:ascii="Arial" w:hAnsi="Arial" w:cs="Arial"/>
        </w:rPr>
        <w:t xml:space="preserve">Hooper-Greenhill, E. </w:t>
      </w:r>
      <w:r>
        <w:rPr>
          <w:rFonts w:ascii="Arial" w:hAnsi="Arial" w:cs="Arial"/>
        </w:rPr>
        <w:t>(</w:t>
      </w:r>
      <w:r w:rsidRPr="00086539">
        <w:rPr>
          <w:rFonts w:ascii="Arial" w:hAnsi="Arial" w:cs="Arial"/>
        </w:rPr>
        <w:t>1997</w:t>
      </w:r>
      <w:r>
        <w:rPr>
          <w:rFonts w:ascii="Arial" w:hAnsi="Arial" w:cs="Arial"/>
        </w:rPr>
        <w:t>)</w:t>
      </w:r>
      <w:r w:rsidRPr="00086539">
        <w:rPr>
          <w:rFonts w:ascii="Arial" w:hAnsi="Arial" w:cs="Arial"/>
        </w:rPr>
        <w:t xml:space="preserve">. </w:t>
      </w:r>
      <w:r w:rsidRPr="00086539">
        <w:rPr>
          <w:rFonts w:ascii="Arial" w:hAnsi="Arial" w:cs="Arial"/>
          <w:i/>
        </w:rPr>
        <w:t>Cultural Diversity: Developing Museum audiences in Britain</w:t>
      </w:r>
      <w:r w:rsidRPr="00086539">
        <w:rPr>
          <w:rFonts w:ascii="Arial" w:hAnsi="Arial" w:cs="Arial"/>
        </w:rPr>
        <w:t>,</w:t>
      </w:r>
      <w:r>
        <w:rPr>
          <w:rFonts w:ascii="Arial" w:hAnsi="Arial" w:cs="Arial"/>
        </w:rPr>
        <w:t xml:space="preserve"> London: </w:t>
      </w:r>
      <w:r w:rsidRPr="00086539">
        <w:rPr>
          <w:rFonts w:ascii="Arial" w:hAnsi="Arial" w:cs="Arial"/>
        </w:rPr>
        <w:t>Routledge</w:t>
      </w:r>
    </w:p>
    <w:p w:rsidR="009A2D37" w:rsidRPr="0036174D" w:rsidRDefault="009A2D37" w:rsidP="00D50113">
      <w:pPr>
        <w:numPr>
          <w:ilvl w:val="0"/>
          <w:numId w:val="1"/>
        </w:numPr>
        <w:spacing w:after="120" w:line="240" w:lineRule="auto"/>
        <w:ind w:left="426" w:right="260" w:hanging="426"/>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86539" w:rsidRDefault="00F97E5B" w:rsidP="00086539">
      <w:pPr>
        <w:spacing w:after="120" w:line="240" w:lineRule="auto"/>
        <w:ind w:left="426" w:right="260"/>
        <w:rPr>
          <w:rFonts w:ascii="Arial" w:hAnsi="Arial" w:cs="Arial"/>
          <w:iCs/>
        </w:rPr>
      </w:pPr>
      <w:r>
        <w:rPr>
          <w:rFonts w:ascii="Arial" w:hAnsi="Arial" w:cs="Arial"/>
          <w:iCs/>
        </w:rPr>
        <w:t>During the Autumn term t</w:t>
      </w:r>
      <w:r w:rsidR="00086539">
        <w:rPr>
          <w:rFonts w:ascii="Arial" w:hAnsi="Arial" w:cs="Arial"/>
          <w:iCs/>
        </w:rPr>
        <w:t>his module will be taught by means of a one-hour lecture</w:t>
      </w:r>
      <w:r w:rsidR="00A46AA4">
        <w:rPr>
          <w:rFonts w:ascii="Arial" w:hAnsi="Arial" w:cs="Arial"/>
          <w:iCs/>
        </w:rPr>
        <w:t xml:space="preserve"> and a one-hour </w:t>
      </w:r>
      <w:r w:rsidR="00086539">
        <w:rPr>
          <w:rFonts w:ascii="Arial" w:hAnsi="Arial" w:cs="Arial"/>
          <w:iCs/>
        </w:rPr>
        <w:t>seminar for ten weeks.</w:t>
      </w:r>
      <w:r>
        <w:rPr>
          <w:rFonts w:ascii="Arial" w:hAnsi="Arial" w:cs="Arial"/>
          <w:iCs/>
        </w:rPr>
        <w:t xml:space="preserve">  During the </w:t>
      </w:r>
      <w:proofErr w:type="gramStart"/>
      <w:r>
        <w:rPr>
          <w:rFonts w:ascii="Arial" w:hAnsi="Arial" w:cs="Arial"/>
          <w:iCs/>
        </w:rPr>
        <w:t>Spring</w:t>
      </w:r>
      <w:proofErr w:type="gramEnd"/>
      <w:r>
        <w:rPr>
          <w:rFonts w:ascii="Arial" w:hAnsi="Arial" w:cs="Arial"/>
          <w:iCs/>
        </w:rPr>
        <w:t xml:space="preserve"> term this module will be taught by means of a series of </w:t>
      </w:r>
      <w:r w:rsidR="00133960">
        <w:rPr>
          <w:rFonts w:ascii="Arial" w:hAnsi="Arial" w:cs="Arial"/>
          <w:iCs/>
        </w:rPr>
        <w:t xml:space="preserve">three </w:t>
      </w:r>
      <w:r>
        <w:rPr>
          <w:rFonts w:ascii="Arial" w:hAnsi="Arial" w:cs="Arial"/>
          <w:iCs/>
        </w:rPr>
        <w:t>two-hour seminars.</w:t>
      </w:r>
    </w:p>
    <w:p w:rsidR="00086539" w:rsidRDefault="00F97E5B" w:rsidP="00086539">
      <w:pPr>
        <w:spacing w:after="120" w:line="240" w:lineRule="auto"/>
        <w:ind w:left="426" w:right="260"/>
        <w:rPr>
          <w:rFonts w:ascii="Arial" w:hAnsi="Arial" w:cs="Arial"/>
          <w:iCs/>
        </w:rPr>
      </w:pPr>
      <w:r>
        <w:rPr>
          <w:rFonts w:ascii="Arial" w:hAnsi="Arial" w:cs="Arial"/>
          <w:iCs/>
        </w:rPr>
        <w:t>Total Contact Hours</w:t>
      </w:r>
      <w:r w:rsidR="00086539">
        <w:rPr>
          <w:rFonts w:ascii="Arial" w:hAnsi="Arial" w:cs="Arial"/>
          <w:iCs/>
        </w:rPr>
        <w:t>:</w:t>
      </w:r>
      <w:r>
        <w:rPr>
          <w:rFonts w:ascii="Arial" w:hAnsi="Arial" w:cs="Arial"/>
          <w:iCs/>
        </w:rPr>
        <w:t xml:space="preserve"> </w:t>
      </w:r>
      <w:r w:rsidR="00A46AA4">
        <w:rPr>
          <w:rFonts w:ascii="Arial" w:hAnsi="Arial" w:cs="Arial"/>
          <w:iCs/>
        </w:rPr>
        <w:t>26</w:t>
      </w:r>
    </w:p>
    <w:p w:rsidR="00F97E5B" w:rsidRDefault="00F97E5B" w:rsidP="00086539">
      <w:pPr>
        <w:spacing w:after="120" w:line="240" w:lineRule="auto"/>
        <w:ind w:left="426" w:right="260"/>
        <w:rPr>
          <w:rFonts w:ascii="Arial" w:hAnsi="Arial" w:cs="Arial"/>
          <w:iCs/>
        </w:rPr>
      </w:pPr>
      <w:r>
        <w:rPr>
          <w:rFonts w:ascii="Arial" w:hAnsi="Arial" w:cs="Arial"/>
          <w:iCs/>
        </w:rPr>
        <w:t>Total Hours on Internship: 70</w:t>
      </w:r>
    </w:p>
    <w:p w:rsidR="00F97E5B" w:rsidRDefault="00F97E5B" w:rsidP="00086539">
      <w:pPr>
        <w:spacing w:after="120" w:line="240" w:lineRule="auto"/>
        <w:ind w:left="426" w:right="260"/>
        <w:rPr>
          <w:rFonts w:ascii="Arial" w:hAnsi="Arial" w:cs="Arial"/>
          <w:iCs/>
        </w:rPr>
      </w:pPr>
      <w:r>
        <w:rPr>
          <w:rFonts w:ascii="Arial" w:hAnsi="Arial" w:cs="Arial"/>
          <w:iCs/>
        </w:rPr>
        <w:t xml:space="preserve">Private Study Hours: </w:t>
      </w:r>
      <w:r w:rsidR="00A46AA4">
        <w:rPr>
          <w:rFonts w:ascii="Arial" w:hAnsi="Arial" w:cs="Arial"/>
          <w:iCs/>
        </w:rPr>
        <w:t>204</w:t>
      </w:r>
    </w:p>
    <w:p w:rsidR="00F97E5B" w:rsidRDefault="00F97E5B" w:rsidP="00086539">
      <w:pPr>
        <w:spacing w:after="120" w:line="240" w:lineRule="auto"/>
        <w:ind w:left="426" w:right="260"/>
        <w:rPr>
          <w:rFonts w:ascii="Arial" w:hAnsi="Arial" w:cs="Arial"/>
          <w:iCs/>
        </w:rPr>
      </w:pPr>
      <w:r>
        <w:rPr>
          <w:rFonts w:ascii="Arial" w:hAnsi="Arial" w:cs="Arial"/>
          <w:iCs/>
        </w:rPr>
        <w:t>Total Study Hours: 300</w:t>
      </w:r>
    </w:p>
    <w:p w:rsidR="00086539" w:rsidRPr="00086539" w:rsidRDefault="00086539" w:rsidP="00F97E5B">
      <w:pPr>
        <w:spacing w:after="120" w:line="240" w:lineRule="auto"/>
        <w:ind w:left="426" w:right="260"/>
        <w:jc w:val="both"/>
        <w:rPr>
          <w:rFonts w:ascii="Arial" w:hAnsi="Arial" w:cs="Arial"/>
          <w:iCs/>
        </w:rPr>
      </w:pPr>
      <w:r w:rsidRPr="00086539">
        <w:rPr>
          <w:rFonts w:ascii="Arial" w:hAnsi="Arial" w:cs="Arial"/>
          <w:iCs/>
        </w:rPr>
        <w:t>In the autumn term, the student will acquire knowledge and critical understanding of the principles of museum studies. This will be achieved through lectures,</w:t>
      </w:r>
      <w:r>
        <w:rPr>
          <w:rFonts w:ascii="Arial" w:hAnsi="Arial" w:cs="Arial"/>
          <w:iCs/>
        </w:rPr>
        <w:t xml:space="preserve"> seminars and group activities.</w:t>
      </w:r>
    </w:p>
    <w:p w:rsidR="00086539" w:rsidRPr="00086539" w:rsidRDefault="00086539" w:rsidP="00F97E5B">
      <w:pPr>
        <w:spacing w:after="120" w:line="240" w:lineRule="auto"/>
        <w:ind w:left="426" w:right="260"/>
        <w:jc w:val="both"/>
        <w:rPr>
          <w:rFonts w:ascii="Arial" w:hAnsi="Arial" w:cs="Arial"/>
          <w:iCs/>
        </w:rPr>
      </w:pPr>
      <w:r w:rsidRPr="00086539">
        <w:rPr>
          <w:rFonts w:ascii="Arial" w:hAnsi="Arial" w:cs="Arial"/>
          <w:iCs/>
        </w:rPr>
        <w:t>In the second term or during the first and second term, students will undertake an internship in a museum, guided by a designated mentor. The students will engage in work based activities and conduct a well-defined project under the guidance of the mentor and/or other staff members. Precise objectives will be defined for the internship by the mentor, to be regularly monitored. Regular seminars with the module convenor will facilitate the successful completion of this internship. The mentor is a museum staff who will supervise a stud</w:t>
      </w:r>
      <w:r>
        <w:rPr>
          <w:rFonts w:ascii="Arial" w:hAnsi="Arial" w:cs="Arial"/>
          <w:iCs/>
        </w:rPr>
        <w:t xml:space="preserve">ent during his/her internship. </w:t>
      </w:r>
    </w:p>
    <w:p w:rsidR="00086539" w:rsidRPr="00086539" w:rsidRDefault="00086539" w:rsidP="00F97E5B">
      <w:pPr>
        <w:spacing w:after="120" w:line="240" w:lineRule="auto"/>
        <w:ind w:left="426" w:right="260"/>
        <w:jc w:val="both"/>
        <w:rPr>
          <w:rFonts w:ascii="Arial" w:hAnsi="Arial" w:cs="Arial"/>
          <w:iCs/>
        </w:rPr>
      </w:pPr>
      <w:r w:rsidRPr="00086539">
        <w:rPr>
          <w:rFonts w:ascii="Arial" w:hAnsi="Arial" w:cs="Arial"/>
          <w:iCs/>
        </w:rPr>
        <w:t xml:space="preserve">The mentor will define the objectives of the internship in collaboration with the student (and in agreement with the module convenor), write a mid-term review of the student's performances and write a final evaluation. The mentor is not at all involved in </w:t>
      </w:r>
      <w:r>
        <w:rPr>
          <w:rFonts w:ascii="Arial" w:hAnsi="Arial" w:cs="Arial"/>
          <w:iCs/>
        </w:rPr>
        <w:t xml:space="preserve">the marking of the module.     </w:t>
      </w:r>
    </w:p>
    <w:p w:rsidR="00B9109B" w:rsidRPr="0036174D" w:rsidRDefault="00EF4933" w:rsidP="00D50113">
      <w:pPr>
        <w:numPr>
          <w:ilvl w:val="0"/>
          <w:numId w:val="1"/>
        </w:numPr>
        <w:spacing w:after="120" w:line="240" w:lineRule="auto"/>
        <w:ind w:left="426" w:right="260" w:hanging="426"/>
        <w:rPr>
          <w:rFonts w:ascii="Arial" w:hAnsi="Arial" w:cs="Arial"/>
          <w:b/>
          <w:i/>
          <w:iCs/>
        </w:rPr>
      </w:pPr>
      <w:r w:rsidRPr="00302082">
        <w:rPr>
          <w:rFonts w:ascii="Arial" w:hAnsi="Arial" w:cs="Arial"/>
          <w:b/>
        </w:rPr>
        <w:t>Assessment methods</w:t>
      </w:r>
    </w:p>
    <w:p w:rsidR="0036174D" w:rsidRDefault="00F97E5B" w:rsidP="00385200">
      <w:pPr>
        <w:pStyle w:val="ListParagraph"/>
        <w:spacing w:after="120"/>
        <w:ind w:left="426"/>
        <w:contextualSpacing w:val="0"/>
        <w:rPr>
          <w:rFonts w:ascii="Arial" w:hAnsi="Arial" w:cs="Arial"/>
          <w:iCs/>
        </w:rPr>
      </w:pPr>
      <w:r>
        <w:rPr>
          <w:rFonts w:ascii="Arial" w:hAnsi="Arial" w:cs="Arial"/>
          <w:iCs/>
        </w:rPr>
        <w:t>This module will be assessed by 100% coursework:</w:t>
      </w:r>
    </w:p>
    <w:p w:rsidR="00F97E5B" w:rsidRPr="00F97E5B" w:rsidRDefault="00F97E5B" w:rsidP="00F97E5B">
      <w:pPr>
        <w:pStyle w:val="ListParagraph"/>
        <w:numPr>
          <w:ilvl w:val="0"/>
          <w:numId w:val="9"/>
        </w:numPr>
        <w:spacing w:after="120"/>
        <w:rPr>
          <w:rFonts w:ascii="Arial" w:hAnsi="Arial" w:cs="Arial"/>
          <w:iCs/>
        </w:rPr>
      </w:pPr>
      <w:r>
        <w:rPr>
          <w:rFonts w:ascii="Arial" w:hAnsi="Arial" w:cs="Arial"/>
          <w:iCs/>
        </w:rPr>
        <w:t>Essay (</w:t>
      </w:r>
      <w:r w:rsidR="00133960">
        <w:rPr>
          <w:rFonts w:ascii="Arial" w:hAnsi="Arial" w:cs="Arial"/>
          <w:iCs/>
        </w:rPr>
        <w:t>3,000</w:t>
      </w:r>
      <w:r w:rsidRPr="00F97E5B">
        <w:rPr>
          <w:rFonts w:ascii="Arial" w:hAnsi="Arial" w:cs="Arial"/>
          <w:iCs/>
        </w:rPr>
        <w:t xml:space="preserve"> word</w:t>
      </w:r>
      <w:r>
        <w:rPr>
          <w:rFonts w:ascii="Arial" w:hAnsi="Arial" w:cs="Arial"/>
          <w:iCs/>
        </w:rPr>
        <w:t xml:space="preserve">s) – </w:t>
      </w:r>
      <w:r w:rsidR="00133960">
        <w:rPr>
          <w:rFonts w:ascii="Arial" w:hAnsi="Arial" w:cs="Arial"/>
          <w:iCs/>
        </w:rPr>
        <w:t>30%</w:t>
      </w:r>
    </w:p>
    <w:p w:rsidR="00F97E5B" w:rsidRPr="00F97E5B" w:rsidRDefault="00F97E5B" w:rsidP="00F97E5B">
      <w:pPr>
        <w:pStyle w:val="ListParagraph"/>
        <w:numPr>
          <w:ilvl w:val="0"/>
          <w:numId w:val="9"/>
        </w:numPr>
        <w:spacing w:after="120"/>
        <w:rPr>
          <w:rFonts w:ascii="Arial" w:hAnsi="Arial" w:cs="Arial"/>
          <w:iCs/>
        </w:rPr>
      </w:pPr>
      <w:r w:rsidRPr="00F97E5B">
        <w:rPr>
          <w:rFonts w:ascii="Arial" w:hAnsi="Arial" w:cs="Arial"/>
          <w:iCs/>
        </w:rPr>
        <w:t xml:space="preserve">Blog / online collaborative Forum </w:t>
      </w:r>
      <w:r>
        <w:rPr>
          <w:rFonts w:ascii="Arial" w:hAnsi="Arial" w:cs="Arial"/>
          <w:iCs/>
        </w:rPr>
        <w:t>(</w:t>
      </w:r>
      <w:r w:rsidRPr="00F97E5B">
        <w:rPr>
          <w:rFonts w:ascii="Arial" w:hAnsi="Arial" w:cs="Arial"/>
          <w:iCs/>
        </w:rPr>
        <w:t>One entry for each placement day, up to a maximum of 250 words</w:t>
      </w:r>
      <w:r>
        <w:rPr>
          <w:rFonts w:ascii="Arial" w:hAnsi="Arial" w:cs="Arial"/>
          <w:iCs/>
        </w:rPr>
        <w:t>) – 20%</w:t>
      </w:r>
    </w:p>
    <w:p w:rsidR="00F97E5B" w:rsidRPr="00F97E5B" w:rsidRDefault="00F97E5B" w:rsidP="00F97E5B">
      <w:pPr>
        <w:pStyle w:val="ListParagraph"/>
        <w:numPr>
          <w:ilvl w:val="0"/>
          <w:numId w:val="9"/>
        </w:numPr>
        <w:spacing w:after="120"/>
        <w:rPr>
          <w:rFonts w:ascii="Arial" w:hAnsi="Arial" w:cs="Arial"/>
          <w:iCs/>
        </w:rPr>
      </w:pPr>
      <w:r>
        <w:rPr>
          <w:rFonts w:ascii="Arial" w:hAnsi="Arial" w:cs="Arial"/>
          <w:iCs/>
        </w:rPr>
        <w:t xml:space="preserve">2 x </w:t>
      </w:r>
      <w:r w:rsidRPr="00F97E5B">
        <w:rPr>
          <w:rFonts w:ascii="Arial" w:hAnsi="Arial" w:cs="Arial"/>
          <w:iCs/>
        </w:rPr>
        <w:t xml:space="preserve">Oral Presentation </w:t>
      </w:r>
      <w:r>
        <w:rPr>
          <w:rFonts w:ascii="Arial" w:hAnsi="Arial" w:cs="Arial"/>
          <w:iCs/>
        </w:rPr>
        <w:t>(t</w:t>
      </w:r>
      <w:r w:rsidRPr="00F97E5B">
        <w:rPr>
          <w:rFonts w:ascii="Arial" w:hAnsi="Arial" w:cs="Arial"/>
          <w:iCs/>
        </w:rPr>
        <w:t>he first will be 10 minutes in length (</w:t>
      </w:r>
      <w:r w:rsidR="00A614BD">
        <w:rPr>
          <w:rFonts w:ascii="Arial" w:hAnsi="Arial" w:cs="Arial"/>
          <w:iCs/>
        </w:rPr>
        <w:t>7</w:t>
      </w:r>
      <w:r w:rsidRPr="00F97E5B">
        <w:rPr>
          <w:rFonts w:ascii="Arial" w:hAnsi="Arial" w:cs="Arial"/>
          <w:iCs/>
        </w:rPr>
        <w:t xml:space="preserve">% of the mark), the second </w:t>
      </w:r>
      <w:r w:rsidR="00133960">
        <w:rPr>
          <w:rFonts w:ascii="Arial" w:hAnsi="Arial" w:cs="Arial"/>
          <w:iCs/>
        </w:rPr>
        <w:t xml:space="preserve">will be a group presentation and will last </w:t>
      </w:r>
      <w:r w:rsidRPr="00F97E5B">
        <w:rPr>
          <w:rFonts w:ascii="Arial" w:hAnsi="Arial" w:cs="Arial"/>
          <w:iCs/>
        </w:rPr>
        <w:t>20 minutes (</w:t>
      </w:r>
      <w:r w:rsidR="000D54CA" w:rsidRPr="00F97E5B">
        <w:rPr>
          <w:rFonts w:ascii="Arial" w:hAnsi="Arial" w:cs="Arial"/>
          <w:iCs/>
        </w:rPr>
        <w:t>1</w:t>
      </w:r>
      <w:r w:rsidR="000D54CA">
        <w:rPr>
          <w:rFonts w:ascii="Arial" w:hAnsi="Arial" w:cs="Arial"/>
          <w:iCs/>
        </w:rPr>
        <w:t>3</w:t>
      </w:r>
      <w:r w:rsidRPr="00F97E5B">
        <w:rPr>
          <w:rFonts w:ascii="Arial" w:hAnsi="Arial" w:cs="Arial"/>
          <w:iCs/>
        </w:rPr>
        <w:t>% of the mark)</w:t>
      </w:r>
      <w:r w:rsidR="00133960">
        <w:rPr>
          <w:rFonts w:ascii="Arial" w:hAnsi="Arial" w:cs="Arial"/>
          <w:iCs/>
        </w:rPr>
        <w:t>)</w:t>
      </w:r>
      <w:r w:rsidRPr="00F97E5B">
        <w:rPr>
          <w:rFonts w:ascii="Arial" w:hAnsi="Arial" w:cs="Arial"/>
          <w:iCs/>
        </w:rPr>
        <w:t xml:space="preserve">. Total presentation mark </w:t>
      </w:r>
      <w:r>
        <w:rPr>
          <w:rFonts w:ascii="Arial" w:hAnsi="Arial" w:cs="Arial"/>
          <w:iCs/>
        </w:rPr>
        <w:t xml:space="preserve">– </w:t>
      </w:r>
      <w:r w:rsidR="00133960">
        <w:rPr>
          <w:rFonts w:ascii="Arial" w:hAnsi="Arial" w:cs="Arial"/>
          <w:iCs/>
        </w:rPr>
        <w:t>20</w:t>
      </w:r>
      <w:r>
        <w:rPr>
          <w:rFonts w:ascii="Arial" w:hAnsi="Arial" w:cs="Arial"/>
          <w:iCs/>
        </w:rPr>
        <w:t>%</w:t>
      </w:r>
    </w:p>
    <w:p w:rsidR="00F97E5B" w:rsidRPr="00F97E5B" w:rsidRDefault="00F97E5B" w:rsidP="00F97E5B">
      <w:pPr>
        <w:pStyle w:val="ListParagraph"/>
        <w:numPr>
          <w:ilvl w:val="0"/>
          <w:numId w:val="9"/>
        </w:numPr>
        <w:spacing w:after="120"/>
        <w:rPr>
          <w:rFonts w:ascii="Arial" w:hAnsi="Arial" w:cs="Arial"/>
          <w:iCs/>
        </w:rPr>
      </w:pPr>
      <w:r w:rsidRPr="00F97E5B">
        <w:rPr>
          <w:rFonts w:ascii="Arial" w:hAnsi="Arial" w:cs="Arial"/>
          <w:iCs/>
        </w:rPr>
        <w:t xml:space="preserve">Report on placement </w:t>
      </w:r>
      <w:r>
        <w:rPr>
          <w:rFonts w:ascii="Arial" w:hAnsi="Arial" w:cs="Arial"/>
          <w:iCs/>
        </w:rPr>
        <w:t>(</w:t>
      </w:r>
      <w:r w:rsidRPr="00F97E5B">
        <w:rPr>
          <w:rFonts w:ascii="Arial" w:hAnsi="Arial" w:cs="Arial"/>
          <w:iCs/>
        </w:rPr>
        <w:t>2,500 words</w:t>
      </w:r>
      <w:r>
        <w:rPr>
          <w:rFonts w:ascii="Arial" w:hAnsi="Arial" w:cs="Arial"/>
          <w:iCs/>
        </w:rPr>
        <w:t xml:space="preserve">) – </w:t>
      </w:r>
      <w:r w:rsidR="00133960">
        <w:rPr>
          <w:rFonts w:ascii="Arial" w:hAnsi="Arial" w:cs="Arial"/>
          <w:iCs/>
        </w:rPr>
        <w:t>30</w:t>
      </w:r>
      <w:r>
        <w:rPr>
          <w:rFonts w:ascii="Arial" w:hAnsi="Arial" w:cs="Arial"/>
          <w:iCs/>
        </w:rPr>
        <w:t>%</w:t>
      </w:r>
    </w:p>
    <w:p w:rsidR="00F97E5B" w:rsidRPr="00F97E5B" w:rsidRDefault="00F97E5B" w:rsidP="00F97E5B">
      <w:pPr>
        <w:pStyle w:val="ListParagraph"/>
        <w:spacing w:after="120"/>
        <w:ind w:left="426"/>
        <w:rPr>
          <w:rFonts w:ascii="Arial" w:hAnsi="Arial" w:cs="Arial"/>
          <w:iCs/>
        </w:rPr>
      </w:pPr>
    </w:p>
    <w:p w:rsidR="00F97E5B" w:rsidRPr="0036174D" w:rsidRDefault="00F97E5B" w:rsidP="00133960">
      <w:pPr>
        <w:pStyle w:val="ListParagraph"/>
        <w:spacing w:after="120"/>
        <w:ind w:left="426"/>
        <w:contextualSpacing w:val="0"/>
        <w:jc w:val="both"/>
        <w:rPr>
          <w:rFonts w:ascii="Arial" w:hAnsi="Arial" w:cs="Arial"/>
          <w:iCs/>
        </w:rPr>
      </w:pPr>
      <w:r w:rsidRPr="00F97E5B">
        <w:rPr>
          <w:rFonts w:ascii="Arial" w:hAnsi="Arial" w:cs="Arial"/>
          <w:iCs/>
        </w:rPr>
        <w:t xml:space="preserve">In order to differentiate between the two levels at which the module is operating, </w:t>
      </w:r>
      <w:r w:rsidR="00133960">
        <w:rPr>
          <w:rFonts w:ascii="Arial" w:hAnsi="Arial" w:cs="Arial"/>
          <w:iCs/>
        </w:rPr>
        <w:t>L</w:t>
      </w:r>
      <w:r w:rsidRPr="00F97E5B">
        <w:rPr>
          <w:rFonts w:ascii="Arial" w:hAnsi="Arial" w:cs="Arial"/>
          <w:iCs/>
        </w:rPr>
        <w:t>evel</w:t>
      </w:r>
      <w:r w:rsidR="00133960">
        <w:rPr>
          <w:rFonts w:ascii="Arial" w:hAnsi="Arial" w:cs="Arial"/>
          <w:iCs/>
        </w:rPr>
        <w:t xml:space="preserve"> 6</w:t>
      </w:r>
      <w:r w:rsidRPr="00F97E5B">
        <w:rPr>
          <w:rFonts w:ascii="Arial" w:hAnsi="Arial" w:cs="Arial"/>
          <w:iCs/>
        </w:rPr>
        <w:t xml:space="preserve"> students will be expected to show a wider research ability and demonstrate a stronger critical analysis of the material than their counterparts at </w:t>
      </w:r>
      <w:r w:rsidR="00133960">
        <w:rPr>
          <w:rFonts w:ascii="Arial" w:hAnsi="Arial" w:cs="Arial"/>
          <w:iCs/>
        </w:rPr>
        <w:t>L</w:t>
      </w:r>
      <w:r w:rsidRPr="00F97E5B">
        <w:rPr>
          <w:rFonts w:ascii="Arial" w:hAnsi="Arial" w:cs="Arial"/>
          <w:iCs/>
        </w:rPr>
        <w:t>evel</w:t>
      </w:r>
      <w:r w:rsidR="00133960">
        <w:rPr>
          <w:rFonts w:ascii="Arial" w:hAnsi="Arial" w:cs="Arial"/>
          <w:iCs/>
        </w:rPr>
        <w:t xml:space="preserve"> 5.</w:t>
      </w:r>
      <w:r w:rsidR="003278BA">
        <w:rPr>
          <w:rFonts w:ascii="Arial" w:hAnsi="Arial" w:cs="Arial"/>
          <w:iCs/>
        </w:rPr>
        <w:t xml:space="preserve">  </w:t>
      </w:r>
      <w:r w:rsidR="003278BA" w:rsidRPr="003278BA">
        <w:rPr>
          <w:rFonts w:ascii="Arial" w:hAnsi="Arial" w:cs="Arial"/>
          <w:iCs/>
        </w:rPr>
        <w:t>Different essay questions will be provided for Level 5 and 6 students</w:t>
      </w:r>
      <w:r w:rsidR="003278BA">
        <w:rPr>
          <w:rFonts w:ascii="Arial" w:hAnsi="Arial" w:cs="Arial"/>
          <w:iCs/>
        </w:rPr>
        <w:t>.</w:t>
      </w:r>
    </w:p>
    <w:p w:rsidR="00274ED7" w:rsidRPr="00D50113" w:rsidRDefault="006F3F8B" w:rsidP="002A7F48">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247"/>
        <w:gridCol w:w="567"/>
        <w:gridCol w:w="567"/>
        <w:gridCol w:w="567"/>
        <w:gridCol w:w="567"/>
        <w:gridCol w:w="567"/>
        <w:gridCol w:w="567"/>
        <w:gridCol w:w="567"/>
        <w:gridCol w:w="567"/>
        <w:gridCol w:w="567"/>
      </w:tblGrid>
      <w:tr w:rsidR="00F97E5B" w:rsidRPr="001213DE" w:rsidTr="001213DE">
        <w:trPr>
          <w:cantSplit/>
          <w:trHeight w:val="1169"/>
        </w:trPr>
        <w:tc>
          <w:tcPr>
            <w:tcW w:w="2155" w:type="dxa"/>
            <w:shd w:val="clear" w:color="auto" w:fill="D9D9D9"/>
          </w:tcPr>
          <w:p w:rsidR="00F97E5B" w:rsidRPr="001213DE" w:rsidRDefault="00F97E5B" w:rsidP="001213DE">
            <w:pPr>
              <w:spacing w:after="120" w:line="240" w:lineRule="auto"/>
              <w:ind w:left="33"/>
              <w:rPr>
                <w:rFonts w:ascii="Arial" w:hAnsi="Arial" w:cs="Arial"/>
                <w:b/>
              </w:rPr>
            </w:pPr>
            <w:r w:rsidRPr="001213DE">
              <w:rPr>
                <w:rFonts w:ascii="Arial" w:hAnsi="Arial" w:cs="Arial"/>
                <w:b/>
              </w:rPr>
              <w:t>Module learning outcome</w:t>
            </w:r>
          </w:p>
        </w:tc>
        <w:tc>
          <w:tcPr>
            <w:tcW w:w="1247" w:type="dxa"/>
          </w:tcPr>
          <w:p w:rsidR="00F97E5B" w:rsidRPr="001213DE" w:rsidRDefault="00F97E5B" w:rsidP="001213DE">
            <w:pPr>
              <w:spacing w:after="120" w:line="240" w:lineRule="auto"/>
              <w:rPr>
                <w:rFonts w:ascii="Arial" w:hAnsi="Arial" w:cs="Arial"/>
                <w:i/>
              </w:rPr>
            </w:pP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8.1 / 8.5</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8.2 / 8.6</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8.3 / 8.7</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8.4 / 8.8</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9.1 / 9.6</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9.2 / 9.7</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9.3 / 9.8</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9.4 / 9.9</w:t>
            </w:r>
          </w:p>
        </w:tc>
        <w:tc>
          <w:tcPr>
            <w:tcW w:w="567" w:type="dxa"/>
            <w:textDirection w:val="btLr"/>
          </w:tcPr>
          <w:p w:rsidR="00F97E5B" w:rsidRPr="001213DE" w:rsidRDefault="00F97E5B" w:rsidP="001213DE">
            <w:pPr>
              <w:spacing w:after="120" w:line="240" w:lineRule="auto"/>
              <w:ind w:left="113" w:right="113"/>
              <w:rPr>
                <w:rFonts w:ascii="Arial" w:hAnsi="Arial" w:cs="Arial"/>
                <w:i/>
              </w:rPr>
            </w:pPr>
            <w:r w:rsidRPr="001213DE">
              <w:rPr>
                <w:rFonts w:ascii="Arial" w:hAnsi="Arial" w:cs="Arial"/>
                <w:i/>
              </w:rPr>
              <w:t>9.5 / 9.10</w:t>
            </w:r>
          </w:p>
        </w:tc>
      </w:tr>
      <w:tr w:rsidR="00F97E5B" w:rsidRPr="001213DE" w:rsidTr="001213DE">
        <w:tc>
          <w:tcPr>
            <w:tcW w:w="2155" w:type="dxa"/>
            <w:shd w:val="clear" w:color="auto" w:fill="D9D9D9"/>
          </w:tcPr>
          <w:p w:rsidR="00F97E5B" w:rsidRPr="001213DE" w:rsidRDefault="00F97E5B" w:rsidP="001213DE">
            <w:pPr>
              <w:spacing w:after="120" w:line="240" w:lineRule="auto"/>
              <w:rPr>
                <w:rFonts w:ascii="Arial" w:hAnsi="Arial" w:cs="Arial"/>
                <w:b/>
              </w:rPr>
            </w:pPr>
            <w:r w:rsidRPr="001213DE">
              <w:rPr>
                <w:rFonts w:ascii="Arial" w:hAnsi="Arial" w:cs="Arial"/>
                <w:b/>
              </w:rPr>
              <w:lastRenderedPageBreak/>
              <w:t>Learning/ teaching method</w:t>
            </w:r>
          </w:p>
        </w:tc>
        <w:tc>
          <w:tcPr>
            <w:tcW w:w="1247" w:type="dxa"/>
            <w:shd w:val="clear" w:color="auto" w:fill="D9D9D9"/>
          </w:tcPr>
          <w:p w:rsidR="00F97E5B" w:rsidRPr="001213DE" w:rsidRDefault="00F97E5B" w:rsidP="001213DE">
            <w:pPr>
              <w:spacing w:after="120" w:line="240" w:lineRule="auto"/>
              <w:rPr>
                <w:rFonts w:ascii="Arial" w:hAnsi="Arial" w:cs="Arial"/>
                <w:b/>
              </w:rPr>
            </w:pPr>
            <w:r w:rsidRPr="001213DE">
              <w:rPr>
                <w:rFonts w:ascii="Arial" w:hAnsi="Arial" w:cs="Arial"/>
                <w:b/>
                <w:shd w:val="clear" w:color="auto" w:fill="D9D9D9"/>
              </w:rPr>
              <w:t>Hours allocated</w:t>
            </w: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r>
      <w:tr w:rsidR="00F97E5B" w:rsidRPr="001213DE" w:rsidTr="001213DE">
        <w:tc>
          <w:tcPr>
            <w:tcW w:w="2155" w:type="dxa"/>
          </w:tcPr>
          <w:p w:rsidR="00F97E5B" w:rsidRPr="001213DE" w:rsidRDefault="00F97E5B" w:rsidP="001213DE">
            <w:pPr>
              <w:spacing w:after="120" w:line="240" w:lineRule="auto"/>
              <w:rPr>
                <w:rFonts w:ascii="Arial" w:hAnsi="Arial" w:cs="Arial"/>
              </w:rPr>
            </w:pPr>
            <w:r w:rsidRPr="001213DE">
              <w:rPr>
                <w:rFonts w:ascii="Arial" w:hAnsi="Arial" w:cs="Arial"/>
              </w:rPr>
              <w:t>Private Study</w:t>
            </w:r>
          </w:p>
        </w:tc>
        <w:tc>
          <w:tcPr>
            <w:tcW w:w="1247" w:type="dxa"/>
            <w:vAlign w:val="center"/>
          </w:tcPr>
          <w:p w:rsidR="00F97E5B" w:rsidRPr="001213DE" w:rsidRDefault="000D10A7" w:rsidP="001213DE">
            <w:pPr>
              <w:spacing w:after="120" w:line="240" w:lineRule="auto"/>
              <w:jc w:val="center"/>
              <w:rPr>
                <w:rFonts w:ascii="Arial" w:hAnsi="Arial" w:cs="Arial"/>
              </w:rPr>
            </w:pPr>
            <w:r w:rsidRPr="001213DE">
              <w:rPr>
                <w:rFonts w:ascii="Arial" w:hAnsi="Arial" w:cs="Arial"/>
              </w:rPr>
              <w:t>204</w:t>
            </w: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r w:rsidR="00F97E5B" w:rsidRPr="001213DE" w:rsidTr="001213DE">
        <w:tc>
          <w:tcPr>
            <w:tcW w:w="2155" w:type="dxa"/>
          </w:tcPr>
          <w:p w:rsidR="00F97E5B" w:rsidRPr="001213DE" w:rsidRDefault="00F97E5B" w:rsidP="001213DE">
            <w:pPr>
              <w:spacing w:after="120" w:line="240" w:lineRule="auto"/>
              <w:rPr>
                <w:rFonts w:ascii="Arial" w:hAnsi="Arial" w:cs="Arial"/>
              </w:rPr>
            </w:pPr>
            <w:r w:rsidRPr="001213DE">
              <w:rPr>
                <w:rFonts w:ascii="Arial" w:hAnsi="Arial" w:cs="Arial"/>
              </w:rPr>
              <w:t>Lecture</w:t>
            </w:r>
          </w:p>
        </w:tc>
        <w:tc>
          <w:tcPr>
            <w:tcW w:w="1247" w:type="dxa"/>
            <w:vAlign w:val="center"/>
          </w:tcPr>
          <w:p w:rsidR="00F97E5B" w:rsidRPr="001213DE" w:rsidRDefault="000D10A7" w:rsidP="001213DE">
            <w:pPr>
              <w:spacing w:after="120" w:line="240" w:lineRule="auto"/>
              <w:jc w:val="center"/>
              <w:rPr>
                <w:rFonts w:ascii="Arial" w:hAnsi="Arial" w:cs="Arial"/>
              </w:rPr>
            </w:pPr>
            <w:r w:rsidRPr="001213DE">
              <w:rPr>
                <w:rFonts w:ascii="Arial" w:hAnsi="Arial" w:cs="Arial"/>
              </w:rPr>
              <w:t>1</w:t>
            </w:r>
            <w:r w:rsidR="00F97E5B" w:rsidRPr="001213DE">
              <w:rPr>
                <w:rFonts w:ascii="Arial" w:hAnsi="Arial" w:cs="Arial"/>
              </w:rPr>
              <w:t>0</w:t>
            </w: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F97E5B" w:rsidP="001213DE">
            <w:pPr>
              <w:spacing w:after="120" w:line="240" w:lineRule="auto"/>
              <w:jc w:val="center"/>
              <w:rPr>
                <w:rFonts w:ascii="Arial" w:hAnsi="Arial" w:cs="Arial"/>
                <w:b/>
              </w:rPr>
            </w:pPr>
          </w:p>
        </w:tc>
      </w:tr>
      <w:tr w:rsidR="00F97E5B" w:rsidRPr="001213DE" w:rsidTr="001213DE">
        <w:tc>
          <w:tcPr>
            <w:tcW w:w="2155" w:type="dxa"/>
          </w:tcPr>
          <w:p w:rsidR="00F97E5B" w:rsidRPr="001213DE" w:rsidRDefault="00F97E5B" w:rsidP="001213DE">
            <w:pPr>
              <w:spacing w:after="120" w:line="240" w:lineRule="auto"/>
              <w:rPr>
                <w:rFonts w:ascii="Arial" w:hAnsi="Arial" w:cs="Arial"/>
              </w:rPr>
            </w:pPr>
            <w:r w:rsidRPr="001213DE">
              <w:rPr>
                <w:rFonts w:ascii="Arial" w:hAnsi="Arial" w:cs="Arial"/>
              </w:rPr>
              <w:t>Seminar</w:t>
            </w:r>
          </w:p>
        </w:tc>
        <w:tc>
          <w:tcPr>
            <w:tcW w:w="1247" w:type="dxa"/>
            <w:vAlign w:val="center"/>
          </w:tcPr>
          <w:p w:rsidR="00F97E5B" w:rsidRPr="001213DE" w:rsidRDefault="000D10A7" w:rsidP="001213DE">
            <w:pPr>
              <w:spacing w:after="120" w:line="240" w:lineRule="auto"/>
              <w:jc w:val="center"/>
              <w:rPr>
                <w:rFonts w:ascii="Arial" w:hAnsi="Arial" w:cs="Arial"/>
              </w:rPr>
            </w:pPr>
            <w:r w:rsidRPr="001213DE">
              <w:rPr>
                <w:rFonts w:ascii="Arial" w:hAnsi="Arial" w:cs="Arial"/>
              </w:rPr>
              <w:t>16</w:t>
            </w: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r w:rsidR="00F97E5B" w:rsidRPr="001213DE" w:rsidTr="001213DE">
        <w:tc>
          <w:tcPr>
            <w:tcW w:w="2155" w:type="dxa"/>
          </w:tcPr>
          <w:p w:rsidR="00F97E5B" w:rsidRPr="001213DE" w:rsidRDefault="00F97E5B" w:rsidP="001213DE">
            <w:pPr>
              <w:spacing w:after="120" w:line="240" w:lineRule="auto"/>
              <w:rPr>
                <w:rFonts w:ascii="Arial" w:hAnsi="Arial" w:cs="Arial"/>
              </w:rPr>
            </w:pPr>
            <w:r w:rsidRPr="001213DE">
              <w:rPr>
                <w:rFonts w:ascii="Arial" w:hAnsi="Arial" w:cs="Arial"/>
              </w:rPr>
              <w:t>Internship</w:t>
            </w:r>
          </w:p>
        </w:tc>
        <w:tc>
          <w:tcPr>
            <w:tcW w:w="1247" w:type="dxa"/>
            <w:vAlign w:val="center"/>
          </w:tcPr>
          <w:p w:rsidR="00F97E5B" w:rsidRPr="001213DE" w:rsidRDefault="00F97E5B" w:rsidP="001213DE">
            <w:pPr>
              <w:spacing w:after="120" w:line="240" w:lineRule="auto"/>
              <w:jc w:val="center"/>
              <w:rPr>
                <w:rFonts w:ascii="Arial" w:hAnsi="Arial" w:cs="Arial"/>
              </w:rPr>
            </w:pPr>
            <w:r w:rsidRPr="001213DE">
              <w:rPr>
                <w:rFonts w:ascii="Arial" w:hAnsi="Arial" w:cs="Arial"/>
              </w:rPr>
              <w:t>70</w:t>
            </w: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r w:rsidR="00F97E5B" w:rsidRPr="001213DE" w:rsidTr="001213DE">
        <w:tc>
          <w:tcPr>
            <w:tcW w:w="2155" w:type="dxa"/>
            <w:shd w:val="clear" w:color="auto" w:fill="D9D9D9"/>
          </w:tcPr>
          <w:p w:rsidR="00F97E5B" w:rsidRPr="001213DE" w:rsidRDefault="00F97E5B" w:rsidP="001213DE">
            <w:pPr>
              <w:spacing w:after="120" w:line="240" w:lineRule="auto"/>
              <w:rPr>
                <w:rFonts w:ascii="Arial" w:hAnsi="Arial" w:cs="Arial"/>
                <w:b/>
              </w:rPr>
            </w:pPr>
            <w:r w:rsidRPr="001213DE">
              <w:rPr>
                <w:rFonts w:ascii="Arial" w:hAnsi="Arial" w:cs="Arial"/>
                <w:b/>
              </w:rPr>
              <w:t>Assessment method</w:t>
            </w:r>
          </w:p>
        </w:tc>
        <w:tc>
          <w:tcPr>
            <w:tcW w:w="1247" w:type="dxa"/>
            <w:tcBorders>
              <w:bottom w:val="single" w:sz="4" w:space="0" w:color="auto"/>
            </w:tcBorders>
            <w:shd w:val="clear" w:color="auto" w:fill="D9D9D9"/>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c>
          <w:tcPr>
            <w:tcW w:w="567" w:type="dxa"/>
          </w:tcPr>
          <w:p w:rsidR="00F97E5B" w:rsidRPr="001213DE" w:rsidRDefault="00F97E5B" w:rsidP="001213DE">
            <w:pPr>
              <w:spacing w:after="120" w:line="240" w:lineRule="auto"/>
              <w:rPr>
                <w:rFonts w:ascii="Arial" w:hAnsi="Arial" w:cs="Arial"/>
                <w:b/>
              </w:rPr>
            </w:pPr>
          </w:p>
        </w:tc>
      </w:tr>
      <w:tr w:rsidR="00F97E5B" w:rsidRPr="001213DE" w:rsidTr="001213DE">
        <w:tc>
          <w:tcPr>
            <w:tcW w:w="2155" w:type="dxa"/>
          </w:tcPr>
          <w:p w:rsidR="00F97E5B" w:rsidRPr="001213DE" w:rsidRDefault="00133960" w:rsidP="001213DE">
            <w:pPr>
              <w:spacing w:after="120" w:line="240" w:lineRule="auto"/>
              <w:rPr>
                <w:rFonts w:ascii="Arial" w:hAnsi="Arial" w:cs="Arial"/>
              </w:rPr>
            </w:pPr>
            <w:r w:rsidRPr="001213DE">
              <w:rPr>
                <w:rFonts w:ascii="Arial" w:hAnsi="Arial" w:cs="Arial"/>
              </w:rPr>
              <w:t>Essay</w:t>
            </w:r>
          </w:p>
        </w:tc>
        <w:tc>
          <w:tcPr>
            <w:tcW w:w="1247" w:type="dxa"/>
            <w:shd w:val="clear" w:color="auto" w:fill="D9D9D9"/>
          </w:tcPr>
          <w:p w:rsidR="00F97E5B" w:rsidRPr="001213DE" w:rsidRDefault="00F97E5B" w:rsidP="001213DE">
            <w:pPr>
              <w:spacing w:after="120" w:line="240" w:lineRule="auto"/>
              <w:rPr>
                <w:rFonts w:ascii="Arial" w:hAnsi="Arial" w:cs="Arial"/>
                <w:i/>
              </w:rPr>
            </w:pP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r w:rsidR="00F97E5B" w:rsidRPr="001213DE" w:rsidTr="001213DE">
        <w:tc>
          <w:tcPr>
            <w:tcW w:w="2155" w:type="dxa"/>
          </w:tcPr>
          <w:p w:rsidR="00F97E5B" w:rsidRPr="001213DE" w:rsidRDefault="00133960" w:rsidP="001213DE">
            <w:pPr>
              <w:spacing w:after="120" w:line="240" w:lineRule="auto"/>
              <w:rPr>
                <w:rFonts w:ascii="Arial" w:hAnsi="Arial" w:cs="Arial"/>
              </w:rPr>
            </w:pPr>
            <w:r w:rsidRPr="001213DE">
              <w:rPr>
                <w:rFonts w:ascii="Arial" w:hAnsi="Arial" w:cs="Arial"/>
              </w:rPr>
              <w:t>Blog</w:t>
            </w:r>
          </w:p>
        </w:tc>
        <w:tc>
          <w:tcPr>
            <w:tcW w:w="1247" w:type="dxa"/>
            <w:shd w:val="clear" w:color="auto" w:fill="D9D9D9"/>
          </w:tcPr>
          <w:p w:rsidR="00F97E5B" w:rsidRPr="001213DE" w:rsidRDefault="00F97E5B" w:rsidP="001213DE">
            <w:pPr>
              <w:spacing w:after="120" w:line="240" w:lineRule="auto"/>
              <w:rPr>
                <w:rFonts w:ascii="Arial" w:hAnsi="Arial" w:cs="Arial"/>
                <w:i/>
              </w:rPr>
            </w:pP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F97E5B" w:rsidP="001213DE">
            <w:pPr>
              <w:spacing w:after="120" w:line="240" w:lineRule="auto"/>
              <w:jc w:val="center"/>
              <w:rPr>
                <w:rFonts w:ascii="Arial" w:hAnsi="Arial" w:cs="Arial"/>
                <w:b/>
              </w:rPr>
            </w:pP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r w:rsidR="00F97E5B" w:rsidRPr="001213DE" w:rsidTr="001213DE">
        <w:tc>
          <w:tcPr>
            <w:tcW w:w="2155" w:type="dxa"/>
          </w:tcPr>
          <w:p w:rsidR="00F97E5B" w:rsidRPr="001213DE" w:rsidRDefault="00133960" w:rsidP="001213DE">
            <w:pPr>
              <w:spacing w:after="120" w:line="240" w:lineRule="auto"/>
              <w:rPr>
                <w:rFonts w:ascii="Arial" w:hAnsi="Arial" w:cs="Arial"/>
              </w:rPr>
            </w:pPr>
            <w:r w:rsidRPr="001213DE">
              <w:rPr>
                <w:rFonts w:ascii="Arial" w:hAnsi="Arial" w:cs="Arial"/>
              </w:rPr>
              <w:t>Oral Presentations</w:t>
            </w:r>
          </w:p>
        </w:tc>
        <w:tc>
          <w:tcPr>
            <w:tcW w:w="1247" w:type="dxa"/>
            <w:shd w:val="clear" w:color="auto" w:fill="D9D9D9"/>
          </w:tcPr>
          <w:p w:rsidR="00F97E5B" w:rsidRPr="001213DE" w:rsidRDefault="00F97E5B" w:rsidP="001213DE">
            <w:pPr>
              <w:spacing w:after="120" w:line="240" w:lineRule="auto"/>
              <w:rPr>
                <w:rFonts w:ascii="Arial" w:hAnsi="Arial" w:cs="Arial"/>
                <w:i/>
              </w:rPr>
            </w:pP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r w:rsidR="00F97E5B" w:rsidRPr="001213DE" w:rsidTr="001213DE">
        <w:tc>
          <w:tcPr>
            <w:tcW w:w="2155" w:type="dxa"/>
          </w:tcPr>
          <w:p w:rsidR="00F97E5B" w:rsidRPr="001213DE" w:rsidRDefault="00133960" w:rsidP="001213DE">
            <w:pPr>
              <w:spacing w:after="120" w:line="240" w:lineRule="auto"/>
              <w:rPr>
                <w:rFonts w:ascii="Arial" w:hAnsi="Arial" w:cs="Arial"/>
              </w:rPr>
            </w:pPr>
            <w:r w:rsidRPr="001213DE">
              <w:rPr>
                <w:rFonts w:ascii="Arial" w:hAnsi="Arial" w:cs="Arial"/>
              </w:rPr>
              <w:t>Report</w:t>
            </w:r>
          </w:p>
        </w:tc>
        <w:tc>
          <w:tcPr>
            <w:tcW w:w="1247" w:type="dxa"/>
            <w:shd w:val="clear" w:color="auto" w:fill="D9D9D9"/>
          </w:tcPr>
          <w:p w:rsidR="00F97E5B" w:rsidRPr="001213DE" w:rsidRDefault="00F97E5B" w:rsidP="001213DE">
            <w:pPr>
              <w:spacing w:after="120" w:line="240" w:lineRule="auto"/>
              <w:rPr>
                <w:rFonts w:ascii="Arial" w:hAnsi="Arial" w:cs="Arial"/>
                <w:i/>
              </w:rPr>
            </w:pPr>
          </w:p>
        </w:tc>
        <w:tc>
          <w:tcPr>
            <w:tcW w:w="567" w:type="dxa"/>
            <w:vAlign w:val="center"/>
          </w:tcPr>
          <w:p w:rsidR="00F97E5B" w:rsidRPr="001213DE" w:rsidRDefault="00D35A38"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c>
          <w:tcPr>
            <w:tcW w:w="567" w:type="dxa"/>
            <w:vAlign w:val="center"/>
          </w:tcPr>
          <w:p w:rsidR="00F97E5B" w:rsidRPr="001213DE" w:rsidRDefault="00133960" w:rsidP="001213DE">
            <w:pPr>
              <w:spacing w:after="120" w:line="240" w:lineRule="auto"/>
              <w:jc w:val="center"/>
              <w:rPr>
                <w:rFonts w:ascii="Arial" w:hAnsi="Arial" w:cs="Arial"/>
                <w:b/>
              </w:rPr>
            </w:pPr>
            <w:r w:rsidRPr="001213DE">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D50113">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D50113" w:rsidRPr="00D50113" w:rsidRDefault="00D50113" w:rsidP="00D50113">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D50113" w:rsidRPr="00D50113" w:rsidRDefault="00D50113" w:rsidP="00D50113">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133960" w:rsidRDefault="00D50113" w:rsidP="00133960">
      <w:pPr>
        <w:tabs>
          <w:tab w:val="left" w:pos="567"/>
        </w:tabs>
        <w:autoSpaceDE w:val="0"/>
        <w:autoSpaceDN w:val="0"/>
        <w:adjustRightInd w:val="0"/>
        <w:spacing w:after="120" w:line="240" w:lineRule="auto"/>
        <w:ind w:left="426"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9A2D37" w:rsidRDefault="002A7F48" w:rsidP="00D50113">
      <w:pPr>
        <w:numPr>
          <w:ilvl w:val="0"/>
          <w:numId w:val="1"/>
        </w:numPr>
        <w:spacing w:after="120" w:line="240" w:lineRule="auto"/>
        <w:ind w:left="426" w:right="260" w:hanging="426"/>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133960" w:rsidRDefault="00133960" w:rsidP="002A7F48">
      <w:pPr>
        <w:spacing w:after="120" w:line="240" w:lineRule="auto"/>
        <w:ind w:left="426" w:right="260"/>
        <w:jc w:val="both"/>
        <w:rPr>
          <w:rFonts w:ascii="Arial" w:hAnsi="Arial" w:cs="Arial"/>
        </w:rPr>
      </w:pPr>
      <w:r w:rsidRPr="00133960">
        <w:rPr>
          <w:rFonts w:ascii="Arial" w:hAnsi="Arial" w:cs="Arial"/>
        </w:rPr>
        <w:t>Canterbury</w:t>
      </w:r>
    </w:p>
    <w:p w:rsidR="002A7F48" w:rsidRPr="002A7F48" w:rsidRDefault="002A7F48" w:rsidP="002A7F48">
      <w:pPr>
        <w:numPr>
          <w:ilvl w:val="0"/>
          <w:numId w:val="1"/>
        </w:numPr>
        <w:spacing w:after="120" w:line="240" w:lineRule="auto"/>
        <w:ind w:left="425" w:right="261" w:hanging="426"/>
        <w:jc w:val="both"/>
        <w:rPr>
          <w:rFonts w:ascii="Arial" w:hAnsi="Arial" w:cs="Arial"/>
          <w:b/>
        </w:rPr>
      </w:pPr>
      <w:r w:rsidRPr="002A7F48">
        <w:rPr>
          <w:rFonts w:ascii="Arial" w:hAnsi="Arial" w:cs="Arial"/>
          <w:b/>
        </w:rPr>
        <w:t xml:space="preserve">Internationalisation </w:t>
      </w:r>
    </w:p>
    <w:p w:rsidR="00D35A38" w:rsidRPr="00385200" w:rsidRDefault="00D35A38" w:rsidP="00D35A38">
      <w:pPr>
        <w:autoSpaceDE w:val="0"/>
        <w:autoSpaceDN w:val="0"/>
        <w:adjustRightInd w:val="0"/>
        <w:spacing w:after="120" w:line="240" w:lineRule="auto"/>
        <w:ind w:left="425" w:right="261"/>
        <w:jc w:val="both"/>
        <w:rPr>
          <w:rFonts w:ascii="Arial" w:hAnsi="Arial" w:cs="Arial"/>
        </w:rPr>
      </w:pPr>
      <w:r w:rsidRPr="0006258A">
        <w:rPr>
          <w:rFonts w:ascii="Arial" w:hAnsi="Arial" w:cs="Arial"/>
        </w:rPr>
        <w:t xml:space="preserve">During the lectures and seminars, students will be exposed to theories and methods from all over the world, as well as to the importance of cultural diversity. This broad teaching approach should attract international students, as the course will cover cases and techniques beyond </w:t>
      </w:r>
      <w:r>
        <w:rPr>
          <w:rFonts w:ascii="Arial" w:hAnsi="Arial" w:cs="Arial"/>
        </w:rPr>
        <w:t>the United Kingdom</w:t>
      </w:r>
      <w:r w:rsidRPr="0006258A">
        <w:rPr>
          <w:rFonts w:ascii="Arial" w:hAnsi="Arial" w:cs="Arial"/>
        </w:rPr>
        <w:t xml:space="preserve">. </w:t>
      </w:r>
      <w:r>
        <w:rPr>
          <w:rFonts w:ascii="Arial" w:hAnsi="Arial" w:cs="Arial"/>
        </w:rPr>
        <w:t xml:space="preserve">In addition, students have the opportunity to undertake a placement in an international institution (e.g. the British Museum). </w:t>
      </w: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701"/>
        <w:gridCol w:w="2410"/>
        <w:gridCol w:w="2448"/>
        <w:gridCol w:w="2597"/>
      </w:tblGrid>
      <w:tr w:rsidR="00302082" w:rsidRPr="001213DE" w:rsidTr="001213DE">
        <w:trPr>
          <w:trHeight w:val="317"/>
        </w:trPr>
        <w:tc>
          <w:tcPr>
            <w:tcW w:w="1526" w:type="dxa"/>
          </w:tcPr>
          <w:p w:rsidR="00422B69" w:rsidRPr="001213DE" w:rsidRDefault="00422B69" w:rsidP="001213DE">
            <w:pPr>
              <w:spacing w:after="120" w:line="240" w:lineRule="auto"/>
              <w:ind w:right="-330"/>
              <w:rPr>
                <w:rFonts w:ascii="Arial" w:hAnsi="Arial" w:cs="Arial"/>
                <w:sz w:val="18"/>
              </w:rPr>
            </w:pPr>
            <w:r w:rsidRPr="001213DE">
              <w:rPr>
                <w:rFonts w:ascii="Arial" w:hAnsi="Arial" w:cs="Arial"/>
                <w:sz w:val="18"/>
              </w:rPr>
              <w:t>Date approved</w:t>
            </w:r>
          </w:p>
        </w:tc>
        <w:tc>
          <w:tcPr>
            <w:tcW w:w="1701" w:type="dxa"/>
          </w:tcPr>
          <w:p w:rsidR="00422B69" w:rsidRPr="001213DE" w:rsidRDefault="00422B69" w:rsidP="001213DE">
            <w:pPr>
              <w:spacing w:after="120" w:line="240" w:lineRule="auto"/>
              <w:rPr>
                <w:rFonts w:ascii="Arial" w:hAnsi="Arial" w:cs="Arial"/>
                <w:sz w:val="18"/>
              </w:rPr>
            </w:pPr>
            <w:r w:rsidRPr="001213DE">
              <w:rPr>
                <w:rFonts w:ascii="Arial" w:hAnsi="Arial" w:cs="Arial"/>
                <w:sz w:val="18"/>
              </w:rPr>
              <w:t>Major/minor revision</w:t>
            </w:r>
          </w:p>
        </w:tc>
        <w:tc>
          <w:tcPr>
            <w:tcW w:w="2410" w:type="dxa"/>
          </w:tcPr>
          <w:p w:rsidR="00422B69" w:rsidRPr="001213DE" w:rsidRDefault="00422B69" w:rsidP="001213DE">
            <w:pPr>
              <w:spacing w:after="120" w:line="240" w:lineRule="auto"/>
              <w:ind w:right="-34"/>
              <w:rPr>
                <w:rFonts w:ascii="Arial" w:hAnsi="Arial" w:cs="Arial"/>
                <w:sz w:val="18"/>
              </w:rPr>
            </w:pPr>
            <w:r w:rsidRPr="001213DE">
              <w:rPr>
                <w:rFonts w:ascii="Arial" w:hAnsi="Arial" w:cs="Arial"/>
                <w:sz w:val="18"/>
              </w:rPr>
              <w:t>Start date of the delivery of  revised version</w:t>
            </w:r>
          </w:p>
        </w:tc>
        <w:tc>
          <w:tcPr>
            <w:tcW w:w="2448" w:type="dxa"/>
          </w:tcPr>
          <w:p w:rsidR="00422B69" w:rsidRPr="001213DE" w:rsidRDefault="00422B69" w:rsidP="001213DE">
            <w:pPr>
              <w:spacing w:after="120" w:line="240" w:lineRule="auto"/>
              <w:ind w:right="-330"/>
              <w:rPr>
                <w:rFonts w:ascii="Arial" w:hAnsi="Arial" w:cs="Arial"/>
                <w:sz w:val="18"/>
              </w:rPr>
            </w:pPr>
            <w:r w:rsidRPr="001213DE">
              <w:rPr>
                <w:rFonts w:ascii="Arial" w:hAnsi="Arial" w:cs="Arial"/>
                <w:sz w:val="18"/>
              </w:rPr>
              <w:t>Section revised</w:t>
            </w:r>
          </w:p>
        </w:tc>
        <w:tc>
          <w:tcPr>
            <w:tcW w:w="2597" w:type="dxa"/>
          </w:tcPr>
          <w:p w:rsidR="00422B69" w:rsidRPr="001213DE" w:rsidRDefault="00422B69" w:rsidP="001213DE">
            <w:pPr>
              <w:spacing w:after="120" w:line="240" w:lineRule="auto"/>
              <w:ind w:right="-330"/>
              <w:rPr>
                <w:rFonts w:ascii="Arial" w:hAnsi="Arial" w:cs="Arial"/>
                <w:sz w:val="18"/>
              </w:rPr>
            </w:pPr>
            <w:r w:rsidRPr="001213DE">
              <w:rPr>
                <w:rFonts w:ascii="Arial" w:hAnsi="Arial" w:cs="Arial"/>
                <w:sz w:val="18"/>
              </w:rPr>
              <w:t>Impacts PLOs</w:t>
            </w:r>
            <w:r w:rsidR="00694309" w:rsidRPr="001213DE">
              <w:rPr>
                <w:rFonts w:ascii="Arial" w:hAnsi="Arial" w:cs="Arial"/>
                <w:sz w:val="18"/>
              </w:rPr>
              <w:t xml:space="preserve"> (</w:t>
            </w:r>
            <w:r w:rsidR="001A425B" w:rsidRPr="001213DE">
              <w:rPr>
                <w:rFonts w:ascii="Arial" w:hAnsi="Arial" w:cs="Arial"/>
                <w:sz w:val="18"/>
              </w:rPr>
              <w:t>Q6&amp;7 cover sheet)</w:t>
            </w:r>
          </w:p>
        </w:tc>
      </w:tr>
      <w:tr w:rsidR="00302082" w:rsidRPr="001213DE" w:rsidTr="001213DE">
        <w:trPr>
          <w:trHeight w:val="305"/>
        </w:trPr>
        <w:tc>
          <w:tcPr>
            <w:tcW w:w="1526" w:type="dxa"/>
          </w:tcPr>
          <w:p w:rsidR="00422B69" w:rsidRPr="006F4565" w:rsidRDefault="006F4565" w:rsidP="001213DE">
            <w:pPr>
              <w:spacing w:after="120" w:line="240" w:lineRule="auto"/>
              <w:ind w:right="-330"/>
              <w:rPr>
                <w:rFonts w:ascii="Arial" w:hAnsi="Arial" w:cs="Arial"/>
                <w:sz w:val="18"/>
              </w:rPr>
            </w:pPr>
            <w:r>
              <w:rPr>
                <w:rFonts w:ascii="Arial" w:hAnsi="Arial" w:cs="Arial"/>
                <w:sz w:val="18"/>
              </w:rPr>
              <w:t>09/11/16</w:t>
            </w:r>
          </w:p>
        </w:tc>
        <w:tc>
          <w:tcPr>
            <w:tcW w:w="1701" w:type="dxa"/>
          </w:tcPr>
          <w:p w:rsidR="00422B69" w:rsidRPr="006F4565" w:rsidRDefault="00E13879" w:rsidP="001213DE">
            <w:pPr>
              <w:spacing w:after="120" w:line="240" w:lineRule="auto"/>
              <w:ind w:right="-330"/>
              <w:rPr>
                <w:rFonts w:ascii="Arial" w:hAnsi="Arial" w:cs="Arial"/>
                <w:sz w:val="18"/>
              </w:rPr>
            </w:pPr>
            <w:r>
              <w:rPr>
                <w:rFonts w:ascii="Arial" w:hAnsi="Arial" w:cs="Arial"/>
                <w:sz w:val="18"/>
              </w:rPr>
              <w:t>Minor</w:t>
            </w:r>
          </w:p>
        </w:tc>
        <w:tc>
          <w:tcPr>
            <w:tcW w:w="2410" w:type="dxa"/>
          </w:tcPr>
          <w:p w:rsidR="00422B69" w:rsidRPr="006F4565" w:rsidRDefault="006F4565" w:rsidP="001213DE">
            <w:pPr>
              <w:spacing w:after="120" w:line="240" w:lineRule="auto"/>
              <w:ind w:right="-330"/>
              <w:rPr>
                <w:rFonts w:ascii="Arial" w:hAnsi="Arial" w:cs="Arial"/>
                <w:sz w:val="18"/>
              </w:rPr>
            </w:pPr>
            <w:r>
              <w:rPr>
                <w:rFonts w:ascii="Arial" w:hAnsi="Arial" w:cs="Arial"/>
                <w:sz w:val="18"/>
              </w:rPr>
              <w:t>September 2017</w:t>
            </w:r>
          </w:p>
        </w:tc>
        <w:tc>
          <w:tcPr>
            <w:tcW w:w="2448" w:type="dxa"/>
          </w:tcPr>
          <w:p w:rsidR="00422B69" w:rsidRPr="006F4565" w:rsidRDefault="006F4565" w:rsidP="001213DE">
            <w:pPr>
              <w:spacing w:after="120" w:line="240" w:lineRule="auto"/>
              <w:ind w:right="-330"/>
              <w:rPr>
                <w:rFonts w:ascii="Arial" w:hAnsi="Arial" w:cs="Arial"/>
                <w:sz w:val="18"/>
              </w:rPr>
            </w:pPr>
            <w:r>
              <w:rPr>
                <w:rFonts w:ascii="Arial" w:hAnsi="Arial" w:cs="Arial"/>
                <w:sz w:val="18"/>
              </w:rPr>
              <w:t>12-14</w:t>
            </w:r>
          </w:p>
        </w:tc>
        <w:tc>
          <w:tcPr>
            <w:tcW w:w="2597" w:type="dxa"/>
          </w:tcPr>
          <w:p w:rsidR="00422B69" w:rsidRPr="006F4565" w:rsidRDefault="006F4565" w:rsidP="001213DE">
            <w:pPr>
              <w:spacing w:after="120" w:line="240" w:lineRule="auto"/>
              <w:ind w:right="-330"/>
              <w:rPr>
                <w:rFonts w:ascii="Arial" w:hAnsi="Arial" w:cs="Arial"/>
                <w:sz w:val="18"/>
              </w:rPr>
            </w:pPr>
            <w:r>
              <w:rPr>
                <w:rFonts w:ascii="Arial" w:hAnsi="Arial" w:cs="Arial"/>
                <w:sz w:val="18"/>
              </w:rPr>
              <w:t>No</w:t>
            </w:r>
          </w:p>
        </w:tc>
      </w:tr>
      <w:tr w:rsidR="00302082" w:rsidRPr="001213DE" w:rsidTr="001213DE">
        <w:trPr>
          <w:trHeight w:val="305"/>
        </w:trPr>
        <w:tc>
          <w:tcPr>
            <w:tcW w:w="1526" w:type="dxa"/>
          </w:tcPr>
          <w:p w:rsidR="00422B69" w:rsidRPr="006F4565" w:rsidRDefault="00422B69" w:rsidP="001213DE">
            <w:pPr>
              <w:spacing w:after="120" w:line="240" w:lineRule="auto"/>
              <w:ind w:right="-330"/>
              <w:rPr>
                <w:rFonts w:ascii="Arial" w:hAnsi="Arial" w:cs="Arial"/>
                <w:sz w:val="18"/>
              </w:rPr>
            </w:pPr>
          </w:p>
        </w:tc>
        <w:tc>
          <w:tcPr>
            <w:tcW w:w="1701" w:type="dxa"/>
          </w:tcPr>
          <w:p w:rsidR="00422B69" w:rsidRPr="006F4565" w:rsidRDefault="00422B69" w:rsidP="001213DE">
            <w:pPr>
              <w:spacing w:after="120" w:line="240" w:lineRule="auto"/>
              <w:ind w:right="-330"/>
              <w:rPr>
                <w:rFonts w:ascii="Arial" w:hAnsi="Arial" w:cs="Arial"/>
                <w:sz w:val="18"/>
              </w:rPr>
            </w:pPr>
          </w:p>
        </w:tc>
        <w:tc>
          <w:tcPr>
            <w:tcW w:w="2410" w:type="dxa"/>
          </w:tcPr>
          <w:p w:rsidR="00422B69" w:rsidRPr="006F4565" w:rsidRDefault="00422B69" w:rsidP="001213DE">
            <w:pPr>
              <w:spacing w:after="120" w:line="240" w:lineRule="auto"/>
              <w:ind w:right="-330"/>
              <w:rPr>
                <w:rFonts w:ascii="Arial" w:hAnsi="Arial" w:cs="Arial"/>
                <w:sz w:val="18"/>
              </w:rPr>
            </w:pPr>
          </w:p>
        </w:tc>
        <w:tc>
          <w:tcPr>
            <w:tcW w:w="2448" w:type="dxa"/>
          </w:tcPr>
          <w:p w:rsidR="00422B69" w:rsidRPr="006F4565" w:rsidRDefault="00422B69" w:rsidP="001213DE">
            <w:pPr>
              <w:spacing w:after="120" w:line="240" w:lineRule="auto"/>
              <w:ind w:right="-330"/>
              <w:rPr>
                <w:rFonts w:ascii="Arial" w:hAnsi="Arial" w:cs="Arial"/>
                <w:sz w:val="18"/>
              </w:rPr>
            </w:pPr>
          </w:p>
        </w:tc>
        <w:tc>
          <w:tcPr>
            <w:tcW w:w="2597" w:type="dxa"/>
          </w:tcPr>
          <w:p w:rsidR="00422B69" w:rsidRPr="006F4565" w:rsidRDefault="00422B69" w:rsidP="001213DE">
            <w:pPr>
              <w:spacing w:after="120" w:line="240" w:lineRule="auto"/>
              <w:ind w:right="-330"/>
              <w:rPr>
                <w:rFonts w:ascii="Arial" w:hAnsi="Arial" w:cs="Arial"/>
                <w:sz w:val="18"/>
              </w:rPr>
            </w:pPr>
          </w:p>
        </w:tc>
      </w:tr>
    </w:tbl>
    <w:p w:rsidR="00D83563" w:rsidRPr="00302082" w:rsidRDefault="00D83563" w:rsidP="00302082">
      <w:pPr>
        <w:spacing w:after="120" w:line="240" w:lineRule="auto"/>
        <w:ind w:right="-330"/>
        <w:rPr>
          <w:rFonts w:ascii="Arial" w:hAnsi="Arial" w:cs="Arial"/>
        </w:rPr>
      </w:pPr>
    </w:p>
    <w:sectPr w:rsidR="00D83563" w:rsidRPr="00302082" w:rsidSect="00420A27">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3B3" w:rsidRDefault="008813B3" w:rsidP="009A2D37">
      <w:pPr>
        <w:spacing w:after="0" w:line="240" w:lineRule="auto"/>
      </w:pPr>
      <w:r>
        <w:separator/>
      </w:r>
    </w:p>
  </w:endnote>
  <w:endnote w:type="continuationSeparator" w:id="0">
    <w:p w:rsidR="008813B3" w:rsidRDefault="008813B3" w:rsidP="009A2D37">
      <w:pPr>
        <w:spacing w:after="0" w:line="240" w:lineRule="auto"/>
      </w:pPr>
      <w:r>
        <w:continuationSeparator/>
      </w:r>
    </w:p>
  </w:endnote>
  <w:endnote w:type="continuationNotice" w:id="1">
    <w:p w:rsidR="008813B3" w:rsidRDefault="00881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43" w:rsidRDefault="004E0E7F" w:rsidP="009A2D37">
    <w:pPr>
      <w:pStyle w:val="Footer"/>
      <w:jc w:val="center"/>
    </w:pPr>
    <w:r>
      <w:fldChar w:fldCharType="begin"/>
    </w:r>
    <w:r w:rsidR="0019787E">
      <w:instrText xml:space="preserve"> PAGE   \* MERGEFORMAT </w:instrText>
    </w:r>
    <w:r>
      <w:fldChar w:fldCharType="separate"/>
    </w:r>
    <w:r w:rsidR="00420A27">
      <w:rPr>
        <w:noProof/>
      </w:rPr>
      <w:t>2</w:t>
    </w:r>
    <w:r>
      <w:rPr>
        <w:noProof/>
      </w:rPr>
      <w:fldChar w:fldCharType="end"/>
    </w:r>
  </w:p>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D50113">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3B3" w:rsidRDefault="008813B3" w:rsidP="009A2D37">
      <w:pPr>
        <w:spacing w:after="0" w:line="240" w:lineRule="auto"/>
      </w:pPr>
      <w:r>
        <w:separator/>
      </w:r>
    </w:p>
  </w:footnote>
  <w:footnote w:type="continuationSeparator" w:id="0">
    <w:p w:rsidR="008813B3" w:rsidRDefault="008813B3" w:rsidP="009A2D37">
      <w:pPr>
        <w:spacing w:after="0" w:line="240" w:lineRule="auto"/>
      </w:pPr>
      <w:r>
        <w:continuationSeparator/>
      </w:r>
    </w:p>
  </w:footnote>
  <w:footnote w:type="continuationNotice" w:id="1">
    <w:p w:rsidR="008813B3" w:rsidRDefault="008813B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E76" w:rsidRPr="0075408A" w:rsidRDefault="009C66B0" w:rsidP="00441E76">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7216"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FBF" w:rsidRPr="0075408A" w:rsidRDefault="009C66B0"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1" locked="0" layoutInCell="1" allowOverlap="1">
          <wp:simplePos x="0" y="0"/>
          <wp:positionH relativeFrom="column">
            <wp:posOffset>5457825</wp:posOffset>
          </wp:positionH>
          <wp:positionV relativeFrom="paragraph">
            <wp:posOffset>-156845</wp:posOffset>
          </wp:positionV>
          <wp:extent cx="1170940" cy="59055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68E82B94"/>
    <w:lvl w:ilvl="0" w:tplc="3ADED5B6">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6EB1899"/>
    <w:multiLevelType w:val="hybridMultilevel"/>
    <w:tmpl w:val="92961D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9693946"/>
    <w:multiLevelType w:val="hybridMultilevel"/>
    <w:tmpl w:val="64F2F8F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9"/>
  </w:num>
  <w:num w:numId="8">
    <w:abstractNumId w:val="5"/>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58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6539"/>
    <w:rsid w:val="00094810"/>
    <w:rsid w:val="000C0294"/>
    <w:rsid w:val="000C7A1C"/>
    <w:rsid w:val="000D10A7"/>
    <w:rsid w:val="000D2A8A"/>
    <w:rsid w:val="000D32AC"/>
    <w:rsid w:val="000D54CA"/>
    <w:rsid w:val="000E20C1"/>
    <w:rsid w:val="000E3B73"/>
    <w:rsid w:val="000F6C56"/>
    <w:rsid w:val="000F7FBF"/>
    <w:rsid w:val="00106BE5"/>
    <w:rsid w:val="00110947"/>
    <w:rsid w:val="00111906"/>
    <w:rsid w:val="00111CB3"/>
    <w:rsid w:val="00117577"/>
    <w:rsid w:val="00117793"/>
    <w:rsid w:val="001206E4"/>
    <w:rsid w:val="001213DE"/>
    <w:rsid w:val="001214D3"/>
    <w:rsid w:val="00121BFC"/>
    <w:rsid w:val="00133960"/>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0D09"/>
    <w:rsid w:val="003262B9"/>
    <w:rsid w:val="003278BA"/>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85200"/>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084C"/>
    <w:rsid w:val="00420A27"/>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0E7F"/>
    <w:rsid w:val="004E7D0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21A"/>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69E"/>
    <w:rsid w:val="006C2A9A"/>
    <w:rsid w:val="006C423D"/>
    <w:rsid w:val="006C46EF"/>
    <w:rsid w:val="006C4C67"/>
    <w:rsid w:val="006D13C0"/>
    <w:rsid w:val="006D41AB"/>
    <w:rsid w:val="006D444F"/>
    <w:rsid w:val="006F1A15"/>
    <w:rsid w:val="006F3F8B"/>
    <w:rsid w:val="006F4565"/>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3B3"/>
    <w:rsid w:val="00881545"/>
    <w:rsid w:val="00883A3E"/>
    <w:rsid w:val="0089148D"/>
    <w:rsid w:val="00891E0D"/>
    <w:rsid w:val="008A0F36"/>
    <w:rsid w:val="008B2543"/>
    <w:rsid w:val="008B4B6E"/>
    <w:rsid w:val="008D7401"/>
    <w:rsid w:val="009023BC"/>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66B0"/>
    <w:rsid w:val="009C7082"/>
    <w:rsid w:val="009D0006"/>
    <w:rsid w:val="009D068C"/>
    <w:rsid w:val="009F3A2A"/>
    <w:rsid w:val="009F731F"/>
    <w:rsid w:val="00A021FE"/>
    <w:rsid w:val="00A1270E"/>
    <w:rsid w:val="00A15342"/>
    <w:rsid w:val="00A3007E"/>
    <w:rsid w:val="00A32048"/>
    <w:rsid w:val="00A41F06"/>
    <w:rsid w:val="00A46AA4"/>
    <w:rsid w:val="00A50FD4"/>
    <w:rsid w:val="00A52DB4"/>
    <w:rsid w:val="00A56CF4"/>
    <w:rsid w:val="00A614BD"/>
    <w:rsid w:val="00A618E1"/>
    <w:rsid w:val="00A629B9"/>
    <w:rsid w:val="00A70C20"/>
    <w:rsid w:val="00A74292"/>
    <w:rsid w:val="00A776DE"/>
    <w:rsid w:val="00A80640"/>
    <w:rsid w:val="00A87FFD"/>
    <w:rsid w:val="00A92F1E"/>
    <w:rsid w:val="00A97038"/>
    <w:rsid w:val="00AA3C15"/>
    <w:rsid w:val="00AA6330"/>
    <w:rsid w:val="00AC7501"/>
    <w:rsid w:val="00AD748B"/>
    <w:rsid w:val="00AE4865"/>
    <w:rsid w:val="00AF50EE"/>
    <w:rsid w:val="00B05261"/>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3DC3"/>
    <w:rsid w:val="00C2492F"/>
    <w:rsid w:val="00C3744A"/>
    <w:rsid w:val="00C4002A"/>
    <w:rsid w:val="00C46912"/>
    <w:rsid w:val="00C612A8"/>
    <w:rsid w:val="00C67631"/>
    <w:rsid w:val="00C729D7"/>
    <w:rsid w:val="00C83354"/>
    <w:rsid w:val="00C84004"/>
    <w:rsid w:val="00C843F6"/>
    <w:rsid w:val="00C84507"/>
    <w:rsid w:val="00C862C7"/>
    <w:rsid w:val="00CA3254"/>
    <w:rsid w:val="00CB11CE"/>
    <w:rsid w:val="00CC031A"/>
    <w:rsid w:val="00CC25A2"/>
    <w:rsid w:val="00CD7F07"/>
    <w:rsid w:val="00CE04F3"/>
    <w:rsid w:val="00CE12D8"/>
    <w:rsid w:val="00CE4574"/>
    <w:rsid w:val="00CE70E6"/>
    <w:rsid w:val="00CF2E1E"/>
    <w:rsid w:val="00D02E99"/>
    <w:rsid w:val="00D13357"/>
    <w:rsid w:val="00D13A13"/>
    <w:rsid w:val="00D2689A"/>
    <w:rsid w:val="00D35A38"/>
    <w:rsid w:val="00D50113"/>
    <w:rsid w:val="00D54F04"/>
    <w:rsid w:val="00D65506"/>
    <w:rsid w:val="00D773CF"/>
    <w:rsid w:val="00D83563"/>
    <w:rsid w:val="00D8448F"/>
    <w:rsid w:val="00DA64B6"/>
    <w:rsid w:val="00DB5C9D"/>
    <w:rsid w:val="00DD02E6"/>
    <w:rsid w:val="00DF665B"/>
    <w:rsid w:val="00E0152A"/>
    <w:rsid w:val="00E03394"/>
    <w:rsid w:val="00E066E5"/>
    <w:rsid w:val="00E13879"/>
    <w:rsid w:val="00E22F03"/>
    <w:rsid w:val="00E233C1"/>
    <w:rsid w:val="00E51404"/>
    <w:rsid w:val="00E574C9"/>
    <w:rsid w:val="00E610DE"/>
    <w:rsid w:val="00E66167"/>
    <w:rsid w:val="00E71F2F"/>
    <w:rsid w:val="00E77786"/>
    <w:rsid w:val="00E806FB"/>
    <w:rsid w:val="00EB1C2D"/>
    <w:rsid w:val="00EC1810"/>
    <w:rsid w:val="00EC190F"/>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69D5"/>
    <w:rsid w:val="00F77676"/>
    <w:rsid w:val="00F8197C"/>
    <w:rsid w:val="00F82B4E"/>
    <w:rsid w:val="00F87559"/>
    <w:rsid w:val="00F96D71"/>
    <w:rsid w:val="00F97C9E"/>
    <w:rsid w:val="00F97E5B"/>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chartTrackingRefBased/>
  <w15:docId w15:val="{0EBEA06F-40A9-4F29-8011-F9FEC2997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eastAsia="Times New Roman"/>
      <w:sz w:val="22"/>
      <w:szCs w:val="22"/>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imes New Roman"/>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imes New Roman"/>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hAnsi="Planti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imes New Roman"/>
      <w:b/>
      <w:bCs/>
      <w:sz w:val="20"/>
      <w:szCs w:val="20"/>
      <w:lang w:eastAsia="en-GB"/>
    </w:rPr>
  </w:style>
  <w:style w:type="table" w:customStyle="1" w:styleId="TableGrid1">
    <w:name w:val="Table Grid1"/>
    <w:basedOn w:val="TableNormal"/>
    <w:next w:val="TableGrid"/>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eastAsia="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0832D-A9BA-4C4D-A35F-B3E0E8F96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1547</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10349</CharactersWithSpaces>
  <SharedDoc>false</SharedDoc>
  <HLinks>
    <vt:vector size="6" baseType="variant">
      <vt:variant>
        <vt:i4>327740</vt:i4>
      </vt:variant>
      <vt:variant>
        <vt:i4>0</vt:i4>
      </vt:variant>
      <vt:variant>
        <vt:i4>0</vt:i4>
      </vt:variant>
      <vt:variant>
        <vt:i4>5</vt:i4>
      </vt:variant>
      <vt:variant>
        <vt:lpwstr>https://owa.connect.kent.ac.uk/owa/redir.aspx?SURL=nj_VgHncBdbgnaobmvZIDmnDfKIlQYQkvJtO70Ey160fkJDhfbrSCGgAdAB0AHAAOgAvAC8AdwB3AHcALgBrAGUAbgB0AC4AYQBjAC4AdQBrAC8AdABlAGEAYwBoAGkAbgBnAC8AcQBhAC8AYwBvAGQAZQBzAC8AdABhAHUAZwBoAHQALwBhAG4AbgBlAHgAYgAuAGgAdABtAGwA&amp;URL=http%3a%2f%2fwww.kent.ac.uk%2fteaching%2fqa%2fcodes%2ftaught%2fannex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Denny Flowers</dc:creator>
  <cp:keywords/>
  <cp:lastModifiedBy>Ruth Barnard</cp:lastModifiedBy>
  <cp:revision>3</cp:revision>
  <cp:lastPrinted>2015-09-09T09:37:00Z</cp:lastPrinted>
  <dcterms:created xsi:type="dcterms:W3CDTF">2016-11-09T16:08:00Z</dcterms:created>
  <dcterms:modified xsi:type="dcterms:W3CDTF">2016-11-09T16:08:00Z</dcterms:modified>
</cp:coreProperties>
</file>