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265E" w:rsidR="00A66109" w:rsidP="0002265E" w:rsidRDefault="00A66109" w14:paraId="0394E81E" w14:textId="77777777">
      <w:pPr>
        <w:ind w:right="95"/>
        <w:rPr>
          <w:rFonts w:cs="Arial"/>
          <w:b/>
          <w:sz w:val="32"/>
          <w:szCs w:val="32"/>
        </w:rPr>
      </w:pPr>
      <w:r w:rsidRPr="0002265E">
        <w:rPr>
          <w:rFonts w:cs="Arial"/>
          <w:b/>
          <w:sz w:val="32"/>
          <w:szCs w:val="32"/>
        </w:rPr>
        <w:t>University of Kent/Canterbury Christ Church University</w:t>
      </w:r>
    </w:p>
    <w:p w:rsidRPr="0002265E" w:rsidR="00A66109" w:rsidP="0002265E" w:rsidRDefault="00A66109" w14:paraId="02996639" w14:textId="21E6539A">
      <w:pPr>
        <w:ind w:right="95"/>
        <w:rPr>
          <w:rFonts w:cs="Arial"/>
          <w:b/>
          <w:sz w:val="32"/>
          <w:szCs w:val="32"/>
        </w:rPr>
      </w:pPr>
      <w:r w:rsidRPr="0002265E">
        <w:rPr>
          <w:rFonts w:cs="Arial"/>
          <w:b/>
          <w:sz w:val="32"/>
          <w:szCs w:val="32"/>
        </w:rPr>
        <w:t>Additional Regulations for the Joint Award of BSc (Hons) Maths with Secondary Education (QTS)</w:t>
      </w:r>
    </w:p>
    <w:p w:rsidR="00A66109" w:rsidP="0002265E" w:rsidRDefault="00A66109" w14:paraId="51F34956" w14:textId="28B85829">
      <w:pPr>
        <w:ind w:right="95"/>
        <w:jc w:val="both"/>
        <w:rPr>
          <w:rFonts w:cs="Arial"/>
        </w:rPr>
      </w:pPr>
    </w:p>
    <w:p w:rsidR="0002265E" w:rsidP="0002265E" w:rsidRDefault="0002265E" w14:paraId="78454C55" w14:textId="77777777"/>
    <w:p w:rsidR="0002265E" w:rsidP="005720FD" w:rsidRDefault="0002265E" w14:paraId="158E5F61" w14:textId="77777777">
      <w:pPr>
        <w:pStyle w:val="Subtitle"/>
      </w:pPr>
      <w:r>
        <w:t xml:space="preserve">Contents </w:t>
      </w:r>
    </w:p>
    <w:p w:rsidR="005720FD" w:rsidP="005720FD" w:rsidRDefault="0002265E" w14:paraId="749A7CC1" w14:textId="50D4C45B">
      <w:pPr>
        <w:pStyle w:val="TOC1"/>
        <w:tabs>
          <w:tab w:val="right" w:leader="dot" w:pos="9016"/>
        </w:tabs>
        <w:ind w:left="567" w:hanging="567"/>
        <w:rPr>
          <w:rFonts w:asciiTheme="minorHAnsi" w:hAnsiTheme="minorHAnsi" w:eastAsiaTheme="minorEastAsia" w:cstheme="minorBidi"/>
          <w:noProof/>
          <w:color w:val="auto"/>
          <w:sz w:val="22"/>
          <w:lang w:eastAsia="zh-C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history="1" w:anchor="_Toc87968957">
        <w:r w:rsidRPr="00B3606B" w:rsidR="005720FD">
          <w:rPr>
            <w:rStyle w:val="Hyperlink"/>
            <w:noProof/>
          </w:rPr>
          <w:t>1.</w:t>
        </w:r>
        <w:r w:rsidR="005720FD">
          <w:rPr>
            <w:rFonts w:asciiTheme="minorHAnsi" w:hAnsiTheme="minorHAnsi" w:eastAsiaTheme="minorEastAsia" w:cstheme="minorBidi"/>
            <w:noProof/>
            <w:color w:val="auto"/>
            <w:sz w:val="22"/>
            <w:lang w:eastAsia="zh-CN"/>
          </w:rPr>
          <w:tab/>
        </w:r>
        <w:r w:rsidRPr="00B3606B" w:rsidR="005720FD">
          <w:rPr>
            <w:rStyle w:val="Hyperlink"/>
            <w:noProof/>
          </w:rPr>
          <w:t>Calculation of the Final Degree Award</w:t>
        </w:r>
        <w:r w:rsidR="005720FD">
          <w:rPr>
            <w:noProof/>
            <w:webHidden/>
          </w:rPr>
          <w:tab/>
        </w:r>
        <w:r w:rsidR="005720FD">
          <w:rPr>
            <w:noProof/>
            <w:webHidden/>
          </w:rPr>
          <w:fldChar w:fldCharType="begin"/>
        </w:r>
        <w:r w:rsidR="005720FD">
          <w:rPr>
            <w:noProof/>
            <w:webHidden/>
          </w:rPr>
          <w:instrText xml:space="preserve"> PAGEREF _Toc87968957 \h </w:instrText>
        </w:r>
        <w:r w:rsidR="005720FD">
          <w:rPr>
            <w:noProof/>
            <w:webHidden/>
          </w:rPr>
        </w:r>
        <w:r w:rsidR="005720FD">
          <w:rPr>
            <w:noProof/>
            <w:webHidden/>
          </w:rPr>
          <w:fldChar w:fldCharType="separate"/>
        </w:r>
        <w:r w:rsidR="005720FD">
          <w:rPr>
            <w:noProof/>
            <w:webHidden/>
          </w:rPr>
          <w:t>2</w:t>
        </w:r>
        <w:r w:rsidR="005720FD">
          <w:rPr>
            <w:noProof/>
            <w:webHidden/>
          </w:rPr>
          <w:fldChar w:fldCharType="end"/>
        </w:r>
      </w:hyperlink>
    </w:p>
    <w:p w:rsidR="005720FD" w:rsidP="005720FD" w:rsidRDefault="003016D1" w14:paraId="65B0F8B0" w14:textId="2917997A">
      <w:pPr>
        <w:pStyle w:val="TOC1"/>
        <w:tabs>
          <w:tab w:val="right" w:leader="dot" w:pos="9016"/>
        </w:tabs>
        <w:ind w:left="567" w:hanging="567"/>
        <w:rPr>
          <w:rFonts w:asciiTheme="minorHAnsi" w:hAnsiTheme="minorHAnsi" w:eastAsiaTheme="minorEastAsia" w:cstheme="minorBidi"/>
          <w:noProof/>
          <w:color w:val="auto"/>
          <w:sz w:val="22"/>
          <w:lang w:eastAsia="zh-CN"/>
        </w:rPr>
      </w:pPr>
      <w:hyperlink w:history="1" w:anchor="_Toc87968958">
        <w:r w:rsidRPr="00B3606B" w:rsidR="005720FD">
          <w:rPr>
            <w:rStyle w:val="Hyperlink"/>
            <w:noProof/>
          </w:rPr>
          <w:t>2.</w:t>
        </w:r>
        <w:r w:rsidR="005720FD">
          <w:rPr>
            <w:rFonts w:asciiTheme="minorHAnsi" w:hAnsiTheme="minorHAnsi" w:eastAsiaTheme="minorEastAsia" w:cstheme="minorBidi"/>
            <w:noProof/>
            <w:color w:val="auto"/>
            <w:sz w:val="22"/>
            <w:lang w:eastAsia="zh-CN"/>
          </w:rPr>
          <w:tab/>
        </w:r>
        <w:r w:rsidRPr="00B3606B" w:rsidR="005720FD">
          <w:rPr>
            <w:rStyle w:val="Hyperlink"/>
            <w:noProof/>
          </w:rPr>
          <w:t>Arrangements for Joint Examination Board and External Examiners</w:t>
        </w:r>
        <w:r w:rsidR="005720FD">
          <w:rPr>
            <w:noProof/>
            <w:webHidden/>
          </w:rPr>
          <w:tab/>
        </w:r>
        <w:r w:rsidR="005720FD">
          <w:rPr>
            <w:noProof/>
            <w:webHidden/>
          </w:rPr>
          <w:fldChar w:fldCharType="begin"/>
        </w:r>
        <w:r w:rsidR="005720FD">
          <w:rPr>
            <w:noProof/>
            <w:webHidden/>
          </w:rPr>
          <w:instrText xml:space="preserve"> PAGEREF _Toc87968958 \h </w:instrText>
        </w:r>
        <w:r w:rsidR="005720FD">
          <w:rPr>
            <w:noProof/>
            <w:webHidden/>
          </w:rPr>
        </w:r>
        <w:r w:rsidR="005720FD">
          <w:rPr>
            <w:noProof/>
            <w:webHidden/>
          </w:rPr>
          <w:fldChar w:fldCharType="separate"/>
        </w:r>
        <w:r w:rsidR="005720FD">
          <w:rPr>
            <w:noProof/>
            <w:webHidden/>
          </w:rPr>
          <w:t>2</w:t>
        </w:r>
        <w:r w:rsidR="005720FD">
          <w:rPr>
            <w:noProof/>
            <w:webHidden/>
          </w:rPr>
          <w:fldChar w:fldCharType="end"/>
        </w:r>
      </w:hyperlink>
    </w:p>
    <w:p w:rsidR="005720FD" w:rsidP="005720FD" w:rsidRDefault="003016D1" w14:paraId="51416C73" w14:textId="1DC92D0C">
      <w:pPr>
        <w:pStyle w:val="TOC1"/>
        <w:tabs>
          <w:tab w:val="right" w:leader="dot" w:pos="9016"/>
        </w:tabs>
        <w:ind w:left="567" w:hanging="567"/>
        <w:rPr>
          <w:rFonts w:asciiTheme="minorHAnsi" w:hAnsiTheme="minorHAnsi" w:eastAsiaTheme="minorEastAsia" w:cstheme="minorBidi"/>
          <w:noProof/>
          <w:color w:val="auto"/>
          <w:sz w:val="22"/>
          <w:lang w:eastAsia="zh-CN"/>
        </w:rPr>
      </w:pPr>
      <w:hyperlink w:history="1" w:anchor="_Toc87968959">
        <w:r w:rsidRPr="00B3606B" w:rsidR="005720FD">
          <w:rPr>
            <w:rStyle w:val="Hyperlink"/>
            <w:noProof/>
          </w:rPr>
          <w:t>3.</w:t>
        </w:r>
        <w:r w:rsidR="005720FD">
          <w:rPr>
            <w:rFonts w:asciiTheme="minorHAnsi" w:hAnsiTheme="minorHAnsi" w:eastAsiaTheme="minorEastAsia" w:cstheme="minorBidi"/>
            <w:noProof/>
            <w:color w:val="auto"/>
            <w:sz w:val="22"/>
            <w:lang w:eastAsia="zh-CN"/>
          </w:rPr>
          <w:tab/>
        </w:r>
        <w:r w:rsidRPr="00B3606B" w:rsidR="005720FD">
          <w:rPr>
            <w:rStyle w:val="Hyperlink"/>
            <w:noProof/>
          </w:rPr>
          <w:t>Academic Appeals, Complaints and Disciplinary Procedures</w:t>
        </w:r>
        <w:r w:rsidR="005720FD">
          <w:rPr>
            <w:noProof/>
            <w:webHidden/>
          </w:rPr>
          <w:tab/>
        </w:r>
        <w:r w:rsidR="005720FD">
          <w:rPr>
            <w:noProof/>
            <w:webHidden/>
          </w:rPr>
          <w:fldChar w:fldCharType="begin"/>
        </w:r>
        <w:r w:rsidR="005720FD">
          <w:rPr>
            <w:noProof/>
            <w:webHidden/>
          </w:rPr>
          <w:instrText xml:space="preserve"> PAGEREF _Toc87968959 \h </w:instrText>
        </w:r>
        <w:r w:rsidR="005720FD">
          <w:rPr>
            <w:noProof/>
            <w:webHidden/>
          </w:rPr>
        </w:r>
        <w:r w:rsidR="005720FD">
          <w:rPr>
            <w:noProof/>
            <w:webHidden/>
          </w:rPr>
          <w:fldChar w:fldCharType="separate"/>
        </w:r>
        <w:r w:rsidR="005720FD">
          <w:rPr>
            <w:noProof/>
            <w:webHidden/>
          </w:rPr>
          <w:t>3</w:t>
        </w:r>
        <w:r w:rsidR="005720FD">
          <w:rPr>
            <w:noProof/>
            <w:webHidden/>
          </w:rPr>
          <w:fldChar w:fldCharType="end"/>
        </w:r>
      </w:hyperlink>
    </w:p>
    <w:p w:rsidR="005720FD" w:rsidP="005720FD" w:rsidRDefault="003016D1" w14:paraId="55EA62EC" w14:textId="36B34445">
      <w:pPr>
        <w:pStyle w:val="TOC1"/>
        <w:tabs>
          <w:tab w:val="right" w:leader="dot" w:pos="9016"/>
        </w:tabs>
        <w:ind w:left="567" w:hanging="567"/>
        <w:rPr>
          <w:rFonts w:asciiTheme="minorHAnsi" w:hAnsiTheme="minorHAnsi" w:eastAsiaTheme="minorEastAsia" w:cstheme="minorBidi"/>
          <w:noProof/>
          <w:color w:val="auto"/>
          <w:sz w:val="22"/>
          <w:lang w:eastAsia="zh-CN"/>
        </w:rPr>
      </w:pPr>
      <w:hyperlink w:history="1" w:anchor="_Toc87968960">
        <w:r w:rsidRPr="00B3606B" w:rsidR="005720FD">
          <w:rPr>
            <w:rStyle w:val="Hyperlink"/>
            <w:noProof/>
          </w:rPr>
          <w:t>4.</w:t>
        </w:r>
        <w:r w:rsidR="005720FD">
          <w:rPr>
            <w:rFonts w:asciiTheme="minorHAnsi" w:hAnsiTheme="minorHAnsi" w:eastAsiaTheme="minorEastAsia" w:cstheme="minorBidi"/>
            <w:noProof/>
            <w:color w:val="auto"/>
            <w:sz w:val="22"/>
            <w:lang w:eastAsia="zh-CN"/>
          </w:rPr>
          <w:tab/>
        </w:r>
        <w:r w:rsidRPr="00B3606B" w:rsidR="005720FD">
          <w:rPr>
            <w:rStyle w:val="Hyperlink"/>
            <w:noProof/>
          </w:rPr>
          <w:t>Programme Management Board</w:t>
        </w:r>
        <w:r w:rsidR="005720FD">
          <w:rPr>
            <w:noProof/>
            <w:webHidden/>
          </w:rPr>
          <w:tab/>
        </w:r>
        <w:r w:rsidR="005720FD">
          <w:rPr>
            <w:noProof/>
            <w:webHidden/>
          </w:rPr>
          <w:fldChar w:fldCharType="begin"/>
        </w:r>
        <w:r w:rsidR="005720FD">
          <w:rPr>
            <w:noProof/>
            <w:webHidden/>
          </w:rPr>
          <w:instrText xml:space="preserve"> PAGEREF _Toc87968960 \h </w:instrText>
        </w:r>
        <w:r w:rsidR="005720FD">
          <w:rPr>
            <w:noProof/>
            <w:webHidden/>
          </w:rPr>
        </w:r>
        <w:r w:rsidR="005720FD">
          <w:rPr>
            <w:noProof/>
            <w:webHidden/>
          </w:rPr>
          <w:fldChar w:fldCharType="separate"/>
        </w:r>
        <w:r w:rsidR="005720FD">
          <w:rPr>
            <w:noProof/>
            <w:webHidden/>
          </w:rPr>
          <w:t>3</w:t>
        </w:r>
        <w:r w:rsidR="005720FD">
          <w:rPr>
            <w:noProof/>
            <w:webHidden/>
          </w:rPr>
          <w:fldChar w:fldCharType="end"/>
        </w:r>
      </w:hyperlink>
    </w:p>
    <w:p w:rsidR="0002265E" w:rsidP="005720FD" w:rsidRDefault="0002265E" w14:paraId="5495770A" w14:textId="1BE1EE33">
      <w:pPr>
        <w:ind w:left="567" w:hanging="567"/>
      </w:pPr>
      <w:r>
        <w:fldChar w:fldCharType="end"/>
      </w:r>
    </w:p>
    <w:p w:rsidR="0002265E" w:rsidP="0002265E" w:rsidRDefault="0002265E" w14:paraId="0504A4F6" w14:textId="77777777"/>
    <w:p w:rsidR="0002265E" w:rsidP="0002265E" w:rsidRDefault="0002265E" w14:paraId="1E391B2E" w14:textId="77777777">
      <w:pPr>
        <w:spacing w:after="160" w:line="259" w:lineRule="auto"/>
      </w:pPr>
      <w:r>
        <w:br w:type="page"/>
      </w:r>
    </w:p>
    <w:p w:rsidR="00A66109" w:rsidP="0002265E" w:rsidRDefault="00A66109" w14:paraId="7D513DA9" w14:textId="77777777">
      <w:pPr>
        <w:ind w:right="95"/>
        <w:rPr>
          <w:rFonts w:cs="Arial"/>
          <w:i/>
        </w:rPr>
      </w:pPr>
      <w:r w:rsidRPr="008E2A94">
        <w:rPr>
          <w:rFonts w:cs="Arial"/>
          <w:i/>
        </w:rPr>
        <w:t xml:space="preserve">The following regulations form an appendix to the </w:t>
      </w:r>
      <w:r w:rsidR="008C46B9">
        <w:rPr>
          <w:rFonts w:cs="Arial"/>
          <w:i/>
        </w:rPr>
        <w:t>Regulations and Credit Framework for the Conferment of Awards</w:t>
      </w:r>
      <w:r w:rsidRPr="008E2A94">
        <w:rPr>
          <w:rFonts w:cs="Arial"/>
          <w:i/>
        </w:rPr>
        <w:t xml:space="preserve"> (CCCU) and the Credit Framework (University of Kent).</w:t>
      </w:r>
    </w:p>
    <w:p w:rsidRPr="008E2A94" w:rsidR="00A66109" w:rsidP="0002265E" w:rsidRDefault="00A66109" w14:paraId="30B76FEF" w14:textId="77777777">
      <w:pPr>
        <w:ind w:right="95"/>
        <w:jc w:val="both"/>
        <w:rPr>
          <w:rFonts w:cs="Arial"/>
          <w:i/>
        </w:rPr>
      </w:pPr>
    </w:p>
    <w:p w:rsidRPr="008E2A94" w:rsidR="00A66109" w:rsidP="0002265E" w:rsidRDefault="00A66109" w14:paraId="084E0143" w14:textId="0C4410E4">
      <w:pPr>
        <w:pStyle w:val="Heading1"/>
        <w:numPr>
          <w:ilvl w:val="0"/>
          <w:numId w:val="9"/>
        </w:numPr>
        <w:ind w:left="567" w:hanging="567"/>
        <w:rPr>
          <w:b w:val="0"/>
        </w:rPr>
      </w:pPr>
      <w:bookmarkStart w:name="_Toc87968957" w:id="0"/>
      <w:r>
        <w:t>C</w:t>
      </w:r>
      <w:r w:rsidRPr="008E2A94">
        <w:t>alcula</w:t>
      </w:r>
      <w:r>
        <w:t>tion of the Final Degree Award</w:t>
      </w:r>
      <w:bookmarkEnd w:id="0"/>
    </w:p>
    <w:p w:rsidRPr="008E2A94" w:rsidR="00A66109" w:rsidP="0002265E" w:rsidRDefault="00A66109" w14:paraId="33932E39" w14:textId="7777777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1077" w:right="96" w:hanging="357"/>
        <w:contextualSpacing w:val="0"/>
        <w:textAlignment w:val="baseline"/>
        <w:rPr>
          <w:rFonts w:ascii="Arial" w:hAnsi="Arial" w:eastAsia="Times New Roman" w:cs="Arial"/>
        </w:rPr>
      </w:pPr>
      <w:r w:rsidRPr="008E2A94">
        <w:rPr>
          <w:rFonts w:ascii="Arial" w:hAnsi="Arial" w:eastAsia="Times New Roman" w:cs="Arial"/>
        </w:rPr>
        <w:t>In calculating the honours degree class, the marks for each module are weighted according to their credit rating and the level</w:t>
      </w:r>
      <w:r w:rsidRPr="008E2A94">
        <w:rPr>
          <w:rStyle w:val="FootnoteReference"/>
          <w:rFonts w:ascii="Arial" w:hAnsi="Arial" w:eastAsia="Times New Roman" w:cs="Arial"/>
        </w:rPr>
        <w:footnoteReference w:id="2"/>
      </w:r>
      <w:r w:rsidRPr="008E2A94">
        <w:rPr>
          <w:rFonts w:ascii="Arial" w:hAnsi="Arial" w:eastAsia="Times New Roman" w:cs="Arial"/>
        </w:rPr>
        <w:t xml:space="preserve"> of the module.</w:t>
      </w:r>
    </w:p>
    <w:p w:rsidRPr="008E2A94" w:rsidR="00A66109" w:rsidP="0002265E" w:rsidRDefault="00A66109" w14:paraId="3061141A" w14:textId="7777777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1077" w:right="96" w:hanging="357"/>
        <w:contextualSpacing w:val="0"/>
        <w:textAlignment w:val="baseline"/>
        <w:rPr>
          <w:rFonts w:ascii="Arial" w:hAnsi="Arial" w:eastAsia="Times New Roman" w:cs="Arial"/>
        </w:rPr>
      </w:pPr>
      <w:r w:rsidRPr="008E2A94">
        <w:rPr>
          <w:rFonts w:ascii="Arial" w:hAnsi="Arial" w:eastAsia="Times New Roman" w:cs="Arial"/>
        </w:rPr>
        <w:t>A module mark is determined by calculating the weighted average of each assessment mark. For the purposes of determining a classification module marks are not rounded to the nearest integer.</w:t>
      </w:r>
    </w:p>
    <w:p w:rsidRPr="008E2A94" w:rsidR="00A66109" w:rsidP="0002265E" w:rsidRDefault="00A66109" w14:paraId="174D09A8" w14:textId="1C1FD4D5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1077" w:right="96" w:hanging="357"/>
        <w:contextualSpacing w:val="0"/>
        <w:textAlignment w:val="baseline"/>
        <w:rPr>
          <w:rFonts w:ascii="Arial" w:hAnsi="Arial" w:eastAsia="Times New Roman" w:cs="Arial"/>
        </w:rPr>
      </w:pPr>
      <w:r w:rsidRPr="008E2A94">
        <w:rPr>
          <w:rFonts w:ascii="Arial" w:hAnsi="Arial" w:eastAsia="Times New Roman" w:cs="Arial"/>
        </w:rPr>
        <w:t xml:space="preserve">Students must pass modules to the value of 120 credits in each </w:t>
      </w:r>
      <w:r w:rsidR="0002265E">
        <w:rPr>
          <w:rFonts w:ascii="Arial" w:hAnsi="Arial" w:eastAsia="Times New Roman" w:cs="Arial"/>
        </w:rPr>
        <w:t>l</w:t>
      </w:r>
      <w:r w:rsidRPr="008E2A94">
        <w:rPr>
          <w:rFonts w:ascii="Arial" w:hAnsi="Arial" w:eastAsia="Times New Roman" w:cs="Arial"/>
        </w:rPr>
        <w:t>evel of study to achieve an Honours degree classification. To determine the final award, a weighted average of the marks at Level 5 and the marks at Level 6 will be used in the ratio 40:60 and then rounded to the nearest integer, as follows:</w:t>
      </w:r>
    </w:p>
    <w:p w:rsidRPr="008E2A94" w:rsidR="00A66109" w:rsidP="0002265E" w:rsidRDefault="00A66109" w14:paraId="01782E34" w14:textId="77777777">
      <w:pPr>
        <w:pStyle w:val="ListParagraph"/>
        <w:spacing w:after="120" w:line="240" w:lineRule="auto"/>
        <w:ind w:left="1080" w:right="95"/>
        <w:contextualSpacing w:val="0"/>
        <w:jc w:val="both"/>
        <w:rPr>
          <w:rFonts w:ascii="Arial" w:hAnsi="Arial" w:eastAsia="Times New Roman" w:cs="Arial"/>
        </w:rPr>
      </w:pPr>
      <w:r w:rsidRPr="008E2A94">
        <w:rPr>
          <w:rFonts w:ascii="Arial" w:hAnsi="Arial" w:eastAsia="Times New Roman" w:cs="Arial"/>
          <w:bCs/>
          <w:u w:val="single"/>
        </w:rPr>
        <w:t>Final</w:t>
      </w:r>
      <w:r w:rsidRPr="008E2A94">
        <w:rPr>
          <w:rFonts w:ascii="Arial" w:hAnsi="Arial" w:eastAsia="Times New Roman" w:cs="Arial"/>
          <w:u w:val="single"/>
        </w:rPr>
        <w:t xml:space="preserve"> Mark</w:t>
      </w:r>
      <w:r w:rsidRPr="008E2A94">
        <w:rPr>
          <w:rFonts w:ascii="Arial" w:hAnsi="Arial" w:eastAsia="Times New Roman" w:cs="Arial"/>
        </w:rPr>
        <w:tab/>
      </w:r>
      <w:r w:rsidRPr="008E2A94">
        <w:rPr>
          <w:rFonts w:ascii="Arial" w:hAnsi="Arial" w:eastAsia="Times New Roman" w:cs="Arial"/>
        </w:rPr>
        <w:tab/>
      </w:r>
      <w:r w:rsidRPr="008E2A94">
        <w:rPr>
          <w:rFonts w:ascii="Arial" w:hAnsi="Arial" w:eastAsia="Times New Roman" w:cs="Arial"/>
        </w:rPr>
        <w:tab/>
      </w:r>
      <w:r w:rsidRPr="008E2A94">
        <w:rPr>
          <w:rFonts w:ascii="Arial" w:hAnsi="Arial" w:eastAsia="Times New Roman" w:cs="Arial"/>
          <w:u w:val="single"/>
        </w:rPr>
        <w:t>Classification</w:t>
      </w:r>
    </w:p>
    <w:p w:rsidRPr="008E2A94" w:rsidR="00A66109" w:rsidP="0002265E" w:rsidRDefault="00A66109" w14:paraId="7A912EE5" w14:textId="0C34A302">
      <w:pPr>
        <w:pStyle w:val="ListParagraph"/>
        <w:spacing w:after="120" w:line="240" w:lineRule="auto"/>
        <w:ind w:left="1080" w:right="95"/>
        <w:contextualSpacing w:val="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70% and above</w:t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ab/>
      </w:r>
      <w:r w:rsidR="0002265E">
        <w:rPr>
          <w:rFonts w:ascii="Arial" w:hAnsi="Arial" w:eastAsia="Times New Roman" w:cs="Arial"/>
        </w:rPr>
        <w:tab/>
      </w:r>
      <w:r w:rsidRPr="008E2A94">
        <w:rPr>
          <w:rFonts w:ascii="Arial" w:hAnsi="Arial" w:eastAsia="Times New Roman" w:cs="Arial"/>
        </w:rPr>
        <w:t>Class I</w:t>
      </w:r>
    </w:p>
    <w:p w:rsidRPr="008E2A94" w:rsidR="00A66109" w:rsidP="0002265E" w:rsidRDefault="00A66109" w14:paraId="2EC0F543" w14:textId="77777777">
      <w:pPr>
        <w:pStyle w:val="ListParagraph"/>
        <w:spacing w:after="120" w:line="240" w:lineRule="auto"/>
        <w:ind w:left="1080" w:right="95"/>
        <w:contextualSpacing w:val="0"/>
        <w:jc w:val="both"/>
        <w:rPr>
          <w:rFonts w:ascii="Arial" w:hAnsi="Arial" w:eastAsia="Times New Roman" w:cs="Arial"/>
        </w:rPr>
      </w:pPr>
      <w:r w:rsidRPr="008E2A94">
        <w:rPr>
          <w:rFonts w:ascii="Arial" w:hAnsi="Arial" w:eastAsia="Times New Roman" w:cs="Arial"/>
        </w:rPr>
        <w:t>60% - 69%</w:t>
      </w:r>
      <w:r w:rsidRPr="008E2A94">
        <w:rPr>
          <w:rFonts w:ascii="Arial" w:hAnsi="Arial" w:eastAsia="Times New Roman" w:cs="Arial"/>
        </w:rPr>
        <w:tab/>
      </w:r>
      <w:r w:rsidRPr="008E2A94">
        <w:rPr>
          <w:rFonts w:ascii="Arial" w:hAnsi="Arial" w:eastAsia="Times New Roman" w:cs="Arial"/>
        </w:rPr>
        <w:tab/>
      </w:r>
      <w:r w:rsidRPr="008E2A94">
        <w:rPr>
          <w:rFonts w:ascii="Arial" w:hAnsi="Arial" w:eastAsia="Times New Roman" w:cs="Arial"/>
        </w:rPr>
        <w:tab/>
      </w:r>
      <w:r w:rsidRPr="008E2A94">
        <w:rPr>
          <w:rFonts w:ascii="Arial" w:hAnsi="Arial" w:eastAsia="Times New Roman" w:cs="Arial"/>
        </w:rPr>
        <w:t>Class II (i)</w:t>
      </w:r>
    </w:p>
    <w:p w:rsidRPr="008E2A94" w:rsidR="00A66109" w:rsidP="0002265E" w:rsidRDefault="00A66109" w14:paraId="3B8DEA46" w14:textId="77777777">
      <w:pPr>
        <w:pStyle w:val="ListParagraph"/>
        <w:spacing w:after="120" w:line="240" w:lineRule="auto"/>
        <w:ind w:left="1080" w:right="95"/>
        <w:contextualSpacing w:val="0"/>
        <w:jc w:val="both"/>
        <w:rPr>
          <w:rFonts w:ascii="Arial" w:hAnsi="Arial" w:eastAsia="Times New Roman" w:cs="Arial"/>
        </w:rPr>
      </w:pPr>
      <w:r w:rsidRPr="008E2A94">
        <w:rPr>
          <w:rFonts w:ascii="Arial" w:hAnsi="Arial" w:eastAsia="Times New Roman" w:cs="Arial"/>
        </w:rPr>
        <w:t>50% - 59%</w:t>
      </w:r>
      <w:r w:rsidRPr="008E2A94">
        <w:rPr>
          <w:rFonts w:ascii="Arial" w:hAnsi="Arial" w:eastAsia="Times New Roman" w:cs="Arial"/>
        </w:rPr>
        <w:tab/>
      </w:r>
      <w:r w:rsidRPr="008E2A94">
        <w:rPr>
          <w:rFonts w:ascii="Arial" w:hAnsi="Arial" w:eastAsia="Times New Roman" w:cs="Arial"/>
        </w:rPr>
        <w:tab/>
      </w:r>
      <w:r w:rsidRPr="008E2A94">
        <w:rPr>
          <w:rFonts w:ascii="Arial" w:hAnsi="Arial" w:eastAsia="Times New Roman" w:cs="Arial"/>
        </w:rPr>
        <w:tab/>
      </w:r>
      <w:r w:rsidRPr="008E2A94">
        <w:rPr>
          <w:rFonts w:ascii="Arial" w:hAnsi="Arial" w:eastAsia="Times New Roman" w:cs="Arial"/>
        </w:rPr>
        <w:t>Class II (ii)</w:t>
      </w:r>
    </w:p>
    <w:p w:rsidRPr="008E2A94" w:rsidR="00A66109" w:rsidP="0002265E" w:rsidRDefault="00A66109" w14:paraId="4E615E97" w14:textId="77777777">
      <w:pPr>
        <w:pStyle w:val="ListParagraph"/>
        <w:spacing w:after="120" w:line="240" w:lineRule="auto"/>
        <w:ind w:left="1080" w:right="95"/>
        <w:contextualSpacing w:val="0"/>
        <w:jc w:val="both"/>
        <w:rPr>
          <w:rFonts w:ascii="Arial" w:hAnsi="Arial" w:eastAsia="Times New Roman" w:cs="Arial"/>
        </w:rPr>
      </w:pPr>
      <w:r w:rsidRPr="008E2A94">
        <w:rPr>
          <w:rFonts w:ascii="Arial" w:hAnsi="Arial" w:eastAsia="Times New Roman" w:cs="Arial"/>
        </w:rPr>
        <w:t>40% - 49%</w:t>
      </w:r>
      <w:r w:rsidRPr="008E2A94">
        <w:rPr>
          <w:rFonts w:ascii="Arial" w:hAnsi="Arial" w:eastAsia="Times New Roman" w:cs="Arial"/>
        </w:rPr>
        <w:tab/>
      </w:r>
      <w:r w:rsidRPr="008E2A94">
        <w:rPr>
          <w:rFonts w:ascii="Arial" w:hAnsi="Arial" w:eastAsia="Times New Roman" w:cs="Arial"/>
        </w:rPr>
        <w:tab/>
      </w:r>
      <w:r w:rsidRPr="008E2A94">
        <w:rPr>
          <w:rFonts w:ascii="Arial" w:hAnsi="Arial" w:eastAsia="Times New Roman" w:cs="Arial"/>
        </w:rPr>
        <w:tab/>
      </w:r>
      <w:r w:rsidRPr="008E2A94">
        <w:rPr>
          <w:rFonts w:ascii="Arial" w:hAnsi="Arial" w:eastAsia="Times New Roman" w:cs="Arial"/>
        </w:rPr>
        <w:t>Class III</w:t>
      </w:r>
    </w:p>
    <w:p w:rsidRPr="008E2A94" w:rsidR="00A66109" w:rsidP="0002265E" w:rsidRDefault="00A66109" w14:paraId="0876948F" w14:textId="4BAC92B6">
      <w:pPr>
        <w:pStyle w:val="ListParagraph"/>
        <w:numPr>
          <w:ilvl w:val="0"/>
          <w:numId w:val="5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 xml:space="preserve">Where further guidance is required, the CCCU </w:t>
      </w:r>
      <w:hyperlink w:history="1" r:id="rId10">
        <w:r w:rsidRPr="0071246F" w:rsidR="008C46B9">
          <w:rPr>
            <w:rStyle w:val="Hyperlink"/>
            <w:rFonts w:ascii="Arial" w:hAnsi="Arial" w:cs="Arial"/>
          </w:rPr>
          <w:t>Regulations</w:t>
        </w:r>
        <w:r w:rsidRPr="0071246F" w:rsidR="0071246F">
          <w:rPr>
            <w:rStyle w:val="Hyperlink"/>
            <w:rFonts w:ascii="Arial" w:hAnsi="Arial" w:cs="Arial"/>
          </w:rPr>
          <w:t xml:space="preserve"> for Taught Awards</w:t>
        </w:r>
      </w:hyperlink>
      <w:r w:rsidR="008C46B9">
        <w:rPr>
          <w:rFonts w:ascii="Arial" w:hAnsi="Arial" w:cs="Arial"/>
        </w:rPr>
        <w:t xml:space="preserve"> and </w:t>
      </w:r>
      <w:hyperlink w:history="1" r:id="rId11">
        <w:r w:rsidRPr="0071246F" w:rsidR="0071246F">
          <w:rPr>
            <w:rStyle w:val="Hyperlink"/>
            <w:rFonts w:ascii="Arial" w:hAnsi="Arial" w:cs="Arial"/>
          </w:rPr>
          <w:t xml:space="preserve">General Regulations </w:t>
        </w:r>
        <w:r w:rsidRPr="0071246F" w:rsidR="008C46B9">
          <w:rPr>
            <w:rStyle w:val="Hyperlink"/>
            <w:rFonts w:ascii="Arial" w:hAnsi="Arial" w:cs="Arial"/>
          </w:rPr>
          <w:t>for the Conferment of Awards</w:t>
        </w:r>
      </w:hyperlink>
      <w:r w:rsidRPr="008E2A94">
        <w:rPr>
          <w:rFonts w:ascii="Arial" w:hAnsi="Arial" w:cs="Arial"/>
        </w:rPr>
        <w:t xml:space="preserve"> should be consulted.</w:t>
      </w:r>
    </w:p>
    <w:p w:rsidRPr="008E2A94" w:rsidR="00A66109" w:rsidP="0002265E" w:rsidRDefault="00A66109" w14:paraId="482DF349" w14:textId="77777777">
      <w:pPr>
        <w:pStyle w:val="ListParagraph"/>
        <w:spacing w:after="120" w:line="240" w:lineRule="auto"/>
        <w:ind w:left="1440" w:right="95"/>
        <w:contextualSpacing w:val="0"/>
        <w:jc w:val="both"/>
        <w:rPr>
          <w:rFonts w:ascii="Arial" w:hAnsi="Arial" w:cs="Arial"/>
        </w:rPr>
      </w:pPr>
    </w:p>
    <w:p w:rsidRPr="008E2A94" w:rsidR="00A66109" w:rsidP="0071246F" w:rsidRDefault="00A66109" w14:paraId="25DB2059" w14:textId="5A2A22C4">
      <w:pPr>
        <w:pStyle w:val="Heading1"/>
        <w:numPr>
          <w:ilvl w:val="0"/>
          <w:numId w:val="9"/>
        </w:numPr>
        <w:ind w:left="567" w:hanging="567"/>
      </w:pPr>
      <w:bookmarkStart w:name="_Toc87968958" w:id="1"/>
      <w:r w:rsidRPr="008E2A94">
        <w:t>Arrangements for Joint Examination Board and External Examiners</w:t>
      </w:r>
      <w:bookmarkEnd w:id="1"/>
    </w:p>
    <w:p w:rsidRPr="008E2A94" w:rsidR="00A66109" w:rsidP="0071246F" w:rsidRDefault="00A66109" w14:paraId="6274AE3A" w14:textId="77777777">
      <w:pPr>
        <w:pStyle w:val="ListParagraph"/>
        <w:numPr>
          <w:ilvl w:val="0"/>
          <w:numId w:val="7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>The Examination Board will be chaired jointly by appropriate staff of both Universities.</w:t>
      </w:r>
    </w:p>
    <w:p w:rsidRPr="008E2A94" w:rsidR="00A66109" w:rsidP="0071246F" w:rsidRDefault="00A66109" w14:paraId="314CD43E" w14:textId="77777777">
      <w:pPr>
        <w:pStyle w:val="ListParagraph"/>
        <w:numPr>
          <w:ilvl w:val="0"/>
          <w:numId w:val="7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>Each University will report the marks of the modules it leads to the relevant Examination Board.</w:t>
      </w:r>
    </w:p>
    <w:p w:rsidRPr="008E2A94" w:rsidR="00A66109" w:rsidP="0071246F" w:rsidRDefault="00A66109" w14:paraId="6B771AF3" w14:textId="77777777">
      <w:pPr>
        <w:pStyle w:val="ListParagraph"/>
        <w:numPr>
          <w:ilvl w:val="0"/>
          <w:numId w:val="7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>The Programme Lead for each University will be required to attend each Board.</w:t>
      </w:r>
    </w:p>
    <w:p w:rsidRPr="008E2A94" w:rsidR="00A66109" w:rsidP="0071246F" w:rsidRDefault="00A66109" w14:paraId="5351C09B" w14:textId="77777777">
      <w:pPr>
        <w:pStyle w:val="ListParagraph"/>
        <w:numPr>
          <w:ilvl w:val="0"/>
          <w:numId w:val="7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>Each Module Lead will be required to attend the Board(s) for which their module(s) is being examined.</w:t>
      </w:r>
    </w:p>
    <w:p w:rsidRPr="008E2A94" w:rsidR="00A66109" w:rsidP="0071246F" w:rsidRDefault="00A66109" w14:paraId="0256DC8B" w14:textId="77777777">
      <w:pPr>
        <w:pStyle w:val="ListParagraph"/>
        <w:numPr>
          <w:ilvl w:val="0"/>
          <w:numId w:val="7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 xml:space="preserve">A senior </w:t>
      </w:r>
      <w:r>
        <w:rPr>
          <w:rFonts w:ascii="Arial" w:hAnsi="Arial" w:cs="Arial"/>
        </w:rPr>
        <w:t>q</w:t>
      </w:r>
      <w:r w:rsidRPr="008E2A94">
        <w:rPr>
          <w:rFonts w:ascii="Arial" w:hAnsi="Arial" w:cs="Arial"/>
        </w:rPr>
        <w:t xml:space="preserve">uality </w:t>
      </w:r>
      <w:r>
        <w:rPr>
          <w:rFonts w:ascii="Arial" w:hAnsi="Arial" w:cs="Arial"/>
        </w:rPr>
        <w:t>o</w:t>
      </w:r>
      <w:r w:rsidRPr="008E2A94">
        <w:rPr>
          <w:rFonts w:ascii="Arial" w:hAnsi="Arial" w:cs="Arial"/>
        </w:rPr>
        <w:t>fficer of each University will be invited to attend each Board.</w:t>
      </w:r>
    </w:p>
    <w:p w:rsidRPr="008E2A94" w:rsidR="00A66109" w:rsidP="0071246F" w:rsidRDefault="00A66109" w14:paraId="595778FE" w14:textId="77777777">
      <w:pPr>
        <w:pStyle w:val="ListParagraph"/>
        <w:numPr>
          <w:ilvl w:val="0"/>
          <w:numId w:val="7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 xml:space="preserve">Two External Examiners will be appointed to the programme: a </w:t>
      </w:r>
      <w:r>
        <w:rPr>
          <w:rFonts w:ascii="Arial" w:hAnsi="Arial" w:cs="Arial"/>
        </w:rPr>
        <w:t>m</w:t>
      </w:r>
      <w:r w:rsidRPr="008E2A94">
        <w:rPr>
          <w:rFonts w:ascii="Arial" w:hAnsi="Arial" w:cs="Arial"/>
        </w:rPr>
        <w:t xml:space="preserve">athematics specialist, appointed by </w:t>
      </w:r>
      <w:r>
        <w:rPr>
          <w:rFonts w:ascii="Arial" w:hAnsi="Arial" w:cs="Arial"/>
        </w:rPr>
        <w:t>Kent</w:t>
      </w:r>
      <w:r w:rsidRPr="008E2A94">
        <w:rPr>
          <w:rFonts w:ascii="Arial" w:hAnsi="Arial" w:cs="Arial"/>
        </w:rPr>
        <w:t xml:space="preserve">; and an </w:t>
      </w:r>
      <w:r>
        <w:rPr>
          <w:rFonts w:ascii="Arial" w:hAnsi="Arial" w:cs="Arial"/>
        </w:rPr>
        <w:t>e</w:t>
      </w:r>
      <w:r w:rsidRPr="008E2A94">
        <w:rPr>
          <w:rFonts w:ascii="Arial" w:hAnsi="Arial" w:cs="Arial"/>
        </w:rPr>
        <w:t xml:space="preserve">ducation specialist, appointed by CCCU. </w:t>
      </w:r>
    </w:p>
    <w:p w:rsidRPr="008E2A94" w:rsidR="00A66109" w:rsidP="0071246F" w:rsidRDefault="00A66109" w14:paraId="0BC98078" w14:textId="77777777">
      <w:pPr>
        <w:pStyle w:val="ListParagraph"/>
        <w:numPr>
          <w:ilvl w:val="0"/>
          <w:numId w:val="7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 xml:space="preserve">The lead External Examiner for Level 4 </w:t>
      </w:r>
      <w:r>
        <w:rPr>
          <w:rFonts w:ascii="Arial" w:hAnsi="Arial" w:cs="Arial"/>
        </w:rPr>
        <w:t>and</w:t>
      </w:r>
      <w:r w:rsidRPr="008E2A94">
        <w:rPr>
          <w:rFonts w:ascii="Arial" w:hAnsi="Arial" w:cs="Arial"/>
        </w:rPr>
        <w:t xml:space="preserve"> 5 Boards will be the </w:t>
      </w:r>
      <w:r>
        <w:rPr>
          <w:rFonts w:ascii="Arial" w:hAnsi="Arial" w:cs="Arial"/>
        </w:rPr>
        <w:t>m</w:t>
      </w:r>
      <w:r w:rsidRPr="008E2A94">
        <w:rPr>
          <w:rFonts w:ascii="Arial" w:hAnsi="Arial" w:cs="Arial"/>
        </w:rPr>
        <w:t xml:space="preserve">athematics specialist; the lead External Examiner for the Level 6 Board will be the </w:t>
      </w:r>
      <w:r>
        <w:rPr>
          <w:rFonts w:ascii="Arial" w:hAnsi="Arial" w:cs="Arial"/>
        </w:rPr>
        <w:t>e</w:t>
      </w:r>
      <w:r w:rsidRPr="008E2A94">
        <w:rPr>
          <w:rFonts w:ascii="Arial" w:hAnsi="Arial" w:cs="Arial"/>
        </w:rPr>
        <w:t>ducation specialist.</w:t>
      </w:r>
    </w:p>
    <w:p w:rsidRPr="008E2A94" w:rsidR="00A66109" w:rsidP="0071246F" w:rsidRDefault="00A66109" w14:paraId="4C523E0E" w14:textId="77777777">
      <w:pPr>
        <w:pStyle w:val="ListParagraph"/>
        <w:numPr>
          <w:ilvl w:val="0"/>
          <w:numId w:val="7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>Both External Examiners must be invited to attend each Examination Board, and must be fully consulted on all decisions made by a Board.</w:t>
      </w:r>
    </w:p>
    <w:p w:rsidRPr="008E2A94" w:rsidR="00A66109" w:rsidP="0071246F" w:rsidRDefault="00A66109" w14:paraId="0A237D59" w14:textId="77777777">
      <w:pPr>
        <w:pStyle w:val="ListParagraph"/>
        <w:numPr>
          <w:ilvl w:val="0"/>
          <w:numId w:val="7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>Each External Examiner will submit a report to the University that engages them. The University will share the report with the other</w:t>
      </w:r>
      <w:r>
        <w:rPr>
          <w:rFonts w:ascii="Arial" w:hAnsi="Arial" w:cs="Arial"/>
        </w:rPr>
        <w:t xml:space="preserve"> institution</w:t>
      </w:r>
      <w:r w:rsidRPr="008E2A94">
        <w:rPr>
          <w:rFonts w:ascii="Arial" w:hAnsi="Arial" w:cs="Arial"/>
        </w:rPr>
        <w:t>. Each University will make the report of its own and the other’s External Examiner available to the students.</w:t>
      </w:r>
    </w:p>
    <w:p w:rsidRPr="008E2A94" w:rsidR="00A66109" w:rsidP="0071246F" w:rsidRDefault="00A66109" w14:paraId="0E8C8625" w14:textId="77777777">
      <w:pPr>
        <w:pStyle w:val="ListParagraph"/>
        <w:numPr>
          <w:ilvl w:val="0"/>
          <w:numId w:val="7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>A response to the External Examiners’ reports will be made in consultation by the joint Chairs of PMB, and made available to students at both Universities.</w:t>
      </w:r>
      <w:r w:rsidRPr="008E2A94">
        <w:rPr>
          <w:rFonts w:ascii="Arial" w:hAnsi="Arial" w:eastAsia="Times New Roman" w:cs="Arial"/>
        </w:rPr>
        <w:t xml:space="preserve"> </w:t>
      </w:r>
    </w:p>
    <w:p w:rsidRPr="008E2A94" w:rsidR="00A66109" w:rsidP="0002265E" w:rsidRDefault="00A66109" w14:paraId="4002DF81" w14:textId="77777777">
      <w:pPr>
        <w:pStyle w:val="ListParagraph"/>
        <w:spacing w:after="120" w:line="240" w:lineRule="auto"/>
        <w:ind w:left="1080" w:right="95"/>
        <w:contextualSpacing w:val="0"/>
        <w:jc w:val="both"/>
        <w:rPr>
          <w:rFonts w:ascii="Arial" w:hAnsi="Arial" w:cs="Arial"/>
        </w:rPr>
      </w:pPr>
    </w:p>
    <w:p w:rsidRPr="008E2A94" w:rsidR="00A66109" w:rsidP="0071246F" w:rsidRDefault="00A66109" w14:paraId="49453C31" w14:textId="763FC52F">
      <w:pPr>
        <w:pStyle w:val="Heading1"/>
        <w:numPr>
          <w:ilvl w:val="0"/>
          <w:numId w:val="9"/>
        </w:numPr>
        <w:ind w:left="567" w:hanging="567"/>
      </w:pPr>
      <w:bookmarkStart w:name="_Toc87968959" w:id="2"/>
      <w:r w:rsidRPr="008E2A94">
        <w:t>Academic Appeals, Complaints and Disciplinary Procedures</w:t>
      </w:r>
      <w:bookmarkEnd w:id="2"/>
    </w:p>
    <w:p w:rsidRPr="008E2A94" w:rsidR="00A66109" w:rsidP="0071246F" w:rsidRDefault="00A66109" w14:paraId="002305F6" w14:textId="77777777">
      <w:pPr>
        <w:pStyle w:val="ListParagraph"/>
        <w:numPr>
          <w:ilvl w:val="0"/>
          <w:numId w:val="6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a</w:t>
      </w:r>
      <w:r w:rsidRPr="008E2A94">
        <w:rPr>
          <w:rFonts w:ascii="Arial" w:hAnsi="Arial" w:cs="Arial"/>
        </w:rPr>
        <w:t xml:space="preserve">cademic </w:t>
      </w:r>
      <w:r>
        <w:rPr>
          <w:rFonts w:ascii="Arial" w:hAnsi="Arial" w:cs="Arial"/>
        </w:rPr>
        <w:t>a</w:t>
      </w:r>
      <w:r w:rsidRPr="008E2A94">
        <w:rPr>
          <w:rFonts w:ascii="Arial" w:hAnsi="Arial" w:cs="Arial"/>
        </w:rPr>
        <w:t xml:space="preserve">ppeal against a decision of an Examination Board will be made using the procedure of </w:t>
      </w:r>
      <w:r>
        <w:rPr>
          <w:rFonts w:ascii="Arial" w:hAnsi="Arial" w:cs="Arial"/>
        </w:rPr>
        <w:t xml:space="preserve">Kent </w:t>
      </w:r>
      <w:r w:rsidRPr="008E2A94">
        <w:rPr>
          <w:rFonts w:ascii="Arial" w:hAnsi="Arial" w:cs="Arial"/>
        </w:rPr>
        <w:t xml:space="preserve">for Level 4 </w:t>
      </w:r>
      <w:r>
        <w:rPr>
          <w:rFonts w:ascii="Arial" w:hAnsi="Arial" w:cs="Arial"/>
        </w:rPr>
        <w:t>and</w:t>
      </w:r>
      <w:r w:rsidRPr="008E2A94">
        <w:rPr>
          <w:rFonts w:ascii="Arial" w:hAnsi="Arial" w:cs="Arial"/>
        </w:rPr>
        <w:t xml:space="preserve"> 5 Boards and of CCCU for the Level 6 Board.</w:t>
      </w:r>
    </w:p>
    <w:p w:rsidRPr="008E2A94" w:rsidR="00A66109" w:rsidP="0071246F" w:rsidRDefault="00A66109" w14:paraId="5AA85FE5" w14:textId="77777777">
      <w:pPr>
        <w:pStyle w:val="ListParagraph"/>
        <w:numPr>
          <w:ilvl w:val="0"/>
          <w:numId w:val="6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 xml:space="preserve">A student may make a complaint using the procedure </w:t>
      </w:r>
      <w:r>
        <w:rPr>
          <w:rFonts w:ascii="Arial" w:hAnsi="Arial" w:cs="Arial"/>
        </w:rPr>
        <w:t xml:space="preserve">of Kent </w:t>
      </w:r>
      <w:r w:rsidRPr="008E2A94">
        <w:rPr>
          <w:rFonts w:ascii="Arial" w:hAnsi="Arial" w:cs="Arial"/>
        </w:rPr>
        <w:t xml:space="preserve">while studying at Level 4 </w:t>
      </w:r>
      <w:r>
        <w:rPr>
          <w:rFonts w:ascii="Arial" w:hAnsi="Arial" w:cs="Arial"/>
        </w:rPr>
        <w:t>and</w:t>
      </w:r>
      <w:r w:rsidRPr="008E2A94">
        <w:rPr>
          <w:rFonts w:ascii="Arial" w:hAnsi="Arial" w:cs="Arial"/>
        </w:rPr>
        <w:t xml:space="preserve"> 5 and of CCCU at Level 6. If the complaint refers to a module delivered by the other University, then that University’s procedure will be used.</w:t>
      </w:r>
    </w:p>
    <w:p w:rsidRPr="008E2A94" w:rsidR="00A66109" w:rsidP="0071246F" w:rsidRDefault="00A66109" w14:paraId="0873B082" w14:textId="77777777">
      <w:pPr>
        <w:pStyle w:val="ListParagraph"/>
        <w:numPr>
          <w:ilvl w:val="0"/>
          <w:numId w:val="6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 xml:space="preserve">Disciplinary action may be taken against a student using the procedure of </w:t>
      </w:r>
      <w:r>
        <w:rPr>
          <w:rFonts w:ascii="Arial" w:hAnsi="Arial" w:cs="Arial"/>
        </w:rPr>
        <w:t xml:space="preserve">Kent </w:t>
      </w:r>
      <w:r w:rsidRPr="008E2A94">
        <w:rPr>
          <w:rFonts w:ascii="Arial" w:hAnsi="Arial" w:cs="Arial"/>
        </w:rPr>
        <w:t xml:space="preserve">for a student studying at Level 4 </w:t>
      </w:r>
      <w:r>
        <w:rPr>
          <w:rFonts w:ascii="Arial" w:hAnsi="Arial" w:cs="Arial"/>
        </w:rPr>
        <w:t>and</w:t>
      </w:r>
      <w:r w:rsidRPr="008E2A94">
        <w:rPr>
          <w:rFonts w:ascii="Arial" w:hAnsi="Arial" w:cs="Arial"/>
        </w:rPr>
        <w:t xml:space="preserve"> 5 and for CCCU at Level 6. If the action refers to a module delivered by the other University, then that University’s procedure will be used.</w:t>
      </w:r>
    </w:p>
    <w:p w:rsidRPr="008E2A94" w:rsidR="00A66109" w:rsidP="0071246F" w:rsidRDefault="00A66109" w14:paraId="594724B2" w14:textId="77777777">
      <w:pPr>
        <w:pStyle w:val="ListParagraph"/>
        <w:numPr>
          <w:ilvl w:val="0"/>
          <w:numId w:val="6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 xml:space="preserve">Where there </w:t>
      </w:r>
      <w:r>
        <w:rPr>
          <w:rFonts w:ascii="Arial" w:hAnsi="Arial" w:cs="Arial"/>
        </w:rPr>
        <w:t>is uncertainty regarding which U</w:t>
      </w:r>
      <w:r w:rsidRPr="008E2A94">
        <w:rPr>
          <w:rFonts w:ascii="Arial" w:hAnsi="Arial" w:cs="Arial"/>
        </w:rPr>
        <w:t>niversity’s appeal, complaint and/or disciplinary procedure should be used, the joint Chairs of PMB will be consulted. Their decision is final.</w:t>
      </w:r>
    </w:p>
    <w:p w:rsidRPr="008E2A94" w:rsidR="00A66109" w:rsidP="0071246F" w:rsidRDefault="00A66109" w14:paraId="1957A6B8" w14:textId="77777777">
      <w:pPr>
        <w:pStyle w:val="ListParagraph"/>
        <w:numPr>
          <w:ilvl w:val="0"/>
          <w:numId w:val="6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>Where any Panel is convened, the panel will comprise staff from each University. The Chair will be from the University under which procedure is in use.</w:t>
      </w:r>
    </w:p>
    <w:p w:rsidRPr="008E2A94" w:rsidR="00A66109" w:rsidP="0071246F" w:rsidRDefault="00A66109" w14:paraId="52A3A374" w14:textId="77777777">
      <w:pPr>
        <w:pStyle w:val="ListParagraph"/>
        <w:numPr>
          <w:ilvl w:val="0"/>
          <w:numId w:val="6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>Each University will inform the other, through the joint Chairs of PMB, of each stage of all appeals, complaints and/or disciplinary procedures, and will share materials as appropriate where there is a joint interest.</w:t>
      </w:r>
    </w:p>
    <w:p w:rsidRPr="008E2A94" w:rsidR="00A66109" w:rsidP="0002265E" w:rsidRDefault="00A66109" w14:paraId="6AC28556" w14:textId="77777777">
      <w:pPr>
        <w:pStyle w:val="ListParagraph"/>
        <w:spacing w:after="120" w:line="240" w:lineRule="auto"/>
        <w:ind w:left="1080" w:right="95"/>
        <w:contextualSpacing w:val="0"/>
        <w:jc w:val="both"/>
        <w:rPr>
          <w:rFonts w:ascii="Arial" w:hAnsi="Arial" w:cs="Arial"/>
        </w:rPr>
      </w:pPr>
    </w:p>
    <w:p w:rsidRPr="007D04EC" w:rsidR="00A66109" w:rsidP="0071246F" w:rsidRDefault="00A66109" w14:paraId="4382192C" w14:textId="65750A0D">
      <w:pPr>
        <w:pStyle w:val="Heading1"/>
        <w:numPr>
          <w:ilvl w:val="0"/>
          <w:numId w:val="9"/>
        </w:numPr>
        <w:ind w:left="567" w:hanging="567"/>
      </w:pPr>
      <w:bookmarkStart w:name="_Toc87968960" w:id="3"/>
      <w:r w:rsidRPr="007D04EC">
        <w:t>Programme Management Board</w:t>
      </w:r>
      <w:bookmarkEnd w:id="3"/>
    </w:p>
    <w:p w:rsidRPr="008E2A94" w:rsidR="00A66109" w:rsidP="005720FD" w:rsidRDefault="00A66109" w14:paraId="710C7A28" w14:textId="77777777">
      <w:pPr>
        <w:pStyle w:val="ListParagraph"/>
        <w:numPr>
          <w:ilvl w:val="0"/>
          <w:numId w:val="8"/>
        </w:numPr>
        <w:spacing w:after="120" w:line="240" w:lineRule="auto"/>
        <w:ind w:left="1134" w:right="95" w:hanging="42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 xml:space="preserve">The Programme Management Board will receive summary reports of the outcome of any </w:t>
      </w:r>
      <w:r>
        <w:rPr>
          <w:rFonts w:ascii="Arial" w:hAnsi="Arial" w:cs="Arial"/>
        </w:rPr>
        <w:t>a</w:t>
      </w:r>
      <w:r w:rsidRPr="008E2A94">
        <w:rPr>
          <w:rFonts w:ascii="Arial" w:hAnsi="Arial" w:cs="Arial"/>
        </w:rPr>
        <w:t xml:space="preserve">ppeal, </w:t>
      </w:r>
      <w:proofErr w:type="gramStart"/>
      <w:r>
        <w:rPr>
          <w:rFonts w:ascii="Arial" w:hAnsi="Arial" w:cs="Arial"/>
        </w:rPr>
        <w:t>c</w:t>
      </w:r>
      <w:r w:rsidRPr="008E2A94">
        <w:rPr>
          <w:rFonts w:ascii="Arial" w:hAnsi="Arial" w:cs="Arial"/>
        </w:rPr>
        <w:t>omplaint</w:t>
      </w:r>
      <w:proofErr w:type="gramEnd"/>
      <w:r w:rsidRPr="008E2A94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d</w:t>
      </w:r>
      <w:r w:rsidRPr="008E2A94">
        <w:rPr>
          <w:rFonts w:ascii="Arial" w:hAnsi="Arial" w:cs="Arial"/>
        </w:rPr>
        <w:t xml:space="preserve">isciplinary </w:t>
      </w:r>
      <w:r>
        <w:rPr>
          <w:rFonts w:ascii="Arial" w:hAnsi="Arial" w:cs="Arial"/>
        </w:rPr>
        <w:t>a</w:t>
      </w:r>
      <w:r w:rsidRPr="008E2A94">
        <w:rPr>
          <w:rFonts w:ascii="Arial" w:hAnsi="Arial" w:cs="Arial"/>
        </w:rPr>
        <w:t>ction as a standing agenda item.</w:t>
      </w:r>
    </w:p>
    <w:p w:rsidRPr="008E2A94" w:rsidR="00A66109" w:rsidP="005720FD" w:rsidRDefault="00A66109" w14:paraId="06B7542F" w14:textId="77777777">
      <w:pPr>
        <w:pStyle w:val="ListParagraph"/>
        <w:numPr>
          <w:ilvl w:val="0"/>
          <w:numId w:val="8"/>
        </w:numPr>
        <w:spacing w:after="120" w:line="240" w:lineRule="auto"/>
        <w:ind w:left="1134" w:right="95" w:hanging="425"/>
        <w:contextualSpacing w:val="0"/>
        <w:rPr>
          <w:rFonts w:ascii="Arial" w:hAnsi="Arial" w:cs="Arial"/>
        </w:rPr>
      </w:pPr>
      <w:r w:rsidRPr="008E2A94">
        <w:rPr>
          <w:rFonts w:ascii="Arial" w:hAnsi="Arial" w:cs="Arial"/>
        </w:rPr>
        <w:t>The Programme Management Board will ensure that student feedback information is shared between Universities in a timely manner.</w:t>
      </w:r>
    </w:p>
    <w:p w:rsidRPr="00A66109" w:rsidR="00A66109" w:rsidP="0002265E" w:rsidRDefault="00A66109" w14:paraId="42254818" w14:textId="77777777">
      <w:pPr>
        <w:spacing w:before="120"/>
        <w:ind w:right="95"/>
        <w:rPr>
          <w:szCs w:val="22"/>
        </w:rPr>
      </w:pPr>
    </w:p>
    <w:p w:rsidR="00B377C9" w:rsidP="0002265E" w:rsidRDefault="00B377C9" w14:paraId="2B4BA353" w14:textId="77777777">
      <w:pPr>
        <w:ind w:right="95"/>
      </w:pPr>
    </w:p>
    <w:sectPr w:rsidR="00B377C9"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b431b57c56b040e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109" w:rsidP="00A66109" w:rsidRDefault="00A66109" w14:paraId="7B1B5C5C" w14:textId="77777777">
      <w:r>
        <w:separator/>
      </w:r>
    </w:p>
  </w:endnote>
  <w:endnote w:type="continuationSeparator" w:id="0">
    <w:p w:rsidR="00A66109" w:rsidP="00A66109" w:rsidRDefault="00A66109" w14:paraId="6DD224CC" w14:textId="77777777">
      <w:r>
        <w:continuationSeparator/>
      </w:r>
    </w:p>
  </w:endnote>
  <w:endnote w:type="continuationNotice" w:id="1">
    <w:p w:rsidR="00224ECE" w:rsidRDefault="00224ECE" w14:paraId="723D2906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194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2D0" w:rsidRDefault="00E422D0" w14:paraId="7139E237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F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2D0" w:rsidRDefault="00E422D0" w14:paraId="54A841C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109" w:rsidP="00A66109" w:rsidRDefault="00A66109" w14:paraId="003DEA31" w14:textId="77777777">
      <w:r>
        <w:separator/>
      </w:r>
    </w:p>
  </w:footnote>
  <w:footnote w:type="continuationSeparator" w:id="0">
    <w:p w:rsidR="00A66109" w:rsidP="00A66109" w:rsidRDefault="00A66109" w14:paraId="6837C4C4" w14:textId="77777777">
      <w:r>
        <w:continuationSeparator/>
      </w:r>
    </w:p>
  </w:footnote>
  <w:footnote w:type="continuationNotice" w:id="1">
    <w:p w:rsidR="00224ECE" w:rsidRDefault="00224ECE" w14:paraId="109499D3" w14:textId="77777777">
      <w:pPr>
        <w:spacing w:after="0"/>
      </w:pPr>
    </w:p>
  </w:footnote>
  <w:footnote w:id="2">
    <w:p w:rsidRPr="0071246F" w:rsidR="00A66109" w:rsidP="0071246F" w:rsidRDefault="00A66109" w14:paraId="40C3AABE" w14:textId="2BA1C995">
      <w:pPr>
        <w:spacing w:before="60" w:after="60"/>
        <w:rPr>
          <w:sz w:val="22"/>
          <w:szCs w:val="22"/>
        </w:rPr>
      </w:pPr>
      <w:r w:rsidRPr="0071246F">
        <w:rPr>
          <w:rStyle w:val="FootnoteReference"/>
          <w:sz w:val="22"/>
          <w:szCs w:val="22"/>
        </w:rPr>
        <w:footnoteRef/>
      </w:r>
      <w:r w:rsidRPr="0071246F">
        <w:rPr>
          <w:sz w:val="22"/>
          <w:szCs w:val="22"/>
        </w:rPr>
        <w:t xml:space="preserve"> CCCU uses ‘Level (of Study)’, whereas Kent uses ‘Stage’, to indicate divisions in the programme of study, normally consisting of modules amounting to 120 credits. </w:t>
      </w:r>
      <w:proofErr w:type="gramStart"/>
      <w:r w:rsidRPr="0071246F">
        <w:rPr>
          <w:sz w:val="22"/>
          <w:szCs w:val="22"/>
        </w:rPr>
        <w:t>For the purpose of</w:t>
      </w:r>
      <w:proofErr w:type="gramEnd"/>
      <w:r w:rsidRPr="0071246F">
        <w:rPr>
          <w:sz w:val="22"/>
          <w:szCs w:val="22"/>
        </w:rPr>
        <w:t xml:space="preserve"> this document, ‘level’ is used in both cases. </w:t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B5D861" w:rsidTr="1BB5D861" w14:paraId="0C424F72">
      <w:trPr>
        <w:trHeight w:val="300"/>
      </w:trPr>
      <w:tc>
        <w:tcPr>
          <w:tcW w:w="3005" w:type="dxa"/>
          <w:tcMar/>
        </w:tcPr>
        <w:p w:rsidR="1BB5D861" w:rsidP="1BB5D861" w:rsidRDefault="1BB5D861" w14:paraId="1E5017D4" w14:textId="6C56A9F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BB5D861" w:rsidP="1BB5D861" w:rsidRDefault="1BB5D861" w14:paraId="6F9F22DF" w14:textId="2BD1195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BB5D861" w:rsidP="1BB5D861" w:rsidRDefault="1BB5D861" w14:paraId="70446042" w14:textId="7FD2D3EA">
          <w:pPr>
            <w:pStyle w:val="Header"/>
            <w:bidi w:val="0"/>
            <w:ind w:right="-115"/>
            <w:jc w:val="right"/>
          </w:pPr>
        </w:p>
      </w:tc>
    </w:tr>
  </w:tbl>
  <w:p w:rsidR="1BB5D861" w:rsidP="1BB5D861" w:rsidRDefault="1BB5D861" w14:paraId="05D90EB3" w14:textId="3322042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59B"/>
    <w:multiLevelType w:val="hybridMultilevel"/>
    <w:tmpl w:val="51E06570"/>
    <w:lvl w:ilvl="0" w:tplc="E668CD1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6F4"/>
    <w:multiLevelType w:val="hybridMultilevel"/>
    <w:tmpl w:val="D2C6A83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A480F"/>
    <w:multiLevelType w:val="hybridMultilevel"/>
    <w:tmpl w:val="C6321FCE"/>
    <w:lvl w:ilvl="0" w:tplc="E1DA1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84355"/>
    <w:multiLevelType w:val="hybridMultilevel"/>
    <w:tmpl w:val="4126C14A"/>
    <w:lvl w:ilvl="0" w:tplc="8E049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45141"/>
    <w:multiLevelType w:val="hybridMultilevel"/>
    <w:tmpl w:val="1BEC97D0"/>
    <w:lvl w:ilvl="0" w:tplc="1E8C4A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440B2"/>
    <w:multiLevelType w:val="hybridMultilevel"/>
    <w:tmpl w:val="5A8AF20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142821"/>
    <w:multiLevelType w:val="hybridMultilevel"/>
    <w:tmpl w:val="F3D607B0"/>
    <w:lvl w:ilvl="0" w:tplc="1E8C4A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F75F0"/>
    <w:multiLevelType w:val="hybridMultilevel"/>
    <w:tmpl w:val="979844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147109"/>
    <w:multiLevelType w:val="hybridMultilevel"/>
    <w:tmpl w:val="4C80595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8932739">
    <w:abstractNumId w:val="4"/>
  </w:num>
  <w:num w:numId="2" w16cid:durableId="1635014927">
    <w:abstractNumId w:val="6"/>
  </w:num>
  <w:num w:numId="3" w16cid:durableId="1305504549">
    <w:abstractNumId w:val="0"/>
  </w:num>
  <w:num w:numId="4" w16cid:durableId="1795714099">
    <w:abstractNumId w:val="2"/>
  </w:num>
  <w:num w:numId="5" w16cid:durableId="1365255429">
    <w:abstractNumId w:val="5"/>
  </w:num>
  <w:num w:numId="6" w16cid:durableId="133060559">
    <w:abstractNumId w:val="8"/>
  </w:num>
  <w:num w:numId="7" w16cid:durableId="1187912466">
    <w:abstractNumId w:val="1"/>
  </w:num>
  <w:num w:numId="8" w16cid:durableId="1947417303">
    <w:abstractNumId w:val="7"/>
  </w:num>
  <w:num w:numId="9" w16cid:durableId="51361797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09"/>
    <w:rsid w:val="0002265E"/>
    <w:rsid w:val="000E5EA2"/>
    <w:rsid w:val="000F326F"/>
    <w:rsid w:val="00224ECE"/>
    <w:rsid w:val="003016D1"/>
    <w:rsid w:val="003622A1"/>
    <w:rsid w:val="003F0FF8"/>
    <w:rsid w:val="005720FD"/>
    <w:rsid w:val="0060051F"/>
    <w:rsid w:val="0071246F"/>
    <w:rsid w:val="008C46B9"/>
    <w:rsid w:val="009846D6"/>
    <w:rsid w:val="009C3DE5"/>
    <w:rsid w:val="00A66109"/>
    <w:rsid w:val="00A9659E"/>
    <w:rsid w:val="00B377C9"/>
    <w:rsid w:val="00E422D0"/>
    <w:rsid w:val="1BB5D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DC881"/>
  <w15:docId w15:val="{6C0C9B6B-7DF1-499A-AEF6-FAA5F0B767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265E"/>
    <w:pPr>
      <w:spacing w:after="120" w:line="240" w:lineRule="auto"/>
    </w:pPr>
    <w:rPr>
      <w:rFonts w:ascii="Arial" w:hAnsi="Arial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65E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65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65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109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6109"/>
    <w:rPr>
      <w:rFonts w:asciiTheme="minorHAnsi" w:hAnsiTheme="minorHAnsi" w:eastAsiaTheme="minorHAnsi" w:cstheme="minorBid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66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61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61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2D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422D0"/>
    <w:rPr>
      <w:rFonts w:ascii="Humnst777 BT" w:hAnsi="Humnst777 BT"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2D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422D0"/>
    <w:rPr>
      <w:rFonts w:ascii="Humnst777 BT" w:hAnsi="Humnst777 BT" w:eastAsia="Times New Roman" w:cs="Times New Roman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02265E"/>
    <w:rPr>
      <w:rFonts w:ascii="Arial" w:hAnsi="Arial" w:eastAsiaTheme="majorEastAsia" w:cstheme="majorBidi"/>
      <w:b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02265E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2265E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65E"/>
    <w:pPr>
      <w:numPr>
        <w:ilvl w:val="1"/>
      </w:numPr>
      <w:ind w:left="862" w:hanging="862"/>
    </w:pPr>
    <w:rPr>
      <w:rFonts w:eastAsiaTheme="minorEastAsia" w:cstheme="minorBidi"/>
      <w:b/>
      <w:spacing w:val="15"/>
      <w:szCs w:val="22"/>
      <w:lang w:eastAsia="en-GB"/>
    </w:rPr>
  </w:style>
  <w:style w:type="character" w:styleId="SubtitleChar" w:customStyle="1">
    <w:name w:val="Subtitle Char"/>
    <w:basedOn w:val="DefaultParagraphFont"/>
    <w:link w:val="Subtitle"/>
    <w:uiPriority w:val="11"/>
    <w:rsid w:val="0002265E"/>
    <w:rPr>
      <w:rFonts w:ascii="Arial" w:hAnsi="Arial" w:eastAsiaTheme="minorEastAsia"/>
      <w:b/>
      <w:spacing w:val="15"/>
      <w:sz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2265E"/>
    <w:pPr>
      <w:spacing w:after="100"/>
      <w:ind w:hanging="862"/>
    </w:pPr>
    <w:rPr>
      <w:rFonts w:eastAsia="Arial" w:cs="Arial"/>
      <w:color w:val="000000"/>
      <w:szCs w:val="22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02265E"/>
    <w:pPr>
      <w:spacing w:after="100"/>
      <w:ind w:left="240" w:hanging="862"/>
    </w:pPr>
    <w:rPr>
      <w:rFonts w:eastAsia="Arial" w:cs="Arial"/>
      <w:color w:val="000000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02265E"/>
    <w:pPr>
      <w:tabs>
        <w:tab w:val="left" w:pos="1320"/>
        <w:tab w:val="right" w:leader="dot" w:pos="9016"/>
      </w:tabs>
      <w:spacing w:after="100"/>
      <w:ind w:left="851" w:hanging="851"/>
    </w:pPr>
    <w:rPr>
      <w:rFonts w:eastAsia="Arial" w:cs="Arial"/>
      <w:color w:val="000000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2265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46F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anterbury.ac.uk/quality-and-standards-office/docs/regulations/General-Regulations-SEP21.pdf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canterbury.ac.uk/quality-and-standards-office/docs/regulations/Regulations-for-Taught-Awards-SEP21.pdf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header.xml" Id="Rb431b57c56b040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B1FA3-C88E-42BB-92C9-A3BA4ED3DFFC}">
  <ds:schemaRefs>
    <ds:schemaRef ds:uri="http://schemas.microsoft.com/office/2006/metadata/properties"/>
    <ds:schemaRef ds:uri="http://schemas.microsoft.com/office/infopath/2007/PartnerControls"/>
    <ds:schemaRef ds:uri="4844a565-d903-479b-8f5d-e7c9db0d7e7d"/>
  </ds:schemaRefs>
</ds:datastoreItem>
</file>

<file path=customXml/itemProps2.xml><?xml version="1.0" encoding="utf-8"?>
<ds:datastoreItem xmlns:ds="http://schemas.openxmlformats.org/officeDocument/2006/customXml" ds:itemID="{4AB38949-55DA-45EF-BC4B-5CD6CBB94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2212C-BED8-4659-8F6D-9295487DF4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Canterbury Christ Church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nm141</dc:creator>
  <cp:lastModifiedBy>Philip Blake</cp:lastModifiedBy>
  <cp:revision>7</cp:revision>
  <dcterms:created xsi:type="dcterms:W3CDTF">2021-11-16T15:28:00Z</dcterms:created>
  <dcterms:modified xsi:type="dcterms:W3CDTF">2023-11-09T11:13:56Z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