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260" w:rsidP="00B13260" w:rsidRDefault="00B13260" w14:paraId="3B1ED8D6" w14:textId="6B73BD8D">
      <w:pPr>
        <w:pStyle w:val="Title"/>
        <w:ind w:left="0" w:firstLine="0"/>
        <w:rPr>
          <w:i/>
        </w:rPr>
      </w:pPr>
      <w:r>
        <w:t>Annex 1</w:t>
      </w:r>
      <w:r w:rsidRPr="00F245D9">
        <w:t>:</w:t>
      </w:r>
      <w:r>
        <w:t xml:space="preserve"> PhD Awarded on the Basis of Published Works (Staff Only)</w:t>
      </w:r>
      <w:r w:rsidRPr="00F245D9">
        <w:t xml:space="preserve"> </w:t>
      </w:r>
    </w:p>
    <w:p w:rsidR="00DC7EB2" w:rsidP="00DC7EB2" w:rsidRDefault="00DC7EB2" w14:paraId="27C3F8CE" w14:textId="2971557F">
      <w:pPr>
        <w:pStyle w:val="Title"/>
      </w:pPr>
    </w:p>
    <w:p w:rsidR="00DC7EB2" w:rsidP="00DC7EB2" w:rsidRDefault="00DC7EB2" w14:paraId="242CC118" w14:textId="77777777"/>
    <w:p w:rsidR="00DC7EB2" w:rsidP="00DC7EB2" w:rsidRDefault="00DC7EB2" w14:paraId="63F8696B" w14:textId="77777777">
      <w:pPr>
        <w:pStyle w:val="Subtitle"/>
      </w:pPr>
      <w:r>
        <w:t xml:space="preserve">Contents </w:t>
      </w:r>
    </w:p>
    <w:p w:rsidR="002A2D3A" w:rsidP="002A2D3A" w:rsidRDefault="00DC7EB2" w14:paraId="6CBB0F71" w14:textId="0402F641">
      <w:pPr>
        <w:pStyle w:val="TOC1"/>
        <w:tabs>
          <w:tab w:val="right" w:leader="dot" w:pos="9016"/>
        </w:tabs>
        <w:ind w:left="567" w:hanging="567"/>
        <w:rPr>
          <w:rFonts w:asciiTheme="minorHAnsi" w:hAnsiTheme="minorHAnsi" w:eastAsiaTheme="minorEastAsia" w:cstheme="minorBidi"/>
          <w:noProof/>
          <w:color w:val="auto"/>
          <w:sz w:val="22"/>
          <w:lang w:eastAsia="zh-CN"/>
        </w:rPr>
      </w:pPr>
      <w:r>
        <w:fldChar w:fldCharType="begin"/>
      </w:r>
      <w:r>
        <w:instrText xml:space="preserve"> TOC \o "1-3" \h \z \u </w:instrText>
      </w:r>
      <w:r>
        <w:fldChar w:fldCharType="separate"/>
      </w:r>
      <w:hyperlink w:history="1" w:anchor="_Toc86151551">
        <w:r w:rsidRPr="004E01DB" w:rsidR="002A2D3A">
          <w:rPr>
            <w:rStyle w:val="Hyperlink"/>
            <w:bCs/>
            <w:noProof/>
          </w:rPr>
          <w:t>1.</w:t>
        </w:r>
        <w:r w:rsidR="002A2D3A">
          <w:rPr>
            <w:rFonts w:asciiTheme="minorHAnsi" w:hAnsiTheme="minorHAnsi" w:eastAsiaTheme="minorEastAsia" w:cstheme="minorBidi"/>
            <w:noProof/>
            <w:color w:val="auto"/>
            <w:sz w:val="22"/>
            <w:lang w:eastAsia="zh-CN"/>
          </w:rPr>
          <w:tab/>
        </w:r>
        <w:r w:rsidRPr="004E01DB" w:rsidR="002A2D3A">
          <w:rPr>
            <w:rStyle w:val="Hyperlink"/>
            <w:noProof/>
          </w:rPr>
          <w:t>Introduction</w:t>
        </w:r>
        <w:r w:rsidR="002A2D3A">
          <w:rPr>
            <w:noProof/>
            <w:webHidden/>
          </w:rPr>
          <w:tab/>
        </w:r>
        <w:r w:rsidR="002A2D3A">
          <w:rPr>
            <w:noProof/>
            <w:webHidden/>
          </w:rPr>
          <w:fldChar w:fldCharType="begin"/>
        </w:r>
        <w:r w:rsidR="002A2D3A">
          <w:rPr>
            <w:noProof/>
            <w:webHidden/>
          </w:rPr>
          <w:instrText xml:space="preserve"> PAGEREF _Toc86151551 \h </w:instrText>
        </w:r>
        <w:r w:rsidR="002A2D3A">
          <w:rPr>
            <w:noProof/>
            <w:webHidden/>
          </w:rPr>
        </w:r>
        <w:r w:rsidR="002A2D3A">
          <w:rPr>
            <w:noProof/>
            <w:webHidden/>
          </w:rPr>
          <w:fldChar w:fldCharType="separate"/>
        </w:r>
        <w:r w:rsidR="004F0DA2">
          <w:rPr>
            <w:noProof/>
            <w:webHidden/>
          </w:rPr>
          <w:t>2</w:t>
        </w:r>
        <w:r w:rsidR="002A2D3A">
          <w:rPr>
            <w:noProof/>
            <w:webHidden/>
          </w:rPr>
          <w:fldChar w:fldCharType="end"/>
        </w:r>
      </w:hyperlink>
    </w:p>
    <w:p w:rsidR="002A2D3A" w:rsidP="002A2D3A" w:rsidRDefault="004E5855" w14:paraId="5F4C5776" w14:textId="29478E9C">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51552">
        <w:r w:rsidRPr="004E01DB" w:rsidR="002A2D3A">
          <w:rPr>
            <w:rStyle w:val="Hyperlink"/>
            <w:bCs/>
            <w:noProof/>
          </w:rPr>
          <w:t>2.</w:t>
        </w:r>
        <w:r w:rsidR="002A2D3A">
          <w:rPr>
            <w:rFonts w:asciiTheme="minorHAnsi" w:hAnsiTheme="minorHAnsi" w:eastAsiaTheme="minorEastAsia" w:cstheme="minorBidi"/>
            <w:noProof/>
            <w:color w:val="auto"/>
            <w:sz w:val="22"/>
            <w:lang w:eastAsia="zh-CN"/>
          </w:rPr>
          <w:tab/>
        </w:r>
        <w:r w:rsidRPr="004E01DB" w:rsidR="002A2D3A">
          <w:rPr>
            <w:rStyle w:val="Hyperlink"/>
            <w:noProof/>
          </w:rPr>
          <w:t>Scope and Applicability</w:t>
        </w:r>
        <w:r w:rsidR="002A2D3A">
          <w:rPr>
            <w:noProof/>
            <w:webHidden/>
          </w:rPr>
          <w:tab/>
        </w:r>
        <w:r w:rsidR="002A2D3A">
          <w:rPr>
            <w:noProof/>
            <w:webHidden/>
          </w:rPr>
          <w:fldChar w:fldCharType="begin"/>
        </w:r>
        <w:r w:rsidR="002A2D3A">
          <w:rPr>
            <w:noProof/>
            <w:webHidden/>
          </w:rPr>
          <w:instrText xml:space="preserve"> PAGEREF _Toc86151552 \h </w:instrText>
        </w:r>
        <w:r w:rsidR="002A2D3A">
          <w:rPr>
            <w:noProof/>
            <w:webHidden/>
          </w:rPr>
        </w:r>
        <w:r w:rsidR="002A2D3A">
          <w:rPr>
            <w:noProof/>
            <w:webHidden/>
          </w:rPr>
          <w:fldChar w:fldCharType="separate"/>
        </w:r>
        <w:r w:rsidR="004F0DA2">
          <w:rPr>
            <w:noProof/>
            <w:webHidden/>
          </w:rPr>
          <w:t>2</w:t>
        </w:r>
        <w:r w:rsidR="002A2D3A">
          <w:rPr>
            <w:noProof/>
            <w:webHidden/>
          </w:rPr>
          <w:fldChar w:fldCharType="end"/>
        </w:r>
      </w:hyperlink>
    </w:p>
    <w:p w:rsidR="002A2D3A" w:rsidP="002A2D3A" w:rsidRDefault="004E5855" w14:paraId="0EC43BFC" w14:textId="5A9EC0CC">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51553">
        <w:r w:rsidRPr="004E01DB" w:rsidR="002A2D3A">
          <w:rPr>
            <w:rStyle w:val="Hyperlink"/>
            <w:bCs/>
            <w:noProof/>
          </w:rPr>
          <w:t>3.</w:t>
        </w:r>
        <w:r w:rsidR="002A2D3A">
          <w:rPr>
            <w:rFonts w:asciiTheme="minorHAnsi" w:hAnsiTheme="minorHAnsi" w:eastAsiaTheme="minorEastAsia" w:cstheme="minorBidi"/>
            <w:noProof/>
            <w:color w:val="auto"/>
            <w:sz w:val="22"/>
            <w:lang w:eastAsia="zh-CN"/>
          </w:rPr>
          <w:tab/>
        </w:r>
        <w:r w:rsidRPr="004E01DB" w:rsidR="002A2D3A">
          <w:rPr>
            <w:rStyle w:val="Hyperlink"/>
            <w:noProof/>
          </w:rPr>
          <w:t>Eligibility</w:t>
        </w:r>
        <w:r w:rsidR="002A2D3A">
          <w:rPr>
            <w:noProof/>
            <w:webHidden/>
          </w:rPr>
          <w:tab/>
        </w:r>
        <w:r w:rsidR="002A2D3A">
          <w:rPr>
            <w:noProof/>
            <w:webHidden/>
          </w:rPr>
          <w:fldChar w:fldCharType="begin"/>
        </w:r>
        <w:r w:rsidR="002A2D3A">
          <w:rPr>
            <w:noProof/>
            <w:webHidden/>
          </w:rPr>
          <w:instrText xml:space="preserve"> PAGEREF _Toc86151553 \h </w:instrText>
        </w:r>
        <w:r w:rsidR="002A2D3A">
          <w:rPr>
            <w:noProof/>
            <w:webHidden/>
          </w:rPr>
        </w:r>
        <w:r w:rsidR="002A2D3A">
          <w:rPr>
            <w:noProof/>
            <w:webHidden/>
          </w:rPr>
          <w:fldChar w:fldCharType="separate"/>
        </w:r>
        <w:r w:rsidR="004F0DA2">
          <w:rPr>
            <w:noProof/>
            <w:webHidden/>
          </w:rPr>
          <w:t>2</w:t>
        </w:r>
        <w:r w:rsidR="002A2D3A">
          <w:rPr>
            <w:noProof/>
            <w:webHidden/>
          </w:rPr>
          <w:fldChar w:fldCharType="end"/>
        </w:r>
      </w:hyperlink>
    </w:p>
    <w:p w:rsidR="002A2D3A" w:rsidP="002A2D3A" w:rsidRDefault="004E5855" w14:paraId="193DFE87" w14:textId="510D40A3">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51554">
        <w:r w:rsidRPr="004E01DB" w:rsidR="002A2D3A">
          <w:rPr>
            <w:rStyle w:val="Hyperlink"/>
            <w:bCs/>
            <w:noProof/>
          </w:rPr>
          <w:t>4.</w:t>
        </w:r>
        <w:r w:rsidR="002A2D3A">
          <w:rPr>
            <w:rFonts w:asciiTheme="minorHAnsi" w:hAnsiTheme="minorHAnsi" w:eastAsiaTheme="minorEastAsia" w:cstheme="minorBidi"/>
            <w:noProof/>
            <w:color w:val="auto"/>
            <w:sz w:val="22"/>
            <w:lang w:eastAsia="zh-CN"/>
          </w:rPr>
          <w:tab/>
        </w:r>
        <w:r w:rsidRPr="004E01DB" w:rsidR="002A2D3A">
          <w:rPr>
            <w:rStyle w:val="Hyperlink"/>
            <w:noProof/>
          </w:rPr>
          <w:t>Registration and Supervision</w:t>
        </w:r>
        <w:r w:rsidR="002A2D3A">
          <w:rPr>
            <w:noProof/>
            <w:webHidden/>
          </w:rPr>
          <w:tab/>
        </w:r>
        <w:r w:rsidR="002A2D3A">
          <w:rPr>
            <w:noProof/>
            <w:webHidden/>
          </w:rPr>
          <w:fldChar w:fldCharType="begin"/>
        </w:r>
        <w:r w:rsidR="002A2D3A">
          <w:rPr>
            <w:noProof/>
            <w:webHidden/>
          </w:rPr>
          <w:instrText xml:space="preserve"> PAGEREF _Toc86151554 \h </w:instrText>
        </w:r>
        <w:r w:rsidR="002A2D3A">
          <w:rPr>
            <w:noProof/>
            <w:webHidden/>
          </w:rPr>
        </w:r>
        <w:r w:rsidR="002A2D3A">
          <w:rPr>
            <w:noProof/>
            <w:webHidden/>
          </w:rPr>
          <w:fldChar w:fldCharType="separate"/>
        </w:r>
        <w:r w:rsidR="004F0DA2">
          <w:rPr>
            <w:noProof/>
            <w:webHidden/>
          </w:rPr>
          <w:t>3</w:t>
        </w:r>
        <w:r w:rsidR="002A2D3A">
          <w:rPr>
            <w:noProof/>
            <w:webHidden/>
          </w:rPr>
          <w:fldChar w:fldCharType="end"/>
        </w:r>
      </w:hyperlink>
    </w:p>
    <w:p w:rsidR="002A2D3A" w:rsidP="002A2D3A" w:rsidRDefault="004E5855" w14:paraId="7A5A3B8F" w14:textId="1E2F2DA4">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51555">
        <w:r w:rsidRPr="004E01DB" w:rsidR="002A2D3A">
          <w:rPr>
            <w:rStyle w:val="Hyperlink"/>
            <w:bCs/>
            <w:noProof/>
          </w:rPr>
          <w:t>5.</w:t>
        </w:r>
        <w:r w:rsidR="002A2D3A">
          <w:rPr>
            <w:rFonts w:asciiTheme="minorHAnsi" w:hAnsiTheme="minorHAnsi" w:eastAsiaTheme="minorEastAsia" w:cstheme="minorBidi"/>
            <w:noProof/>
            <w:color w:val="auto"/>
            <w:sz w:val="22"/>
            <w:lang w:eastAsia="zh-CN"/>
          </w:rPr>
          <w:tab/>
        </w:r>
        <w:r w:rsidRPr="004E01DB" w:rsidR="002A2D3A">
          <w:rPr>
            <w:rStyle w:val="Hyperlink"/>
            <w:noProof/>
          </w:rPr>
          <w:t>Examination</w:t>
        </w:r>
        <w:r w:rsidR="002A2D3A">
          <w:rPr>
            <w:noProof/>
            <w:webHidden/>
          </w:rPr>
          <w:tab/>
        </w:r>
        <w:r w:rsidR="002A2D3A">
          <w:rPr>
            <w:noProof/>
            <w:webHidden/>
          </w:rPr>
          <w:fldChar w:fldCharType="begin"/>
        </w:r>
        <w:r w:rsidR="002A2D3A">
          <w:rPr>
            <w:noProof/>
            <w:webHidden/>
          </w:rPr>
          <w:instrText xml:space="preserve"> PAGEREF _Toc86151555 \h </w:instrText>
        </w:r>
        <w:r w:rsidR="002A2D3A">
          <w:rPr>
            <w:noProof/>
            <w:webHidden/>
          </w:rPr>
        </w:r>
        <w:r w:rsidR="002A2D3A">
          <w:rPr>
            <w:noProof/>
            <w:webHidden/>
          </w:rPr>
          <w:fldChar w:fldCharType="separate"/>
        </w:r>
        <w:r w:rsidR="004F0DA2">
          <w:rPr>
            <w:noProof/>
            <w:webHidden/>
          </w:rPr>
          <w:t>3</w:t>
        </w:r>
        <w:r w:rsidR="002A2D3A">
          <w:rPr>
            <w:noProof/>
            <w:webHidden/>
          </w:rPr>
          <w:fldChar w:fldCharType="end"/>
        </w:r>
      </w:hyperlink>
    </w:p>
    <w:p w:rsidR="002A2D3A" w:rsidP="002A2D3A" w:rsidRDefault="004E5855" w14:paraId="72ABD7D4" w14:textId="550D2917">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151556">
        <w:r w:rsidRPr="004E01DB" w:rsidR="002A2D3A">
          <w:rPr>
            <w:rStyle w:val="Hyperlink"/>
            <w:bCs/>
            <w:noProof/>
          </w:rPr>
          <w:t>6.</w:t>
        </w:r>
        <w:r w:rsidR="002A2D3A">
          <w:rPr>
            <w:rFonts w:asciiTheme="minorHAnsi" w:hAnsiTheme="minorHAnsi" w:eastAsiaTheme="minorEastAsia" w:cstheme="minorBidi"/>
            <w:noProof/>
            <w:color w:val="auto"/>
            <w:sz w:val="22"/>
            <w:lang w:eastAsia="zh-CN"/>
          </w:rPr>
          <w:tab/>
        </w:r>
        <w:r w:rsidRPr="004E01DB" w:rsidR="002A2D3A">
          <w:rPr>
            <w:rStyle w:val="Hyperlink"/>
            <w:noProof/>
          </w:rPr>
          <w:t>Application Process</w:t>
        </w:r>
        <w:r w:rsidR="002A2D3A">
          <w:rPr>
            <w:noProof/>
            <w:webHidden/>
          </w:rPr>
          <w:tab/>
        </w:r>
        <w:r w:rsidR="002A2D3A">
          <w:rPr>
            <w:noProof/>
            <w:webHidden/>
          </w:rPr>
          <w:fldChar w:fldCharType="begin"/>
        </w:r>
        <w:r w:rsidR="002A2D3A">
          <w:rPr>
            <w:noProof/>
            <w:webHidden/>
          </w:rPr>
          <w:instrText xml:space="preserve"> PAGEREF _Toc86151556 \h </w:instrText>
        </w:r>
        <w:r w:rsidR="002A2D3A">
          <w:rPr>
            <w:noProof/>
            <w:webHidden/>
          </w:rPr>
        </w:r>
        <w:r w:rsidR="002A2D3A">
          <w:rPr>
            <w:noProof/>
            <w:webHidden/>
          </w:rPr>
          <w:fldChar w:fldCharType="separate"/>
        </w:r>
        <w:r w:rsidR="004F0DA2">
          <w:rPr>
            <w:noProof/>
            <w:webHidden/>
          </w:rPr>
          <w:t>5</w:t>
        </w:r>
        <w:r w:rsidR="002A2D3A">
          <w:rPr>
            <w:noProof/>
            <w:webHidden/>
          </w:rPr>
          <w:fldChar w:fldCharType="end"/>
        </w:r>
      </w:hyperlink>
    </w:p>
    <w:p w:rsidR="00DC7EB2" w:rsidP="002A2D3A" w:rsidRDefault="00DC7EB2" w14:paraId="3397D4B3" w14:textId="4583DC06">
      <w:pPr>
        <w:ind w:left="567" w:hanging="567"/>
      </w:pPr>
      <w:r>
        <w:fldChar w:fldCharType="end"/>
      </w:r>
    </w:p>
    <w:p w:rsidR="00DC7EB2" w:rsidP="00DC7EB2" w:rsidRDefault="00DC7EB2" w14:paraId="62C7B8F5" w14:textId="77777777"/>
    <w:p w:rsidR="00DC7EB2" w:rsidP="00DC7EB2" w:rsidRDefault="00DC7EB2" w14:paraId="230F785B" w14:textId="77777777">
      <w:pPr>
        <w:spacing w:after="160" w:line="259" w:lineRule="auto"/>
        <w:ind w:left="0" w:firstLine="0"/>
      </w:pPr>
      <w:r>
        <w:br w:type="page"/>
      </w:r>
    </w:p>
    <w:p w:rsidRPr="00F245D9" w:rsidR="00A33593" w:rsidP="00403BDB" w:rsidRDefault="00A33593" w14:paraId="5CE4596F" w14:textId="77777777">
      <w:pPr>
        <w:pStyle w:val="Heading1"/>
      </w:pPr>
      <w:bookmarkStart w:name="_Toc86151551" w:id="0"/>
      <w:r w:rsidRPr="00F245D9">
        <w:t>Introduction</w:t>
      </w:r>
      <w:bookmarkEnd w:id="0"/>
    </w:p>
    <w:p w:rsidRPr="001B1530" w:rsidR="00A33593" w:rsidP="001B1530" w:rsidRDefault="00A33593" w14:paraId="3F47DB81" w14:textId="137FFC8A">
      <w:pPr>
        <w:pStyle w:val="ListParagraph"/>
        <w:widowControl w:val="0"/>
        <w:numPr>
          <w:ilvl w:val="1"/>
          <w:numId w:val="5"/>
        </w:numPr>
        <w:tabs>
          <w:tab w:val="center" w:pos="4801"/>
        </w:tabs>
        <w:suppressAutoHyphens/>
        <w:spacing w:after="120" w:line="240" w:lineRule="auto"/>
        <w:ind w:left="567" w:hanging="567"/>
        <w:contextualSpacing w:val="0"/>
        <w:rPr>
          <w:rFonts w:ascii="Arial" w:hAnsi="Arial" w:cs="Arial"/>
          <w:spacing w:val="-2"/>
          <w:szCs w:val="24"/>
        </w:rPr>
      </w:pPr>
      <w:r w:rsidRPr="001B1530">
        <w:rPr>
          <w:rFonts w:ascii="Arial" w:hAnsi="Arial" w:cs="Arial"/>
          <w:spacing w:val="-2"/>
          <w:szCs w:val="24"/>
        </w:rPr>
        <w:t>In order to be eligible to submit a thesis for the award of a research degree, candidates must be registered as postgraduate students of the University for the minimum period as stated in the regulations</w:t>
      </w:r>
      <w:r w:rsidRPr="001B1530" w:rsidR="001B1530">
        <w:rPr>
          <w:rFonts w:ascii="Arial" w:hAnsi="Arial" w:cs="Arial"/>
          <w:spacing w:val="-2"/>
          <w:szCs w:val="24"/>
        </w:rPr>
        <w:t>,</w:t>
      </w:r>
      <w:r w:rsidRPr="001B1530">
        <w:rPr>
          <w:rFonts w:ascii="Arial" w:hAnsi="Arial" w:cs="Arial"/>
          <w:spacing w:val="-2"/>
          <w:szCs w:val="24"/>
        </w:rPr>
        <w:t xml:space="preserve"> and pay the published fees. Members of staff of the University who satisfy the eligibility criteria set out below may apply through the Graduate and Researcher College for a reduction in the period of registration and to have part or all of the fees waived. This route will be used by existing staff members who wish to submit work for a research degree wholly by </w:t>
      </w:r>
      <w:r w:rsidRPr="001B1530">
        <w:rPr>
          <w:rFonts w:ascii="Arial" w:hAnsi="Arial" w:cs="Arial"/>
          <w:bCs/>
          <w:spacing w:val="-2"/>
          <w:szCs w:val="24"/>
        </w:rPr>
        <w:t>published works</w:t>
      </w:r>
      <w:r w:rsidRPr="001B1530">
        <w:rPr>
          <w:rFonts w:ascii="Arial" w:hAnsi="Arial" w:cs="Arial"/>
          <w:spacing w:val="-2"/>
          <w:szCs w:val="24"/>
        </w:rPr>
        <w:t>.</w:t>
      </w:r>
    </w:p>
    <w:p w:rsidRPr="001B1530" w:rsidR="00A33593" w:rsidP="001B1530" w:rsidRDefault="00A33593" w14:paraId="42BCB815" w14:textId="77777777">
      <w:pPr>
        <w:pStyle w:val="ListParagraph"/>
        <w:widowControl w:val="0"/>
        <w:numPr>
          <w:ilvl w:val="1"/>
          <w:numId w:val="5"/>
        </w:numPr>
        <w:tabs>
          <w:tab w:val="center" w:pos="4801"/>
        </w:tabs>
        <w:suppressAutoHyphens/>
        <w:spacing w:after="120" w:line="240" w:lineRule="auto"/>
        <w:ind w:left="567" w:hanging="567"/>
        <w:contextualSpacing w:val="0"/>
        <w:rPr>
          <w:rFonts w:ascii="Arial" w:hAnsi="Arial" w:cs="Arial"/>
          <w:spacing w:val="-2"/>
          <w:szCs w:val="24"/>
        </w:rPr>
      </w:pPr>
      <w:r w:rsidRPr="001B1530">
        <w:rPr>
          <w:rFonts w:ascii="Arial" w:hAnsi="Arial" w:cs="Arial"/>
          <w:spacing w:val="-2"/>
          <w:szCs w:val="24"/>
        </w:rPr>
        <w:t>The University shall award this degree to registered candidates whose submitted work (i) forms a coherent body of research, (ii) is timely and current as determined by academic judgement, (iii) demonstrates the use of appropriate research methodology and (iv) meets the criteria for the Doctor of Philosophy as specified in the Regulations for Research Courses of Study.</w:t>
      </w:r>
    </w:p>
    <w:p w:rsidRPr="001B1530" w:rsidR="00A33593" w:rsidP="001B1530" w:rsidRDefault="00A33593" w14:paraId="5CEEDDC3" w14:textId="77777777">
      <w:pPr>
        <w:pStyle w:val="ListParagraph"/>
        <w:widowControl w:val="0"/>
        <w:numPr>
          <w:ilvl w:val="1"/>
          <w:numId w:val="5"/>
        </w:numPr>
        <w:tabs>
          <w:tab w:val="center" w:pos="4801"/>
        </w:tabs>
        <w:suppressAutoHyphens/>
        <w:spacing w:after="120" w:line="240" w:lineRule="auto"/>
        <w:ind w:left="567" w:hanging="567"/>
        <w:contextualSpacing w:val="0"/>
        <w:rPr>
          <w:rFonts w:ascii="Arial" w:hAnsi="Arial" w:cs="Arial"/>
          <w:spacing w:val="-2"/>
          <w:szCs w:val="24"/>
        </w:rPr>
      </w:pPr>
      <w:r w:rsidRPr="001B1530">
        <w:rPr>
          <w:rFonts w:ascii="Arial" w:hAnsi="Arial" w:cs="Arial"/>
          <w:spacing w:val="-2"/>
          <w:szCs w:val="24"/>
        </w:rPr>
        <w:t>Research as defined for the purposes of the Research Excellence Framework is a process of investigation leading to new insights, effectively shared. It includes work of direct relevance to the needs of commerce and industry, and to the public and voluntary sectors; scholarship; the invention and generation of ideas, images, films, performances, artefacts including design, where these lead to new or substantially improved insights; and the use of existing knowledge in experimental development to produce new or substantially improved materials, devices, products and processes, including design and construction. For the purposes of this document, published work covers a range of research outputs including substantial or sole authorship of a book, chapters in books, papers/articles in refereed journals and exhibitions or performances of which a permanent record has been made. Only published work that is available and accessible in the public domain will be eligible for consideration.</w:t>
      </w:r>
    </w:p>
    <w:p w:rsidRPr="0069067C" w:rsidR="00A33593" w:rsidP="00A33593" w:rsidRDefault="00A33593" w14:paraId="52BE5D67" w14:textId="77777777">
      <w:pPr>
        <w:tabs>
          <w:tab w:val="center" w:pos="4801"/>
        </w:tabs>
        <w:suppressAutoHyphens/>
        <w:jc w:val="both"/>
        <w:rPr>
          <w:b/>
          <w:spacing w:val="-2"/>
          <w:sz w:val="22"/>
        </w:rPr>
      </w:pPr>
    </w:p>
    <w:p w:rsidRPr="0069067C" w:rsidR="00A33593" w:rsidP="00AF336E" w:rsidRDefault="00A33593" w14:paraId="6C1210E8" w14:textId="5C5A7644">
      <w:pPr>
        <w:pStyle w:val="Heading1"/>
      </w:pPr>
      <w:r w:rsidRPr="0069067C">
        <w:fldChar w:fldCharType="begin"/>
      </w:r>
      <w:r w:rsidRPr="0069067C">
        <w:instrText xml:space="preserve">seq level0 \h \r0 </w:instrText>
      </w:r>
      <w:r w:rsidRPr="0069067C">
        <w:fldChar w:fldCharType="end"/>
      </w:r>
      <w:r w:rsidRPr="0069067C">
        <w:fldChar w:fldCharType="begin"/>
      </w:r>
      <w:r w:rsidRPr="0069067C">
        <w:instrText xml:space="preserve">seq level1 \h \r0 </w:instrText>
      </w:r>
      <w:r w:rsidRPr="0069067C">
        <w:fldChar w:fldCharType="end"/>
      </w:r>
      <w:r w:rsidRPr="0069067C">
        <w:fldChar w:fldCharType="begin"/>
      </w:r>
      <w:r w:rsidRPr="0069067C">
        <w:instrText xml:space="preserve">seq level2 \h \r0 </w:instrText>
      </w:r>
      <w:r w:rsidRPr="0069067C">
        <w:fldChar w:fldCharType="end"/>
      </w:r>
      <w:r w:rsidRPr="0069067C">
        <w:fldChar w:fldCharType="begin"/>
      </w:r>
      <w:r w:rsidRPr="0069067C">
        <w:instrText xml:space="preserve">seq level3 \h \r0 </w:instrText>
      </w:r>
      <w:r w:rsidRPr="0069067C">
        <w:fldChar w:fldCharType="end"/>
      </w:r>
      <w:r w:rsidRPr="0069067C">
        <w:fldChar w:fldCharType="begin"/>
      </w:r>
      <w:r w:rsidRPr="0069067C">
        <w:instrText xml:space="preserve">seq level4 \h \r0 </w:instrText>
      </w:r>
      <w:r w:rsidRPr="0069067C">
        <w:fldChar w:fldCharType="end"/>
      </w:r>
      <w:r w:rsidRPr="0069067C">
        <w:fldChar w:fldCharType="begin"/>
      </w:r>
      <w:r w:rsidRPr="0069067C">
        <w:instrText xml:space="preserve">seq level5 \h \r0 </w:instrText>
      </w:r>
      <w:r w:rsidRPr="0069067C">
        <w:fldChar w:fldCharType="end"/>
      </w:r>
      <w:r w:rsidRPr="0069067C">
        <w:fldChar w:fldCharType="begin"/>
      </w:r>
      <w:r w:rsidRPr="0069067C">
        <w:instrText xml:space="preserve">seq level6 \h \r0 </w:instrText>
      </w:r>
      <w:r w:rsidRPr="0069067C">
        <w:fldChar w:fldCharType="end"/>
      </w:r>
      <w:r w:rsidRPr="0069067C">
        <w:fldChar w:fldCharType="begin"/>
      </w:r>
      <w:r w:rsidRPr="0069067C">
        <w:instrText xml:space="preserve">seq level7 \h \r0 </w:instrText>
      </w:r>
      <w:r w:rsidRPr="0069067C">
        <w:fldChar w:fldCharType="end"/>
      </w:r>
      <w:bookmarkStart w:name="_Toc86151552" w:id="1"/>
      <w:r w:rsidRPr="0069067C">
        <w:t xml:space="preserve">Scope and </w:t>
      </w:r>
      <w:r w:rsidR="00AF336E">
        <w:t>A</w:t>
      </w:r>
      <w:r w:rsidRPr="0069067C">
        <w:t>pplicability</w:t>
      </w:r>
      <w:bookmarkEnd w:id="1"/>
    </w:p>
    <w:p w:rsidRPr="00AF336E" w:rsidR="00A33593" w:rsidP="00AF336E" w:rsidRDefault="00AF336E" w14:paraId="0C1F81FB" w14:textId="6B8BFCAE">
      <w:pPr>
        <w:pStyle w:val="ListParagraph"/>
        <w:widowControl w:val="0"/>
        <w:tabs>
          <w:tab w:val="left" w:pos="-720"/>
          <w:tab w:val="left" w:pos="0"/>
          <w:tab w:val="left" w:pos="567"/>
        </w:tabs>
        <w:suppressAutoHyphens/>
        <w:spacing w:after="120" w:line="240" w:lineRule="auto"/>
        <w:ind w:left="567" w:hanging="567"/>
        <w:contextualSpacing w:val="0"/>
        <w:jc w:val="both"/>
        <w:rPr>
          <w:rFonts w:ascii="Arial" w:hAnsi="Arial" w:cs="Arial"/>
          <w:spacing w:val="-2"/>
          <w:szCs w:val="24"/>
        </w:rPr>
      </w:pPr>
      <w:r>
        <w:rPr>
          <w:rFonts w:ascii="Arial" w:hAnsi="Arial" w:cs="Arial"/>
          <w:spacing w:val="-2"/>
          <w:szCs w:val="24"/>
        </w:rPr>
        <w:t>2.1</w:t>
      </w:r>
      <w:r>
        <w:rPr>
          <w:rFonts w:ascii="Arial" w:hAnsi="Arial" w:cs="Arial"/>
          <w:spacing w:val="-2"/>
          <w:szCs w:val="24"/>
        </w:rPr>
        <w:tab/>
      </w:r>
      <w:r w:rsidRPr="00AF336E" w:rsidR="00A33593">
        <w:rPr>
          <w:rFonts w:ascii="Arial" w:hAnsi="Arial" w:cs="Arial"/>
          <w:spacing w:val="-2"/>
          <w:szCs w:val="24"/>
        </w:rPr>
        <w:t>Candidates may register for the degree of PhD by research.</w:t>
      </w:r>
    </w:p>
    <w:p w:rsidRPr="00AF336E" w:rsidR="00A33593" w:rsidP="00AF336E" w:rsidRDefault="00AF336E" w14:paraId="2FCA2AAA" w14:textId="6D065392">
      <w:pPr>
        <w:pStyle w:val="ListParagraph"/>
        <w:widowControl w:val="0"/>
        <w:tabs>
          <w:tab w:val="left" w:pos="-720"/>
          <w:tab w:val="left" w:pos="0"/>
          <w:tab w:val="left" w:pos="567"/>
        </w:tabs>
        <w:suppressAutoHyphens/>
        <w:spacing w:after="120" w:line="240" w:lineRule="auto"/>
        <w:ind w:left="567" w:hanging="567"/>
        <w:contextualSpacing w:val="0"/>
        <w:rPr>
          <w:rFonts w:ascii="Arial" w:hAnsi="Arial" w:cs="Arial"/>
          <w:spacing w:val="-2"/>
          <w:szCs w:val="24"/>
        </w:rPr>
      </w:pPr>
      <w:r>
        <w:rPr>
          <w:rFonts w:ascii="Arial" w:hAnsi="Arial" w:cs="Arial"/>
          <w:spacing w:val="-2"/>
          <w:szCs w:val="24"/>
        </w:rPr>
        <w:t>2.2</w:t>
      </w:r>
      <w:r>
        <w:rPr>
          <w:rFonts w:ascii="Arial" w:hAnsi="Arial" w:cs="Arial"/>
          <w:spacing w:val="-2"/>
          <w:szCs w:val="24"/>
        </w:rPr>
        <w:tab/>
      </w:r>
      <w:r w:rsidRPr="00AF336E" w:rsidR="00A33593">
        <w:rPr>
          <w:rFonts w:ascii="Arial" w:hAnsi="Arial" w:cs="Arial"/>
          <w:spacing w:val="-2"/>
          <w:szCs w:val="24"/>
        </w:rPr>
        <w:t>All candidates under these provisions will be subject to the Regulations for Research Courses of Study, except as otherwise stipulated under the provisions outlined in this annex.</w:t>
      </w:r>
    </w:p>
    <w:p w:rsidRPr="0069067C" w:rsidR="00A33593" w:rsidP="00A33593" w:rsidRDefault="00A33593" w14:paraId="79D3833C" w14:textId="77777777">
      <w:pPr>
        <w:tabs>
          <w:tab w:val="left" w:pos="-720"/>
          <w:tab w:val="left" w:pos="0"/>
          <w:tab w:val="left" w:pos="720"/>
        </w:tabs>
        <w:suppressAutoHyphens/>
        <w:ind w:left="1440" w:hanging="1440"/>
        <w:jc w:val="both"/>
        <w:rPr>
          <w:spacing w:val="-2"/>
          <w:sz w:val="22"/>
        </w:rPr>
      </w:pPr>
    </w:p>
    <w:p w:rsidRPr="0069067C" w:rsidR="00A33593" w:rsidP="00AF336E" w:rsidRDefault="00A33593" w14:paraId="425E9FF0" w14:textId="77777777">
      <w:pPr>
        <w:pStyle w:val="Heading1"/>
      </w:pPr>
      <w:r w:rsidRPr="0069067C">
        <w:fldChar w:fldCharType="begin"/>
      </w:r>
      <w:r w:rsidRPr="0069067C">
        <w:instrText xml:space="preserve">seq level1 \h \r0 </w:instrText>
      </w:r>
      <w:r w:rsidRPr="0069067C">
        <w:fldChar w:fldCharType="end"/>
      </w:r>
      <w:bookmarkStart w:name="_Toc86151553" w:id="2"/>
      <w:r w:rsidRPr="0069067C">
        <w:t>Eligibility</w:t>
      </w:r>
      <w:bookmarkEnd w:id="2"/>
    </w:p>
    <w:p w:rsidRPr="00AF336E" w:rsidR="00A33593" w:rsidP="00AF336E" w:rsidRDefault="00A33593" w14:paraId="432A9FDE" w14:textId="77777777">
      <w:pPr>
        <w:tabs>
          <w:tab w:val="left" w:pos="-720"/>
          <w:tab w:val="left" w:pos="567"/>
        </w:tabs>
        <w:suppressAutoHyphens/>
        <w:ind w:left="567" w:hanging="567"/>
        <w:rPr>
          <w:spacing w:val="-2"/>
          <w:szCs w:val="24"/>
        </w:rPr>
      </w:pPr>
      <w:r w:rsidRPr="00AF336E">
        <w:rPr>
          <w:spacing w:val="-2"/>
          <w:szCs w:val="24"/>
        </w:rPr>
        <w:tab/>
      </w:r>
      <w:r w:rsidRPr="00AF336E">
        <w:rPr>
          <w:spacing w:val="-2"/>
          <w:szCs w:val="24"/>
        </w:rPr>
        <w:t xml:space="preserve">Members of staff may submit an application to reduce the period of registration and to have their fees reduced or waived, provided that: </w:t>
      </w:r>
    </w:p>
    <w:p w:rsidRPr="00AF336E" w:rsidR="00A33593" w:rsidP="00AF336E" w:rsidRDefault="00A33593" w14:paraId="5543CDC8" w14:textId="77777777">
      <w:pPr>
        <w:pStyle w:val="ListParagraph"/>
        <w:widowControl w:val="0"/>
        <w:numPr>
          <w:ilvl w:val="1"/>
          <w:numId w:val="9"/>
        </w:numPr>
        <w:tabs>
          <w:tab w:val="left" w:pos="-720"/>
          <w:tab w:val="left" w:pos="0"/>
        </w:tabs>
        <w:suppressAutoHyphens/>
        <w:spacing w:after="120" w:line="240" w:lineRule="auto"/>
        <w:ind w:left="993" w:hanging="284"/>
        <w:contextualSpacing w:val="0"/>
        <w:rPr>
          <w:rFonts w:ascii="Arial" w:hAnsi="Arial" w:cs="Arial"/>
          <w:spacing w:val="-2"/>
          <w:szCs w:val="24"/>
        </w:rPr>
      </w:pPr>
      <w:r w:rsidRPr="00AF336E">
        <w:rPr>
          <w:rFonts w:ascii="Arial" w:hAnsi="Arial" w:cs="Arial"/>
          <w:spacing w:val="-2"/>
          <w:szCs w:val="24"/>
        </w:rPr>
        <w:t xml:space="preserve">their appointment is at least half-time and is for at least one year and that </w:t>
      </w:r>
      <w:r w:rsidRPr="00AF336E">
        <w:rPr>
          <w:rFonts w:ascii="Arial" w:hAnsi="Arial" w:cs="Arial"/>
          <w:spacing w:val="-2"/>
          <w:szCs w:val="24"/>
        </w:rPr>
        <w:t xml:space="preserve">they are in such employment at the time of submission, or </w:t>
      </w:r>
    </w:p>
    <w:p w:rsidRPr="00AF336E" w:rsidR="00A33593" w:rsidP="00AF336E" w:rsidRDefault="00A33593" w14:paraId="253A4C19" w14:textId="77777777">
      <w:pPr>
        <w:pStyle w:val="ListParagraph"/>
        <w:widowControl w:val="0"/>
        <w:numPr>
          <w:ilvl w:val="1"/>
          <w:numId w:val="9"/>
        </w:numPr>
        <w:tabs>
          <w:tab w:val="left" w:pos="-720"/>
          <w:tab w:val="left" w:pos="0"/>
        </w:tabs>
        <w:suppressAutoHyphens/>
        <w:spacing w:after="120" w:line="240" w:lineRule="auto"/>
        <w:ind w:left="993" w:hanging="284"/>
        <w:contextualSpacing w:val="0"/>
        <w:rPr>
          <w:rFonts w:ascii="Arial" w:hAnsi="Arial" w:cs="Arial"/>
          <w:spacing w:val="-2"/>
          <w:szCs w:val="24"/>
        </w:rPr>
      </w:pPr>
      <w:r w:rsidRPr="00AF336E">
        <w:rPr>
          <w:rFonts w:ascii="Arial" w:hAnsi="Arial" w:cs="Arial"/>
          <w:spacing w:val="-2"/>
          <w:szCs w:val="24"/>
        </w:rPr>
        <w:t xml:space="preserve">they have worked for the University for, on average, at least 300 hours per year in the current year and in two previous years, or </w:t>
      </w:r>
    </w:p>
    <w:p w:rsidRPr="00AF336E" w:rsidR="00A33593" w:rsidP="00AF336E" w:rsidRDefault="00A33593" w14:paraId="488617C6" w14:textId="77777777">
      <w:pPr>
        <w:pStyle w:val="ListParagraph"/>
        <w:widowControl w:val="0"/>
        <w:numPr>
          <w:ilvl w:val="1"/>
          <w:numId w:val="9"/>
        </w:numPr>
        <w:tabs>
          <w:tab w:val="left" w:pos="-720"/>
          <w:tab w:val="left" w:pos="0"/>
        </w:tabs>
        <w:suppressAutoHyphens/>
        <w:spacing w:after="120" w:line="240" w:lineRule="auto"/>
        <w:ind w:left="993" w:hanging="284"/>
        <w:contextualSpacing w:val="0"/>
        <w:rPr>
          <w:rFonts w:ascii="Arial" w:hAnsi="Arial" w:cs="Arial"/>
          <w:spacing w:val="-2"/>
          <w:szCs w:val="24"/>
        </w:rPr>
      </w:pPr>
      <w:r w:rsidRPr="00AF336E">
        <w:rPr>
          <w:rFonts w:ascii="Arial" w:hAnsi="Arial" w:cs="Arial"/>
          <w:spacing w:val="-2"/>
          <w:szCs w:val="24"/>
        </w:rPr>
        <w:t xml:space="preserve">they have undertaken part-time teaching for, on average, at least three hours per week in the current year and in two previous years. </w:t>
      </w:r>
    </w:p>
    <w:p w:rsidRPr="00AF336E" w:rsidR="00A33593" w:rsidP="00AF336E" w:rsidRDefault="00A33593" w14:paraId="5B4AE5B6" w14:textId="77777777">
      <w:pPr>
        <w:pStyle w:val="ListParagraph"/>
        <w:widowControl w:val="0"/>
        <w:numPr>
          <w:ilvl w:val="1"/>
          <w:numId w:val="9"/>
        </w:numPr>
        <w:tabs>
          <w:tab w:val="left" w:pos="-720"/>
          <w:tab w:val="left" w:pos="0"/>
        </w:tabs>
        <w:suppressAutoHyphens/>
        <w:spacing w:after="120" w:line="240" w:lineRule="auto"/>
        <w:ind w:left="993" w:hanging="284"/>
        <w:contextualSpacing w:val="0"/>
        <w:rPr>
          <w:rFonts w:ascii="Arial" w:hAnsi="Arial" w:cs="Arial"/>
          <w:spacing w:val="-2"/>
          <w:szCs w:val="24"/>
        </w:rPr>
      </w:pPr>
      <w:r w:rsidRPr="00AF336E">
        <w:rPr>
          <w:rFonts w:ascii="Arial" w:hAnsi="Arial" w:cs="Arial"/>
          <w:spacing w:val="-2"/>
          <w:szCs w:val="24"/>
        </w:rPr>
        <w:t xml:space="preserve">They have a significant current body of published works. </w:t>
      </w:r>
    </w:p>
    <w:p w:rsidRPr="0069067C" w:rsidR="00A33593" w:rsidP="00A33593" w:rsidRDefault="00A33593" w14:paraId="635B6EB3" w14:textId="77777777">
      <w:pPr>
        <w:tabs>
          <w:tab w:val="left" w:pos="-720"/>
          <w:tab w:val="left" w:pos="0"/>
        </w:tabs>
        <w:suppressAutoHyphens/>
        <w:ind w:left="1440" w:hanging="720"/>
        <w:rPr>
          <w:spacing w:val="-2"/>
          <w:sz w:val="22"/>
        </w:rPr>
      </w:pPr>
    </w:p>
    <w:p w:rsidRPr="0069067C" w:rsidR="00A33593" w:rsidP="00AF336E" w:rsidRDefault="00A33593" w14:paraId="45B2C555" w14:textId="77777777">
      <w:pPr>
        <w:pStyle w:val="Heading1"/>
      </w:pPr>
      <w:bookmarkStart w:name="_Toc86151554" w:id="3"/>
      <w:r w:rsidRPr="0069067C">
        <w:t>Registration and Supervision</w:t>
      </w:r>
      <w:bookmarkEnd w:id="3"/>
    </w:p>
    <w:p w:rsidRPr="00AF336E" w:rsidR="00A33593" w:rsidP="00AF336E" w:rsidRDefault="00A33593" w14:paraId="764934D4" w14:textId="77777777">
      <w:pPr>
        <w:pStyle w:val="ListParagraph"/>
        <w:widowControl w:val="0"/>
        <w:numPr>
          <w:ilvl w:val="1"/>
          <w:numId w:val="6"/>
        </w:numPr>
        <w:tabs>
          <w:tab w:val="left" w:pos="-720"/>
          <w:tab w:val="left" w:pos="0"/>
        </w:tabs>
        <w:suppressAutoHyphens/>
        <w:spacing w:after="120" w:line="240" w:lineRule="auto"/>
        <w:ind w:left="567" w:hanging="567"/>
        <w:contextualSpacing w:val="0"/>
        <w:rPr>
          <w:rFonts w:ascii="Arial" w:hAnsi="Arial" w:cs="Arial"/>
          <w:spacing w:val="-2"/>
          <w:szCs w:val="24"/>
        </w:rPr>
      </w:pPr>
      <w:r w:rsidRPr="00AF336E">
        <w:rPr>
          <w:rFonts w:ascii="Arial" w:hAnsi="Arial" w:cs="Arial"/>
          <w:spacing w:val="-2"/>
          <w:szCs w:val="24"/>
        </w:rPr>
        <w:t xml:space="preserve">The relevant Divisional Director of Graduate Studies and PG Student Experience should approve an application by a member of staff and is responsible for the appointment of a supervisor, or in the case of a senior member of staff with a record of successful research publications, an academic advisor to co-ordinate the examination process. </w:t>
      </w:r>
    </w:p>
    <w:p w:rsidRPr="00AF336E" w:rsidR="00A33593" w:rsidP="00AF336E" w:rsidRDefault="00A33593" w14:paraId="717C98E2" w14:textId="77777777">
      <w:pPr>
        <w:widowControl w:val="0"/>
        <w:numPr>
          <w:ilvl w:val="1"/>
          <w:numId w:val="6"/>
        </w:numPr>
        <w:tabs>
          <w:tab w:val="left" w:pos="-720"/>
          <w:tab w:val="left" w:pos="0"/>
        </w:tabs>
        <w:suppressAutoHyphens/>
        <w:ind w:left="567" w:hanging="567"/>
        <w:rPr>
          <w:spacing w:val="-2"/>
          <w:szCs w:val="24"/>
        </w:rPr>
      </w:pPr>
      <w:r w:rsidRPr="00AF336E">
        <w:rPr>
          <w:szCs w:val="24"/>
        </w:rPr>
        <w:t xml:space="preserve">As candidates </w:t>
      </w:r>
      <w:r w:rsidRPr="00AF336E">
        <w:rPr>
          <w:iCs/>
          <w:szCs w:val="24"/>
        </w:rPr>
        <w:t>are expected to have achieved a significant body of research</w:t>
      </w:r>
      <w:r w:rsidRPr="00AF336E">
        <w:rPr>
          <w:szCs w:val="24"/>
        </w:rPr>
        <w:t xml:space="preserve"> a reduction in the registration period will be applicable, but the minimum period of registration that will be permitted under these special provisions by the Dean of the Graduate and Researcher College is three months.</w:t>
      </w:r>
    </w:p>
    <w:p w:rsidRPr="00AF336E" w:rsidR="00A33593" w:rsidP="00AF336E" w:rsidRDefault="00A33593" w14:paraId="5401F748" w14:textId="62E7BB5E">
      <w:pPr>
        <w:widowControl w:val="0"/>
        <w:numPr>
          <w:ilvl w:val="1"/>
          <w:numId w:val="6"/>
        </w:numPr>
        <w:tabs>
          <w:tab w:val="left" w:pos="-720"/>
          <w:tab w:val="left" w:pos="0"/>
        </w:tabs>
        <w:suppressAutoHyphens/>
        <w:ind w:left="567" w:hanging="567"/>
        <w:rPr>
          <w:spacing w:val="-2"/>
          <w:szCs w:val="24"/>
        </w:rPr>
      </w:pPr>
      <w:r w:rsidRPr="00AF336E">
        <w:rPr>
          <w:spacing w:val="-2"/>
          <w:szCs w:val="24"/>
        </w:rPr>
        <w:t xml:space="preserve">The supervisor and the candidate will be subject to the University’s </w:t>
      </w:r>
      <w:hyperlink w:history="1" r:id="rId11">
        <w:r w:rsidRPr="002A2D3A">
          <w:rPr>
            <w:rStyle w:val="Hyperlink"/>
            <w:spacing w:val="-2"/>
            <w:szCs w:val="24"/>
          </w:rPr>
          <w:t>Code of Practice for the Quality Assurance of Research Courses of Study</w:t>
        </w:r>
      </w:hyperlink>
      <w:r w:rsidRPr="00AF336E">
        <w:rPr>
          <w:spacing w:val="-2"/>
          <w:szCs w:val="24"/>
        </w:rPr>
        <w:t xml:space="preserve">. The supervisor or academic advisor appointed will be responsible for considering whether the candidate requires any further training during the period of registration. </w:t>
      </w:r>
    </w:p>
    <w:p w:rsidRPr="0069067C" w:rsidR="00A33593" w:rsidP="00A33593" w:rsidRDefault="00A33593" w14:paraId="6A78759F" w14:textId="77777777">
      <w:pPr>
        <w:tabs>
          <w:tab w:val="left" w:pos="-720"/>
          <w:tab w:val="left" w:pos="0"/>
        </w:tabs>
        <w:suppressAutoHyphens/>
        <w:ind w:left="720"/>
        <w:rPr>
          <w:spacing w:val="-2"/>
          <w:sz w:val="22"/>
        </w:rPr>
      </w:pPr>
    </w:p>
    <w:p w:rsidRPr="0069067C" w:rsidR="00A33593" w:rsidP="00AF336E" w:rsidRDefault="00A33593" w14:paraId="2A454741" w14:textId="77777777">
      <w:pPr>
        <w:pStyle w:val="Heading1"/>
      </w:pPr>
      <w:bookmarkStart w:name="_Toc86151555" w:id="4"/>
      <w:r w:rsidRPr="0069067C">
        <w:t>Examination</w:t>
      </w:r>
      <w:bookmarkEnd w:id="4"/>
    </w:p>
    <w:p w:rsidRPr="00AF336E" w:rsidR="00A33593" w:rsidP="00AF336E" w:rsidRDefault="00A33593" w14:paraId="3ECB5112" w14:textId="78A2F00D">
      <w:pPr>
        <w:pStyle w:val="ListParagraph"/>
        <w:widowControl w:val="0"/>
        <w:numPr>
          <w:ilvl w:val="1"/>
          <w:numId w:val="10"/>
        </w:numPr>
        <w:tabs>
          <w:tab w:val="left" w:pos="-720"/>
        </w:tabs>
        <w:suppressAutoHyphens/>
        <w:spacing w:after="120" w:line="240" w:lineRule="auto"/>
        <w:ind w:left="567" w:hanging="567"/>
        <w:contextualSpacing w:val="0"/>
        <w:rPr>
          <w:rFonts w:ascii="Arial" w:hAnsi="Arial" w:cs="Arial"/>
          <w:spacing w:val="-2"/>
          <w:szCs w:val="24"/>
        </w:rPr>
      </w:pPr>
      <w:r w:rsidRPr="00AF336E">
        <w:rPr>
          <w:rFonts w:ascii="Arial" w:hAnsi="Arial" w:cs="Arial"/>
          <w:spacing w:val="-2"/>
          <w:szCs w:val="24"/>
        </w:rPr>
        <w:t xml:space="preserve">The submission of published works (see point 1.3 above) for examination should form a coherent description of a unified body of research and should be accompanied by a statement indicating the aims of the research and discussing the main results and conclusions. </w:t>
      </w:r>
    </w:p>
    <w:p w:rsidRPr="00AF336E" w:rsidR="00A33593" w:rsidP="00997C52" w:rsidRDefault="00AF336E" w14:paraId="18F1EBD2" w14:textId="3F75A166">
      <w:pPr>
        <w:tabs>
          <w:tab w:val="left" w:pos="-720"/>
        </w:tabs>
        <w:suppressAutoHyphens/>
        <w:ind w:left="567" w:hanging="567"/>
        <w:rPr>
          <w:spacing w:val="-2"/>
          <w:szCs w:val="24"/>
        </w:rPr>
      </w:pPr>
      <w:r>
        <w:rPr>
          <w:spacing w:val="-2"/>
          <w:szCs w:val="24"/>
        </w:rPr>
        <w:t>5.2</w:t>
      </w:r>
      <w:r>
        <w:rPr>
          <w:spacing w:val="-2"/>
          <w:szCs w:val="24"/>
        </w:rPr>
        <w:tab/>
      </w:r>
      <w:r w:rsidRPr="00AF336E" w:rsidR="00A33593">
        <w:rPr>
          <w:spacing w:val="-2"/>
          <w:szCs w:val="24"/>
        </w:rPr>
        <w:t>In addition to the published works, candidates are normally required to submit a summary and supporting statement of up to 12,000 words (see Note 1 below) that:</w:t>
      </w:r>
    </w:p>
    <w:p w:rsidRPr="00AF336E" w:rsidR="00A33593" w:rsidP="00997C52" w:rsidRDefault="00A33593" w14:paraId="13F08752" w14:textId="77777777">
      <w:pPr>
        <w:widowControl w:val="0"/>
        <w:numPr>
          <w:ilvl w:val="0"/>
          <w:numId w:val="4"/>
        </w:numPr>
        <w:tabs>
          <w:tab w:val="left" w:pos="-720"/>
        </w:tabs>
        <w:suppressAutoHyphens/>
        <w:ind w:left="992" w:hanging="425"/>
        <w:rPr>
          <w:spacing w:val="-2"/>
          <w:szCs w:val="24"/>
        </w:rPr>
      </w:pPr>
      <w:r w:rsidRPr="00AF336E">
        <w:rPr>
          <w:spacing w:val="-2"/>
          <w:szCs w:val="24"/>
        </w:rPr>
        <w:t>provides an introduction and places the work in context;</w:t>
      </w:r>
    </w:p>
    <w:p w:rsidRPr="00AF336E" w:rsidR="00A33593" w:rsidP="00997C52" w:rsidRDefault="00A33593" w14:paraId="0D8418D4" w14:textId="77777777">
      <w:pPr>
        <w:widowControl w:val="0"/>
        <w:numPr>
          <w:ilvl w:val="0"/>
          <w:numId w:val="4"/>
        </w:numPr>
        <w:tabs>
          <w:tab w:val="left" w:pos="-720"/>
        </w:tabs>
        <w:suppressAutoHyphens/>
        <w:ind w:left="992" w:hanging="425"/>
        <w:rPr>
          <w:spacing w:val="-2"/>
          <w:szCs w:val="24"/>
        </w:rPr>
      </w:pPr>
      <w:r w:rsidRPr="00AF336E">
        <w:rPr>
          <w:spacing w:val="-2"/>
          <w:szCs w:val="24"/>
        </w:rPr>
        <w:t>gives emphasis to significant findings and conclusions;</w:t>
      </w:r>
    </w:p>
    <w:p w:rsidRPr="00AF336E" w:rsidR="00A33593" w:rsidP="00997C52" w:rsidRDefault="00A33593" w14:paraId="1FB92DCC" w14:textId="77777777">
      <w:pPr>
        <w:widowControl w:val="0"/>
        <w:numPr>
          <w:ilvl w:val="0"/>
          <w:numId w:val="4"/>
        </w:numPr>
        <w:tabs>
          <w:tab w:val="left" w:pos="-720"/>
        </w:tabs>
        <w:suppressAutoHyphens/>
        <w:ind w:left="992" w:hanging="425"/>
        <w:rPr>
          <w:spacing w:val="-2"/>
          <w:szCs w:val="24"/>
        </w:rPr>
      </w:pPr>
      <w:r w:rsidRPr="00AF336E">
        <w:rPr>
          <w:spacing w:val="-2"/>
          <w:szCs w:val="24"/>
        </w:rPr>
        <w:t>establishes the linking hypothesis between the various topics covered by the published works;</w:t>
      </w:r>
    </w:p>
    <w:p w:rsidRPr="00AF336E" w:rsidR="00A33593" w:rsidP="00997C52" w:rsidRDefault="00A33593" w14:paraId="1E1EA81A" w14:textId="77777777">
      <w:pPr>
        <w:widowControl w:val="0"/>
        <w:numPr>
          <w:ilvl w:val="0"/>
          <w:numId w:val="4"/>
        </w:numPr>
        <w:tabs>
          <w:tab w:val="left" w:pos="-720"/>
        </w:tabs>
        <w:suppressAutoHyphens/>
        <w:ind w:left="992" w:hanging="425"/>
        <w:rPr>
          <w:spacing w:val="-2"/>
          <w:szCs w:val="24"/>
        </w:rPr>
      </w:pPr>
      <w:r w:rsidRPr="00AF336E">
        <w:rPr>
          <w:szCs w:val="24"/>
        </w:rPr>
        <w:t xml:space="preserve">creates a theoretical framework or integrates theory relevant to the </w:t>
      </w:r>
      <w:r w:rsidRPr="00AF336E">
        <w:rPr>
          <w:szCs w:val="24"/>
        </w:rPr>
        <w:t>published works;</w:t>
      </w:r>
    </w:p>
    <w:p w:rsidRPr="00AF336E" w:rsidR="00A33593" w:rsidP="00997C52" w:rsidRDefault="00A33593" w14:paraId="1923C1BE" w14:textId="77777777">
      <w:pPr>
        <w:widowControl w:val="0"/>
        <w:numPr>
          <w:ilvl w:val="0"/>
          <w:numId w:val="4"/>
        </w:numPr>
        <w:tabs>
          <w:tab w:val="left" w:pos="-720"/>
        </w:tabs>
        <w:suppressAutoHyphens/>
        <w:ind w:left="992" w:hanging="425"/>
        <w:rPr>
          <w:spacing w:val="-2"/>
          <w:szCs w:val="24"/>
        </w:rPr>
      </w:pPr>
      <w:r w:rsidRPr="00AF336E">
        <w:rPr>
          <w:spacing w:val="-2"/>
          <w:szCs w:val="24"/>
        </w:rPr>
        <w:t>indicates, in the case of work submitted under joint authorship, the contribution made by the candidate;</w:t>
      </w:r>
    </w:p>
    <w:p w:rsidRPr="00AF336E" w:rsidR="00A33593" w:rsidP="00997C52" w:rsidRDefault="00A33593" w14:paraId="0BCC56C4" w14:textId="77777777">
      <w:pPr>
        <w:widowControl w:val="0"/>
        <w:numPr>
          <w:ilvl w:val="0"/>
          <w:numId w:val="4"/>
        </w:numPr>
        <w:tabs>
          <w:tab w:val="left" w:pos="-720"/>
        </w:tabs>
        <w:suppressAutoHyphens/>
        <w:ind w:left="993" w:hanging="426"/>
        <w:rPr>
          <w:spacing w:val="-2"/>
          <w:szCs w:val="24"/>
        </w:rPr>
      </w:pPr>
      <w:r w:rsidRPr="00AF336E">
        <w:rPr>
          <w:szCs w:val="24"/>
        </w:rPr>
        <w:t>any material which the candidate has previously presented and which has been accepted for the award of an academic qualification at this University or elsewhere must be clearly identified in the thesis. Such material will be ignored by the examiners in deciding whether the candidate is worthy of the award of a degree.</w:t>
      </w:r>
    </w:p>
    <w:p w:rsidRPr="00997C52" w:rsidR="00A33593" w:rsidP="00997C52" w:rsidRDefault="00A33593" w14:paraId="39294E48" w14:textId="07279400">
      <w:pPr>
        <w:tabs>
          <w:tab w:val="left" w:pos="-720"/>
        </w:tabs>
        <w:suppressAutoHyphens/>
        <w:ind w:left="567" w:firstLine="0"/>
        <w:rPr>
          <w:spacing w:val="-2"/>
          <w:szCs w:val="24"/>
        </w:rPr>
      </w:pPr>
      <w:r w:rsidRPr="00997C52">
        <w:rPr>
          <w:bCs/>
          <w:spacing w:val="-2"/>
          <w:szCs w:val="24"/>
        </w:rPr>
        <w:t>Note 1</w:t>
      </w:r>
      <w:r w:rsidRPr="00997C52">
        <w:rPr>
          <w:b/>
          <w:spacing w:val="-2"/>
          <w:szCs w:val="24"/>
        </w:rPr>
        <w:t>:</w:t>
      </w:r>
      <w:r w:rsidRPr="00997C52">
        <w:rPr>
          <w:spacing w:val="-2"/>
          <w:szCs w:val="24"/>
        </w:rPr>
        <w:t xml:space="preserve"> In the case of a candidate who is submitting work that is practice-based or practice as research (</w:t>
      </w:r>
      <w:r w:rsidR="00997C52">
        <w:rPr>
          <w:spacing w:val="-2"/>
          <w:szCs w:val="24"/>
        </w:rPr>
        <w:t>such as</w:t>
      </w:r>
      <w:r w:rsidRPr="00997C52">
        <w:rPr>
          <w:spacing w:val="-2"/>
          <w:szCs w:val="24"/>
        </w:rPr>
        <w:t xml:space="preserve"> performances, films</w:t>
      </w:r>
      <w:r w:rsidR="00997C52">
        <w:rPr>
          <w:spacing w:val="-2"/>
          <w:szCs w:val="24"/>
        </w:rPr>
        <w:t>,</w:t>
      </w:r>
      <w:r w:rsidRPr="00997C52">
        <w:rPr>
          <w:spacing w:val="-2"/>
          <w:szCs w:val="24"/>
        </w:rPr>
        <w:t xml:space="preserve"> etc.), the School/Division may recommend a longer summary and supporting statement (i.e. up to 30,000 words) to accompany the work for examination. The word count must be recommended and approved as part of the application process.</w:t>
      </w:r>
    </w:p>
    <w:p w:rsidRPr="00997C52" w:rsidR="00A33593" w:rsidP="00997C52" w:rsidRDefault="00A33593" w14:paraId="00ACF907" w14:textId="6C686D01">
      <w:pPr>
        <w:pStyle w:val="ListParagraph"/>
        <w:widowControl w:val="0"/>
        <w:numPr>
          <w:ilvl w:val="0"/>
          <w:numId w:val="11"/>
        </w:numPr>
        <w:spacing w:after="120" w:line="240" w:lineRule="auto"/>
        <w:ind w:left="567" w:hanging="567"/>
        <w:contextualSpacing w:val="0"/>
        <w:rPr>
          <w:rFonts w:ascii="Arial" w:hAnsi="Arial" w:cs="Arial"/>
          <w:szCs w:val="24"/>
        </w:rPr>
      </w:pPr>
      <w:r w:rsidRPr="00997C52">
        <w:rPr>
          <w:rFonts w:ascii="Arial" w:hAnsi="Arial" w:cs="Arial"/>
          <w:szCs w:val="24"/>
        </w:rPr>
        <w:t xml:space="preserve">Where multi-authored works are included in the submission, candidates are required to submit evidence of their individual contribution to the work. A signed statement(s) should be provided </w:t>
      </w:r>
      <w:r w:rsidR="002A2D3A">
        <w:rPr>
          <w:rFonts w:ascii="Arial" w:hAnsi="Arial" w:cs="Arial"/>
          <w:szCs w:val="24"/>
        </w:rPr>
        <w:t xml:space="preserve">by </w:t>
      </w:r>
      <w:r w:rsidRPr="00997C52">
        <w:rPr>
          <w:rFonts w:ascii="Arial" w:hAnsi="Arial" w:cs="Arial"/>
          <w:szCs w:val="24"/>
        </w:rPr>
        <w:t>the co-authors, detailing and confirming the candidate’s contribution to the work.</w:t>
      </w:r>
    </w:p>
    <w:p w:rsidRPr="00997C52" w:rsidR="00A33593" w:rsidP="00997C52" w:rsidRDefault="00A33593" w14:paraId="06DA1EFE" w14:textId="77777777">
      <w:pPr>
        <w:pStyle w:val="ListParagraph"/>
        <w:widowControl w:val="0"/>
        <w:numPr>
          <w:ilvl w:val="0"/>
          <w:numId w:val="11"/>
        </w:numPr>
        <w:spacing w:after="120" w:line="240" w:lineRule="auto"/>
        <w:ind w:left="567" w:hanging="567"/>
        <w:contextualSpacing w:val="0"/>
        <w:rPr>
          <w:rFonts w:ascii="Arial" w:hAnsi="Arial" w:cs="Arial"/>
          <w:szCs w:val="24"/>
        </w:rPr>
      </w:pPr>
      <w:r w:rsidRPr="00997C52">
        <w:rPr>
          <w:rFonts w:ascii="Arial" w:hAnsi="Arial" w:cs="Arial"/>
          <w:spacing w:val="-2"/>
          <w:szCs w:val="24"/>
        </w:rPr>
        <w:t>The published works should be timely and current as determined by academic judgement and the submission, as a whole, is expected to meet the criteria for the award of the degree as specified in the Regulations for Research Courses of Study. Candidates should discuss with their supervisor or academic advisor the suitability of their work for the award in question prior to submission.</w:t>
      </w:r>
    </w:p>
    <w:p w:rsidRPr="002A2D3A" w:rsidR="00A33593" w:rsidP="00997C52" w:rsidRDefault="00A33593" w14:paraId="78E3B882" w14:textId="04853658">
      <w:pPr>
        <w:pStyle w:val="ListParagraph"/>
        <w:widowControl w:val="0"/>
        <w:numPr>
          <w:ilvl w:val="0"/>
          <w:numId w:val="11"/>
        </w:numPr>
        <w:spacing w:after="120" w:line="240" w:lineRule="auto"/>
        <w:ind w:left="567" w:hanging="567"/>
        <w:contextualSpacing w:val="0"/>
        <w:rPr>
          <w:rFonts w:ascii="Arial" w:hAnsi="Arial" w:cs="Arial"/>
          <w:szCs w:val="24"/>
        </w:rPr>
      </w:pPr>
      <w:r w:rsidRPr="002A2D3A">
        <w:rPr>
          <w:rFonts w:ascii="Arial" w:hAnsi="Arial" w:cs="Arial"/>
          <w:spacing w:val="-2"/>
          <w:szCs w:val="24"/>
        </w:rPr>
        <w:t xml:space="preserve">The work submitted will be examined by </w:t>
      </w:r>
      <w:r w:rsidR="002A2D3A">
        <w:rPr>
          <w:rFonts w:ascii="Arial" w:hAnsi="Arial" w:cs="Arial"/>
          <w:spacing w:val="-2"/>
          <w:szCs w:val="24"/>
        </w:rPr>
        <w:t xml:space="preserve">two or more examiners </w:t>
      </w:r>
      <w:r w:rsidRPr="002A2D3A">
        <w:rPr>
          <w:rFonts w:ascii="Arial" w:hAnsi="Arial" w:cs="Arial"/>
          <w:spacing w:val="-2"/>
          <w:szCs w:val="24"/>
        </w:rPr>
        <w:t>(</w:t>
      </w:r>
      <w:r w:rsidR="002A2D3A">
        <w:rPr>
          <w:rFonts w:ascii="Arial" w:hAnsi="Arial" w:cs="Arial"/>
          <w:spacing w:val="-2"/>
          <w:szCs w:val="24"/>
        </w:rPr>
        <w:t xml:space="preserve">in accordance with </w:t>
      </w:r>
      <w:r w:rsidRPr="002A2D3A">
        <w:rPr>
          <w:rFonts w:ascii="Arial" w:hAnsi="Arial" w:cs="Arial"/>
          <w:spacing w:val="-2"/>
          <w:szCs w:val="24"/>
        </w:rPr>
        <w:t xml:space="preserve">the procedure outlined in </w:t>
      </w:r>
      <w:hyperlink w:history="1" w:anchor="annexk" r:id="rId12">
        <w:r w:rsidRPr="002A2D3A">
          <w:rPr>
            <w:rStyle w:val="Hyperlink"/>
            <w:rFonts w:ascii="Arial" w:hAnsi="Arial" w:cs="Arial"/>
            <w:spacing w:val="-2"/>
            <w:szCs w:val="24"/>
          </w:rPr>
          <w:t xml:space="preserve">Annex K: </w:t>
        </w:r>
        <w:r w:rsidRPr="002A2D3A">
          <w:rPr>
            <w:rStyle w:val="Hyperlink"/>
            <w:rFonts w:ascii="Arial" w:hAnsi="Arial" w:cs="Arial"/>
            <w:i/>
            <w:spacing w:val="-2"/>
            <w:szCs w:val="24"/>
          </w:rPr>
          <w:t>Internal and External Examiners</w:t>
        </w:r>
      </w:hyperlink>
      <w:r w:rsidRPr="002A2D3A">
        <w:rPr>
          <w:rFonts w:ascii="Arial" w:hAnsi="Arial" w:cs="Arial"/>
          <w:spacing w:val="-2"/>
          <w:szCs w:val="24"/>
        </w:rPr>
        <w:t xml:space="preserve"> of the Code of Practice for the Quality Assurance of Research Courses of Study</w:t>
      </w:r>
      <w:r w:rsidR="002A2D3A">
        <w:rPr>
          <w:rFonts w:ascii="Arial" w:hAnsi="Arial" w:cs="Arial"/>
          <w:spacing w:val="-2"/>
          <w:szCs w:val="24"/>
        </w:rPr>
        <w:t>, see in particular section 2)</w:t>
      </w:r>
      <w:r w:rsidRPr="002A2D3A">
        <w:rPr>
          <w:rFonts w:ascii="Arial" w:hAnsi="Arial" w:cs="Arial"/>
          <w:spacing w:val="-2"/>
          <w:szCs w:val="24"/>
        </w:rPr>
        <w:t xml:space="preserve">. </w:t>
      </w:r>
    </w:p>
    <w:p w:rsidR="00997C52" w:rsidP="00997C52" w:rsidRDefault="00A33593" w14:paraId="1F02B174" w14:textId="6A864AF9">
      <w:pPr>
        <w:pStyle w:val="ListParagraph"/>
        <w:widowControl w:val="0"/>
        <w:numPr>
          <w:ilvl w:val="0"/>
          <w:numId w:val="11"/>
        </w:numPr>
        <w:spacing w:after="120" w:line="240" w:lineRule="auto"/>
        <w:ind w:left="567" w:hanging="567"/>
        <w:contextualSpacing w:val="0"/>
        <w:rPr>
          <w:rFonts w:ascii="Arial" w:hAnsi="Arial" w:cs="Arial"/>
          <w:szCs w:val="24"/>
        </w:rPr>
      </w:pPr>
      <w:r w:rsidRPr="00997C52">
        <w:rPr>
          <w:rFonts w:ascii="Arial" w:hAnsi="Arial" w:cs="Arial"/>
          <w:szCs w:val="24"/>
        </w:rPr>
        <w:t xml:space="preserve">Submissions for research degrees based on Published Works will be examined in accordance with the </w:t>
      </w:r>
      <w:hyperlink w:history="1" r:id="rId13">
        <w:r w:rsidRPr="00997C52">
          <w:rPr>
            <w:rStyle w:val="Hyperlink"/>
            <w:rFonts w:ascii="Arial" w:hAnsi="Arial" w:cs="Arial"/>
            <w:szCs w:val="24"/>
          </w:rPr>
          <w:t>Regulations for Research Degrees</w:t>
        </w:r>
      </w:hyperlink>
      <w:r w:rsidRPr="00997C52">
        <w:rPr>
          <w:rFonts w:ascii="Arial" w:hAnsi="Arial" w:cs="Arial"/>
          <w:szCs w:val="24"/>
        </w:rPr>
        <w:t xml:space="preserve">. </w:t>
      </w:r>
    </w:p>
    <w:p w:rsidRPr="00997C52" w:rsidR="00A33593" w:rsidP="00997C52" w:rsidRDefault="00A33593" w14:paraId="19104D59" w14:textId="2D227C2E">
      <w:pPr>
        <w:pStyle w:val="ListParagraph"/>
        <w:widowControl w:val="0"/>
        <w:numPr>
          <w:ilvl w:val="0"/>
          <w:numId w:val="11"/>
        </w:numPr>
        <w:spacing w:after="120" w:line="240" w:lineRule="auto"/>
        <w:ind w:left="567" w:hanging="567"/>
        <w:contextualSpacing w:val="0"/>
        <w:rPr>
          <w:rFonts w:ascii="Arial" w:hAnsi="Arial" w:cs="Arial"/>
          <w:szCs w:val="24"/>
        </w:rPr>
      </w:pPr>
      <w:r w:rsidRPr="00997C52">
        <w:rPr>
          <w:rFonts w:ascii="Arial" w:hAnsi="Arial" w:cs="Arial"/>
          <w:szCs w:val="24"/>
        </w:rPr>
        <w:t>The examiners may recommend:</w:t>
      </w:r>
    </w:p>
    <w:p w:rsidRPr="00997C52" w:rsidR="00A33593" w:rsidP="00997C52" w:rsidRDefault="00997C52" w14:paraId="21741252" w14:textId="4C80FA88">
      <w:pPr>
        <w:pStyle w:val="ListParagraph"/>
        <w:numPr>
          <w:ilvl w:val="0"/>
          <w:numId w:val="7"/>
        </w:numPr>
        <w:spacing w:after="120" w:line="240" w:lineRule="auto"/>
        <w:ind w:left="1134" w:hanging="567"/>
        <w:contextualSpacing w:val="0"/>
        <w:rPr>
          <w:rFonts w:ascii="Arial" w:hAnsi="Arial" w:cs="Arial"/>
          <w:szCs w:val="24"/>
        </w:rPr>
      </w:pPr>
      <w:r>
        <w:rPr>
          <w:rFonts w:ascii="Arial" w:hAnsi="Arial" w:cs="Arial"/>
          <w:szCs w:val="24"/>
        </w:rPr>
        <w:t>t</w:t>
      </w:r>
      <w:r w:rsidRPr="00997C52" w:rsidR="00A33593">
        <w:rPr>
          <w:rFonts w:ascii="Arial" w:hAnsi="Arial" w:cs="Arial"/>
          <w:szCs w:val="24"/>
        </w:rPr>
        <w:t>he award of the degree;</w:t>
      </w:r>
    </w:p>
    <w:p w:rsidRPr="00997C52" w:rsidR="00A33593" w:rsidP="00997C52" w:rsidRDefault="00997C52" w14:paraId="7CEF9619" w14:textId="35B55091">
      <w:pPr>
        <w:pStyle w:val="ListParagraph"/>
        <w:numPr>
          <w:ilvl w:val="0"/>
          <w:numId w:val="7"/>
        </w:numPr>
        <w:spacing w:after="120" w:line="240" w:lineRule="auto"/>
        <w:ind w:left="1134" w:hanging="567"/>
        <w:contextualSpacing w:val="0"/>
        <w:rPr>
          <w:rFonts w:ascii="Arial" w:hAnsi="Arial" w:cs="Arial"/>
          <w:szCs w:val="24"/>
        </w:rPr>
      </w:pPr>
      <w:r>
        <w:rPr>
          <w:rFonts w:ascii="Arial" w:hAnsi="Arial" w:cs="Arial"/>
          <w:szCs w:val="24"/>
        </w:rPr>
        <w:t>t</w:t>
      </w:r>
      <w:r w:rsidRPr="00997C52" w:rsidR="00A33593">
        <w:rPr>
          <w:rFonts w:ascii="Arial" w:hAnsi="Arial" w:cs="Arial"/>
          <w:szCs w:val="24"/>
        </w:rPr>
        <w:t>he award of the degree subject to specific revisions of the summary and supporting statement within three months of examination;</w:t>
      </w:r>
    </w:p>
    <w:p w:rsidRPr="00997C52" w:rsidR="00A33593" w:rsidP="00997C52" w:rsidRDefault="00997C52" w14:paraId="0E5E33C6" w14:textId="4F425711">
      <w:pPr>
        <w:pStyle w:val="ListParagraph"/>
        <w:numPr>
          <w:ilvl w:val="0"/>
          <w:numId w:val="7"/>
        </w:numPr>
        <w:spacing w:after="120" w:line="240" w:lineRule="auto"/>
        <w:ind w:left="1134" w:hanging="567"/>
        <w:contextualSpacing w:val="0"/>
        <w:rPr>
          <w:rFonts w:ascii="Arial" w:hAnsi="Arial" w:cs="Arial"/>
          <w:szCs w:val="24"/>
        </w:rPr>
      </w:pPr>
      <w:r>
        <w:rPr>
          <w:rFonts w:ascii="Arial" w:hAnsi="Arial" w:cs="Arial"/>
          <w:szCs w:val="24"/>
        </w:rPr>
        <w:t>t</w:t>
      </w:r>
      <w:r w:rsidRPr="00997C52" w:rsidR="00A33593">
        <w:rPr>
          <w:rFonts w:ascii="Arial" w:hAnsi="Arial" w:cs="Arial"/>
          <w:szCs w:val="24"/>
        </w:rPr>
        <w:t xml:space="preserve">hat the degree has not been successfully completed but the student can be given an alternative exit award of MPhil. </w:t>
      </w:r>
    </w:p>
    <w:p w:rsidRPr="00997C52" w:rsidR="00A33593" w:rsidP="00997C52" w:rsidRDefault="00997C52" w14:paraId="4EF4DB9D" w14:textId="47AA9938">
      <w:pPr>
        <w:ind w:left="567" w:hanging="567"/>
        <w:rPr>
          <w:szCs w:val="24"/>
        </w:rPr>
      </w:pPr>
      <w:r>
        <w:rPr>
          <w:szCs w:val="24"/>
        </w:rPr>
        <w:t>5.8</w:t>
      </w:r>
      <w:r>
        <w:rPr>
          <w:szCs w:val="24"/>
        </w:rPr>
        <w:tab/>
      </w:r>
      <w:r w:rsidRPr="00997C52" w:rsidR="00A33593">
        <w:rPr>
          <w:szCs w:val="24"/>
        </w:rPr>
        <w:t xml:space="preserve">The work submitted for examination should be bound in accordance with the </w:t>
      </w:r>
      <w:hyperlink w:history="1" r:id="rId14">
        <w:r w:rsidRPr="00997C52" w:rsidR="00A33593">
          <w:rPr>
            <w:rStyle w:val="Hyperlink"/>
            <w:szCs w:val="24"/>
          </w:rPr>
          <w:t>Instructions to Candidates for the Examination of Research Degrees</w:t>
        </w:r>
      </w:hyperlink>
      <w:r w:rsidRPr="00997C52" w:rsidR="00A33593">
        <w:rPr>
          <w:szCs w:val="24"/>
        </w:rPr>
        <w:t xml:space="preserve">. </w:t>
      </w:r>
    </w:p>
    <w:p w:rsidR="00A33593" w:rsidP="00A33593" w:rsidRDefault="00A33593" w14:paraId="229A0814" w14:textId="77777777">
      <w:pPr>
        <w:jc w:val="both"/>
        <w:rPr>
          <w:sz w:val="22"/>
        </w:rPr>
      </w:pPr>
    </w:p>
    <w:p w:rsidR="00A33593" w:rsidP="00997C52" w:rsidRDefault="00A33593" w14:paraId="0A34AC47" w14:textId="77777777">
      <w:pPr>
        <w:pStyle w:val="Heading1"/>
      </w:pPr>
      <w:bookmarkStart w:name="_Toc86151556" w:id="5"/>
      <w:r>
        <w:t>Application Process</w:t>
      </w:r>
      <w:bookmarkEnd w:id="5"/>
    </w:p>
    <w:p w:rsidRPr="00997C52" w:rsidR="00A33593" w:rsidP="002A2D3A" w:rsidRDefault="00997C52" w14:paraId="21C1DE6F" w14:textId="4203AA5E">
      <w:pPr>
        <w:ind w:left="567" w:hanging="567"/>
        <w:rPr>
          <w:b/>
        </w:rPr>
      </w:pPr>
      <w:r w:rsidRPr="002A2D3A">
        <w:rPr>
          <w:bCs/>
        </w:rPr>
        <w:t>6.1</w:t>
      </w:r>
      <w:r>
        <w:rPr>
          <w:b/>
        </w:rPr>
        <w:tab/>
      </w:r>
      <w:r w:rsidRPr="00997C52" w:rsidR="00A33593">
        <w:rPr>
          <w:b/>
        </w:rPr>
        <w:fldChar w:fldCharType="begin"/>
      </w:r>
      <w:r w:rsidRPr="00997C52" w:rsidR="00A33593">
        <w:instrText xml:space="preserve">seq level0 \h \r0 </w:instrText>
      </w:r>
      <w:r w:rsidRPr="00997C52" w:rsidR="00A33593">
        <w:rPr>
          <w:b/>
        </w:rPr>
        <w:fldChar w:fldCharType="end"/>
      </w:r>
      <w:r w:rsidRPr="00997C52" w:rsidR="00A33593">
        <w:rPr>
          <w:b/>
        </w:rPr>
        <w:fldChar w:fldCharType="begin"/>
      </w:r>
      <w:r w:rsidRPr="00997C52" w:rsidR="00A33593">
        <w:instrText xml:space="preserve">seq level1 \h \r0 </w:instrText>
      </w:r>
      <w:r w:rsidRPr="00997C52" w:rsidR="00A33593">
        <w:rPr>
          <w:b/>
        </w:rPr>
        <w:fldChar w:fldCharType="end"/>
      </w:r>
      <w:r w:rsidRPr="00997C52" w:rsidR="00A33593">
        <w:rPr>
          <w:b/>
        </w:rPr>
        <w:fldChar w:fldCharType="begin"/>
      </w:r>
      <w:r w:rsidRPr="00997C52" w:rsidR="00A33593">
        <w:instrText xml:space="preserve">seq level2 \h \r0 </w:instrText>
      </w:r>
      <w:r w:rsidRPr="00997C52" w:rsidR="00A33593">
        <w:rPr>
          <w:b/>
        </w:rPr>
        <w:fldChar w:fldCharType="end"/>
      </w:r>
      <w:r w:rsidRPr="00997C52" w:rsidR="00A33593">
        <w:rPr>
          <w:b/>
        </w:rPr>
        <w:fldChar w:fldCharType="begin"/>
      </w:r>
      <w:r w:rsidRPr="00997C52" w:rsidR="00A33593">
        <w:instrText xml:space="preserve">seq level3 \h \r0 </w:instrText>
      </w:r>
      <w:r w:rsidRPr="00997C52" w:rsidR="00A33593">
        <w:rPr>
          <w:b/>
        </w:rPr>
        <w:fldChar w:fldCharType="end"/>
      </w:r>
      <w:r w:rsidRPr="00997C52" w:rsidR="00A33593">
        <w:rPr>
          <w:b/>
        </w:rPr>
        <w:fldChar w:fldCharType="begin"/>
      </w:r>
      <w:r w:rsidRPr="00997C52" w:rsidR="00A33593">
        <w:instrText xml:space="preserve">seq level4 \h \r0 </w:instrText>
      </w:r>
      <w:r w:rsidRPr="00997C52" w:rsidR="00A33593">
        <w:rPr>
          <w:b/>
        </w:rPr>
        <w:fldChar w:fldCharType="end"/>
      </w:r>
      <w:r w:rsidRPr="00997C52" w:rsidR="00A33593">
        <w:rPr>
          <w:b/>
        </w:rPr>
        <w:fldChar w:fldCharType="begin"/>
      </w:r>
      <w:r w:rsidRPr="00997C52" w:rsidR="00A33593">
        <w:instrText xml:space="preserve">seq level5 \h \r0 </w:instrText>
      </w:r>
      <w:r w:rsidRPr="00997C52" w:rsidR="00A33593">
        <w:rPr>
          <w:b/>
        </w:rPr>
        <w:fldChar w:fldCharType="end"/>
      </w:r>
      <w:r w:rsidRPr="00997C52" w:rsidR="00A33593">
        <w:rPr>
          <w:b/>
        </w:rPr>
        <w:fldChar w:fldCharType="begin"/>
      </w:r>
      <w:r w:rsidRPr="00997C52" w:rsidR="00A33593">
        <w:instrText xml:space="preserve">seq level6 \h \r0 </w:instrText>
      </w:r>
      <w:r w:rsidRPr="00997C52" w:rsidR="00A33593">
        <w:rPr>
          <w:b/>
        </w:rPr>
        <w:fldChar w:fldCharType="end"/>
      </w:r>
      <w:r w:rsidRPr="00997C52" w:rsidR="00A33593">
        <w:rPr>
          <w:b/>
        </w:rPr>
        <w:fldChar w:fldCharType="begin"/>
      </w:r>
      <w:r w:rsidRPr="00997C52" w:rsidR="00A33593">
        <w:instrText xml:space="preserve">seq level7 \h \r0 </w:instrText>
      </w:r>
      <w:r w:rsidRPr="00997C52" w:rsidR="00A33593">
        <w:rPr>
          <w:b/>
        </w:rPr>
        <w:fldChar w:fldCharType="end"/>
      </w:r>
      <w:r w:rsidRPr="00997C52" w:rsidR="00A33593">
        <w:t xml:space="preserve">Members of staff who intend to register in accordance with Annex 1 are required to apply via the Graduate and Researcher College using the </w:t>
      </w:r>
      <w:hyperlink w:history="1" r:id="rId15">
        <w:r w:rsidRPr="00462387" w:rsidR="00A33593">
          <w:rPr>
            <w:rStyle w:val="Hyperlink"/>
            <w:spacing w:val="-2"/>
          </w:rPr>
          <w:t>Annex 1</w:t>
        </w:r>
        <w:r w:rsidRPr="00462387" w:rsidR="00462387">
          <w:rPr>
            <w:rStyle w:val="Hyperlink"/>
            <w:spacing w:val="-2"/>
          </w:rPr>
          <w:t xml:space="preserve"> Appendix 1</w:t>
        </w:r>
      </w:hyperlink>
      <w:r w:rsidRPr="00997C52" w:rsidR="00A33593">
        <w:t xml:space="preserve"> application form.</w:t>
      </w:r>
    </w:p>
    <w:p w:rsidRPr="00997C52" w:rsidR="00A33593" w:rsidP="00997C52" w:rsidRDefault="00A33593" w14:paraId="257F1C78" w14:textId="034556E3">
      <w:pPr>
        <w:pStyle w:val="ListParagraph"/>
        <w:widowControl w:val="0"/>
        <w:numPr>
          <w:ilvl w:val="1"/>
          <w:numId w:val="12"/>
        </w:numPr>
        <w:tabs>
          <w:tab w:val="left" w:pos="-720"/>
        </w:tabs>
        <w:suppressAutoHyphens/>
        <w:spacing w:after="120" w:line="240" w:lineRule="auto"/>
        <w:ind w:left="567" w:hanging="567"/>
        <w:contextualSpacing w:val="0"/>
        <w:rPr>
          <w:rFonts w:ascii="Arial" w:hAnsi="Arial" w:cs="Arial"/>
          <w:szCs w:val="24"/>
        </w:rPr>
      </w:pPr>
      <w:r w:rsidRPr="00997C52">
        <w:rPr>
          <w:rFonts w:ascii="Arial" w:hAnsi="Arial" w:cs="Arial"/>
          <w:spacing w:val="-2"/>
          <w:szCs w:val="24"/>
        </w:rPr>
        <w:t xml:space="preserve">All successful applicants must meet with Kent’s </w:t>
      </w:r>
      <w:hyperlink w:history="1" r:id="rId16">
        <w:r w:rsidRPr="00462387">
          <w:rPr>
            <w:rStyle w:val="Hyperlink"/>
            <w:rFonts w:ascii="Arial" w:hAnsi="Arial" w:cs="Arial"/>
            <w:spacing w:val="-2"/>
            <w:szCs w:val="24"/>
          </w:rPr>
          <w:t>IS Research and Scholarly Communication Support Team</w:t>
        </w:r>
      </w:hyperlink>
      <w:r w:rsidRPr="00997C52">
        <w:rPr>
          <w:rFonts w:ascii="Arial" w:hAnsi="Arial" w:cs="Arial"/>
          <w:spacing w:val="-2"/>
          <w:szCs w:val="24"/>
        </w:rPr>
        <w:t xml:space="preserve"> to understand publishing requirements and thesis structure before beginning their course. Please contact </w:t>
      </w:r>
      <w:r w:rsidR="00462387">
        <w:rPr>
          <w:rFonts w:ascii="Arial" w:hAnsi="Arial" w:cs="Arial"/>
          <w:spacing w:val="-2"/>
          <w:szCs w:val="24"/>
        </w:rPr>
        <w:t xml:space="preserve">them on </w:t>
      </w:r>
      <w:hyperlink w:history="1" r:id="rId17">
        <w:r w:rsidRPr="003D07A7" w:rsidR="00462387">
          <w:rPr>
            <w:rStyle w:val="Hyperlink"/>
            <w:rFonts w:ascii="Arial" w:hAnsi="Arial" w:cs="Arial"/>
            <w:spacing w:val="-2"/>
            <w:szCs w:val="24"/>
          </w:rPr>
          <w:t>researchsupport@kent.ac.uk</w:t>
        </w:r>
      </w:hyperlink>
      <w:r w:rsidR="00462387">
        <w:rPr>
          <w:rFonts w:ascii="Arial" w:hAnsi="Arial" w:cs="Arial"/>
          <w:spacing w:val="-2"/>
          <w:szCs w:val="24"/>
        </w:rPr>
        <w:t xml:space="preserve">. </w:t>
      </w:r>
    </w:p>
    <w:p w:rsidRPr="00A33598" w:rsidR="00A33593" w:rsidP="00997C52" w:rsidRDefault="00A33593" w14:paraId="6FF2594E" w14:textId="77777777">
      <w:pPr>
        <w:ind w:left="567" w:hanging="567"/>
      </w:pPr>
    </w:p>
    <w:sectPr w:rsidRPr="00A33598" w:rsidR="00A33593" w:rsidSect="002750C2">
      <w:headerReference w:type="default" r:id="rId18"/>
      <w:footerReference w:type="default" r:id="rId19"/>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71FB8101" w14:textId="77777777">
      <w:pPr>
        <w:spacing w:after="0"/>
      </w:pPr>
      <w:r>
        <w:separator/>
      </w:r>
    </w:p>
  </w:endnote>
  <w:endnote w:type="continuationSeparator" w:id="0">
    <w:p w:rsidR="002750C2" w:rsidP="002750C2" w:rsidRDefault="002750C2" w14:paraId="4C0F3CC5" w14:textId="77777777">
      <w:pPr>
        <w:spacing w:after="0"/>
      </w:pPr>
      <w:r>
        <w:continuationSeparator/>
      </w:r>
    </w:p>
  </w:endnote>
  <w:endnote w:type="continuationNotice" w:id="1">
    <w:p w:rsidR="00A05583" w:rsidRDefault="00A05583" w14:paraId="2575908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10F1BD2B">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780D31" w:rsidP="002F7E36" w:rsidRDefault="00780D31" w14:paraId="14E200C0" w14:textId="62A60BDD">
    <w:pPr>
      <w:pStyle w:val="Header"/>
      <w:rPr>
        <w:rFonts w:ascii="Segoe UI" w:hAnsi="Segoe UI" w:cs="Segoe UI"/>
        <w:sz w:val="18"/>
        <w:szCs w:val="18"/>
      </w:rPr>
    </w:pPr>
    <w:r>
      <w:rPr>
        <w:rStyle w:val="eop"/>
        <w:sz w:val="20"/>
        <w:szCs w:val="20"/>
      </w:rPr>
      <w:t>Applies to: 202</w:t>
    </w:r>
    <w:r w:rsidR="00D760B7">
      <w:rPr>
        <w:rStyle w:val="eop"/>
        <w:sz w:val="20"/>
        <w:szCs w:val="20"/>
      </w:rPr>
      <w:t>2</w:t>
    </w:r>
    <w:r>
      <w:rPr>
        <w:rStyle w:val="eop"/>
        <w:sz w:val="20"/>
        <w:szCs w:val="20"/>
      </w:rPr>
      <w:t>/2</w:t>
    </w:r>
    <w:r w:rsidR="00D760B7">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5D25FD5" w:rsidRDefault="002750C2" w14:paraId="3EC4BB1E" w14:textId="02D22BF8">
    <w:pPr>
      <w:pStyle w:val="paragraph"/>
      <w:spacing w:before="0" w:beforeAutospacing="off" w:after="0" w:afterAutospacing="off"/>
      <w:textAlignment w:val="baseline"/>
      <w:rPr>
        <w:rStyle w:val="normaltextrun"/>
        <w:rFonts w:ascii="Arial" w:hAnsi="Arial" w:cs="Arial"/>
        <w:sz w:val="20"/>
        <w:szCs w:val="20"/>
      </w:rPr>
    </w:pPr>
    <w:r w:rsidRPr="55D25FD5" w:rsidR="55D25FD5">
      <w:rPr>
        <w:rStyle w:val="normaltextrun"/>
        <w:rFonts w:ascii="Arial" w:hAnsi="Arial" w:cs="Arial"/>
        <w:sz w:val="20"/>
        <w:szCs w:val="20"/>
      </w:rPr>
      <w:t xml:space="preserve">Last Revised: </w:t>
    </w:r>
    <w:r w:rsidRPr="55D25FD5" w:rsidR="55D25FD5">
      <w:rPr>
        <w:rStyle w:val="normaltextrun"/>
        <w:rFonts w:ascii="Arial" w:hAnsi="Arial" w:cs="Arial"/>
        <w:sz w:val="20"/>
        <w:szCs w:val="20"/>
      </w:rPr>
      <w:t>November 2023</w:t>
    </w:r>
  </w:p>
  <w:p w:rsidR="002750C2" w:rsidP="55D25FD5" w:rsidRDefault="002750C2" w14:paraId="1C4B4125" w14:textId="6C08E600">
    <w:pPr>
      <w:pStyle w:val="paragraph"/>
      <w:spacing w:before="0" w:beforeAutospacing="off" w:after="0" w:afterAutospacing="off"/>
      <w:textAlignment w:val="baseline"/>
      <w:rPr>
        <w:rStyle w:val="normaltextrun"/>
        <w:rFonts w:ascii="Arial" w:hAnsi="Arial" w:cs="Arial"/>
        <w:sz w:val="20"/>
        <w:szCs w:val="20"/>
        <w:lang w:val="en-US"/>
      </w:rPr>
    </w:pPr>
    <w:r w:rsidRPr="55D25FD5" w:rsidR="55D25FD5">
      <w:rPr>
        <w:rStyle w:val="normaltextrun"/>
        <w:rFonts w:ascii="Arial" w:hAnsi="Arial" w:cs="Arial"/>
        <w:sz w:val="20"/>
        <w:szCs w:val="20"/>
      </w:rPr>
      <w:t>Next review: September 202</w:t>
    </w:r>
    <w:r w:rsidRPr="55D25FD5" w:rsidR="55D25FD5">
      <w:rPr>
        <w:rStyle w:val="normaltextrun"/>
        <w:rFonts w:ascii="Arial" w:hAnsi="Arial" w:cs="Arial"/>
        <w:sz w:val="20"/>
        <w:szCs w:val="20"/>
      </w:rPr>
      <w:t>4</w:t>
    </w:r>
  </w:p>
  <w:p w:rsidR="005F4147" w:rsidP="003A0781" w:rsidRDefault="002750C2" w14:paraId="0E0EFAB7"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44530DE0" w14:textId="77777777">
      <w:pPr>
        <w:spacing w:after="0"/>
      </w:pPr>
      <w:r>
        <w:separator/>
      </w:r>
    </w:p>
  </w:footnote>
  <w:footnote w:type="continuationSeparator" w:id="0">
    <w:p w:rsidR="002750C2" w:rsidP="002750C2" w:rsidRDefault="002750C2" w14:paraId="08FB1423" w14:textId="77777777">
      <w:pPr>
        <w:spacing w:after="0"/>
      </w:pPr>
      <w:r>
        <w:continuationSeparator/>
      </w:r>
    </w:p>
  </w:footnote>
  <w:footnote w:type="continuationNotice" w:id="1">
    <w:p w:rsidR="00A05583" w:rsidRDefault="00A05583" w14:paraId="5A904D4C"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D760B7" w14:paraId="09E2B212" w14:textId="2ECEC47D">
    <w:pPr>
      <w:pStyle w:val="Header"/>
      <w:jc w:val="right"/>
    </w:pPr>
    <w:r>
      <w:rPr>
        <w:noProof/>
      </w:rPr>
      <w:drawing>
        <wp:anchor distT="0" distB="0" distL="114300" distR="114300" simplePos="0" relativeHeight="251658240" behindDoc="0" locked="0" layoutInCell="1" allowOverlap="1" wp14:anchorId="4D54B086" wp14:editId="4633613A">
          <wp:simplePos x="0" y="0"/>
          <wp:positionH relativeFrom="column">
            <wp:posOffset>-913130</wp:posOffset>
          </wp:positionH>
          <wp:positionV relativeFrom="paragraph">
            <wp:posOffset>-449580</wp:posOffset>
          </wp:positionV>
          <wp:extent cx="7560000" cy="1117628"/>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28"/>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34DECB1C">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79D8"/>
    <w:multiLevelType w:val="hybridMultilevel"/>
    <w:tmpl w:val="993CF968"/>
    <w:lvl w:ilvl="0" w:tplc="CC6E330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DDF3AD0"/>
    <w:multiLevelType w:val="multilevel"/>
    <w:tmpl w:val="F88E114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D325F"/>
    <w:multiLevelType w:val="hybridMultilevel"/>
    <w:tmpl w:val="F12CC8AE"/>
    <w:lvl w:ilvl="0" w:tplc="75C202D2">
      <w:start w:val="3"/>
      <w:numFmt w:val="decimal"/>
      <w:lvlText w:val="5.%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FA1ED7"/>
    <w:multiLevelType w:val="multilevel"/>
    <w:tmpl w:val="ACE2EC60"/>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BA0FCA"/>
    <w:multiLevelType w:val="multilevel"/>
    <w:tmpl w:val="EF6EFB6A"/>
    <w:lvl w:ilvl="0">
      <w:start w:val="3"/>
      <w:numFmt w:val="decimal"/>
      <w:lvlText w:val="%1."/>
      <w:lvlJc w:val="left"/>
      <w:pPr>
        <w:ind w:left="720" w:hanging="360"/>
      </w:pPr>
      <w:rPr>
        <w:rFonts w:hint="default"/>
        <w:b/>
      </w:rPr>
    </w:lvl>
    <w:lvl w:ilvl="1">
      <w:start w:val="1"/>
      <w:numFmt w:val="lowerRoman"/>
      <w:lvlText w:val="%2."/>
      <w:lvlJc w:val="right"/>
      <w:pPr>
        <w:ind w:left="786"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4C5510F9"/>
    <w:multiLevelType w:val="hybridMultilevel"/>
    <w:tmpl w:val="F118EF2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9" w15:restartNumberingAfterBreak="0">
    <w:nsid w:val="562D38E8"/>
    <w:multiLevelType w:val="multilevel"/>
    <w:tmpl w:val="4CA84352"/>
    <w:lvl w:ilvl="0">
      <w:start w:val="3"/>
      <w:numFmt w:val="decimal"/>
      <w:lvlText w:val="%1."/>
      <w:lvlJc w:val="left"/>
      <w:pPr>
        <w:ind w:left="720" w:hanging="360"/>
      </w:pPr>
      <w:rPr>
        <w:rFonts w:hint="default"/>
        <w:b/>
      </w:rPr>
    </w:lvl>
    <w:lvl w:ilvl="1">
      <w:start w:val="1"/>
      <w:numFmt w:val="decimal"/>
      <w:lvlText w:val="4.%2"/>
      <w:lvlJc w:val="left"/>
      <w:pPr>
        <w:ind w:left="786" w:hanging="360"/>
      </w:pPr>
      <w:rPr>
        <w:rFonts w:hint="default"/>
        <w:b w:val="0"/>
        <w:sz w:val="24"/>
        <w:szCs w:val="2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5C9510C3"/>
    <w:multiLevelType w:val="hybridMultilevel"/>
    <w:tmpl w:val="2D9ADE3A"/>
    <w:lvl w:ilvl="0" w:tplc="E21E31C4">
      <w:start w:val="2"/>
      <w:numFmt w:val="decimal"/>
      <w:lvlText w:val="5.%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900A6D"/>
    <w:multiLevelType w:val="multilevel"/>
    <w:tmpl w:val="19F42394"/>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35801594">
    <w:abstractNumId w:val="7"/>
  </w:num>
  <w:num w:numId="2" w16cid:durableId="1195188536">
    <w:abstractNumId w:val="5"/>
  </w:num>
  <w:num w:numId="3" w16cid:durableId="1406344963">
    <w:abstractNumId w:val="2"/>
  </w:num>
  <w:num w:numId="4" w16cid:durableId="839001241">
    <w:abstractNumId w:val="8"/>
  </w:num>
  <w:num w:numId="5" w16cid:durableId="606810370">
    <w:abstractNumId w:val="11"/>
  </w:num>
  <w:num w:numId="6" w16cid:durableId="492573176">
    <w:abstractNumId w:val="9"/>
  </w:num>
  <w:num w:numId="7" w16cid:durableId="770784792">
    <w:abstractNumId w:val="0"/>
  </w:num>
  <w:num w:numId="8" w16cid:durableId="454367632">
    <w:abstractNumId w:val="10"/>
  </w:num>
  <w:num w:numId="9" w16cid:durableId="1337880942">
    <w:abstractNumId w:val="6"/>
  </w:num>
  <w:num w:numId="10" w16cid:durableId="769620949">
    <w:abstractNumId w:val="1"/>
  </w:num>
  <w:num w:numId="11" w16cid:durableId="2111504489">
    <w:abstractNumId w:val="3"/>
  </w:num>
  <w:num w:numId="12" w16cid:durableId="1976762945">
    <w:abstractNumId w:val="4"/>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35BEA"/>
    <w:rsid w:val="00146B68"/>
    <w:rsid w:val="00175419"/>
    <w:rsid w:val="001B1530"/>
    <w:rsid w:val="002741F0"/>
    <w:rsid w:val="002750C2"/>
    <w:rsid w:val="002A2D3A"/>
    <w:rsid w:val="002E2660"/>
    <w:rsid w:val="002F7E36"/>
    <w:rsid w:val="00312E95"/>
    <w:rsid w:val="0032321A"/>
    <w:rsid w:val="003A0781"/>
    <w:rsid w:val="003A70DC"/>
    <w:rsid w:val="00403BDB"/>
    <w:rsid w:val="00462387"/>
    <w:rsid w:val="004A334B"/>
    <w:rsid w:val="004E5855"/>
    <w:rsid w:val="004F0DA2"/>
    <w:rsid w:val="00516BB0"/>
    <w:rsid w:val="00540D0F"/>
    <w:rsid w:val="00577A60"/>
    <w:rsid w:val="005F4147"/>
    <w:rsid w:val="006F60A4"/>
    <w:rsid w:val="00745284"/>
    <w:rsid w:val="00746ED1"/>
    <w:rsid w:val="00780D31"/>
    <w:rsid w:val="00922C93"/>
    <w:rsid w:val="00934359"/>
    <w:rsid w:val="00997C52"/>
    <w:rsid w:val="00A05583"/>
    <w:rsid w:val="00A33593"/>
    <w:rsid w:val="00A33598"/>
    <w:rsid w:val="00A73688"/>
    <w:rsid w:val="00AC4C62"/>
    <w:rsid w:val="00AF336E"/>
    <w:rsid w:val="00B1150F"/>
    <w:rsid w:val="00B13260"/>
    <w:rsid w:val="00CE4E2F"/>
    <w:rsid w:val="00D760B7"/>
    <w:rsid w:val="00DC7EB2"/>
    <w:rsid w:val="00ED0751"/>
    <w:rsid w:val="00EE7692"/>
    <w:rsid w:val="55D25F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5CF1A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CommentReference">
    <w:name w:val="annotation reference"/>
    <w:basedOn w:val="DefaultParagraphFont"/>
    <w:uiPriority w:val="99"/>
    <w:semiHidden/>
    <w:unhideWhenUsed/>
    <w:rsid w:val="00A33593"/>
    <w:rPr>
      <w:sz w:val="16"/>
      <w:szCs w:val="16"/>
    </w:rPr>
  </w:style>
  <w:style w:type="paragraph" w:styleId="CommentText">
    <w:name w:val="annotation text"/>
    <w:basedOn w:val="Normal"/>
    <w:link w:val="CommentTextChar"/>
    <w:uiPriority w:val="99"/>
    <w:semiHidden/>
    <w:unhideWhenUsed/>
    <w:rsid w:val="00A33593"/>
    <w:pPr>
      <w:widowControl w:val="0"/>
      <w:spacing w:after="0"/>
      <w:ind w:left="0" w:firstLine="0"/>
    </w:pPr>
    <w:rPr>
      <w:rFonts w:ascii="Courier New" w:hAnsi="Courier New" w:eastAsia="Times New Roman" w:cs="Times New Roman"/>
      <w:snapToGrid w:val="0"/>
      <w:color w:val="auto"/>
      <w:sz w:val="20"/>
      <w:szCs w:val="20"/>
      <w:lang w:val="en-US" w:eastAsia="en-US"/>
    </w:rPr>
  </w:style>
  <w:style w:type="character" w:styleId="CommentTextChar" w:customStyle="1">
    <w:name w:val="Comment Text Char"/>
    <w:basedOn w:val="DefaultParagraphFont"/>
    <w:link w:val="CommentText"/>
    <w:uiPriority w:val="99"/>
    <w:semiHidden/>
    <w:rsid w:val="00A33593"/>
    <w:rPr>
      <w:rFonts w:ascii="Courier New" w:hAnsi="Courier New" w:eastAsia="Times New Roman" w:cs="Times New Roman"/>
      <w:snapToGrid w:val="0"/>
      <w:sz w:val="20"/>
      <w:szCs w:val="20"/>
      <w:lang w:val="en-US"/>
    </w:rPr>
  </w:style>
  <w:style w:type="character" w:styleId="UnresolvedMention">
    <w:name w:val="Unresolved Mention"/>
    <w:basedOn w:val="DefaultParagraphFont"/>
    <w:uiPriority w:val="99"/>
    <w:semiHidden/>
    <w:unhideWhenUsed/>
    <w:rsid w:val="0099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academic-regulations-for-research-course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kent.ac.uk/education/regulatory-framework/codes-of-practice-for-research-courses" TargetMode="External" Id="rId12" /><Relationship Type="http://schemas.openxmlformats.org/officeDocument/2006/relationships/hyperlink" Target="mailto:researchsupport@kent.ac.uk" TargetMode="External" Id="rId17" /><Relationship Type="http://schemas.openxmlformats.org/officeDocument/2006/relationships/customXml" Target="../customXml/item2.xml" Id="rId2" /><Relationship Type="http://schemas.openxmlformats.org/officeDocument/2006/relationships/hyperlink" Target="https://www.kent.ac.uk/library-it/supporting-your-research"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research-courses" TargetMode="External" Id="rId11" /><Relationship Type="http://schemas.openxmlformats.org/officeDocument/2006/relationships/numbering" Target="numbering.xml" Id="rId5" /><Relationship Type="http://schemas.openxmlformats.org/officeDocument/2006/relationships/hyperlink" Target="https://www.kent.ac.uk/education/documents/regulations-research/research-regulations-annex-1-appendix-1.docx"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documents/policies-procedures-examination-guidance/examination-guide-pgr-students.docx"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D621-54D1-4C44-BEC5-10D227FE95AF}"/>
</file>

<file path=customXml/itemProps2.xml><?xml version="1.0" encoding="utf-8"?>
<ds:datastoreItem xmlns:ds="http://schemas.openxmlformats.org/officeDocument/2006/customXml" ds:itemID="{80A0A535-05C8-405F-B800-48C4A23A5A80}">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DB365CA5-22E2-40FE-98AF-A9E92652447B}">
  <ds:schemaRefs>
    <ds:schemaRef ds:uri="http://schemas.microsoft.com/sharepoint/v3/contenttype/forms"/>
  </ds:schemaRefs>
</ds:datastoreItem>
</file>

<file path=customXml/itemProps4.xml><?xml version="1.0" encoding="utf-8"?>
<ds:datastoreItem xmlns:ds="http://schemas.openxmlformats.org/officeDocument/2006/customXml" ds:itemID="{6FB67D76-25A0-CD4E-B5C4-76D0780542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22</cp:revision>
  <dcterms:created xsi:type="dcterms:W3CDTF">2021-10-26T11:04:00Z</dcterms:created>
  <dcterms:modified xsi:type="dcterms:W3CDTF">2023-11-09T13:37:44Z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