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C7AC" w14:textId="7DBE618E" w:rsidR="2EF06E92" w:rsidRDefault="2EF06E92" w:rsidP="2EF06E92">
      <w:pPr>
        <w:pStyle w:val="xmsonormal"/>
        <w:rPr>
          <w:rFonts w:ascii="Arial" w:hAnsi="Arial" w:cs="Arial"/>
        </w:rPr>
      </w:pPr>
    </w:p>
    <w:p w14:paraId="532C970F" w14:textId="5073CA07" w:rsidR="2EF06E92" w:rsidRPr="008A6A6C" w:rsidRDefault="68D18107" w:rsidP="2EF06E92">
      <w:pPr>
        <w:pStyle w:val="xmsonormal"/>
        <w:rPr>
          <w:rFonts w:ascii="Arial" w:hAnsi="Arial" w:cs="Arial"/>
        </w:rPr>
      </w:pPr>
      <w:r w:rsidRPr="2EF06E92">
        <w:rPr>
          <w:rFonts w:ascii="Arial" w:hAnsi="Arial" w:cs="Arial"/>
        </w:rPr>
        <w:t xml:space="preserve">The Attendance and Engagement Procedure replaces the Academic Diligence Procedure and adheres to the following principal: </w:t>
      </w:r>
      <w:r w:rsidRPr="2EF06E92">
        <w:rPr>
          <w:rFonts w:ascii="Arial" w:hAnsi="Arial" w:cs="Arial"/>
          <w:b/>
          <w:bCs/>
        </w:rPr>
        <w:t>Three</w:t>
      </w:r>
      <w:r w:rsidR="008A6A6C">
        <w:rPr>
          <w:rFonts w:ascii="Arial" w:hAnsi="Arial" w:cs="Arial"/>
          <w:b/>
          <w:bCs/>
        </w:rPr>
        <w:t>-</w:t>
      </w:r>
      <w:r w:rsidRPr="2EF06E92">
        <w:rPr>
          <w:rFonts w:ascii="Arial" w:hAnsi="Arial" w:cs="Arial"/>
          <w:b/>
          <w:bCs/>
        </w:rPr>
        <w:t>step process for zero attendance</w:t>
      </w:r>
      <w:r w:rsidR="62B670B1" w:rsidRPr="2EF06E92">
        <w:rPr>
          <w:rFonts w:ascii="Arial" w:hAnsi="Arial" w:cs="Arial"/>
          <w:b/>
          <w:bCs/>
        </w:rPr>
        <w:t>.</w:t>
      </w:r>
    </w:p>
    <w:p w14:paraId="5B060036" w14:textId="5F5446DF" w:rsidR="000F3C31" w:rsidRPr="008A6A6C" w:rsidRDefault="62B670B1" w:rsidP="000F3C31">
      <w:pPr>
        <w:pStyle w:val="xmsonormal"/>
        <w:rPr>
          <w:rFonts w:ascii="Arial" w:hAnsi="Arial" w:cs="Arial"/>
        </w:rPr>
      </w:pPr>
      <w:r w:rsidRPr="2EF06E92">
        <w:rPr>
          <w:rFonts w:ascii="Arial" w:hAnsi="Arial" w:cs="Arial"/>
        </w:rPr>
        <w:t xml:space="preserve">The steps are: </w:t>
      </w:r>
    </w:p>
    <w:p w14:paraId="10430098" w14:textId="2DBB3325" w:rsidR="000F3C31" w:rsidRDefault="68D18107" w:rsidP="00F67188">
      <w:pPr>
        <w:pStyle w:val="xmsonormal"/>
        <w:shd w:val="clear" w:color="auto" w:fill="FFFFFF" w:themeFill="background1"/>
        <w:ind w:left="2268" w:hanging="2268"/>
        <w:textAlignment w:val="baseline"/>
      </w:pP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2EF06E92">
        <w:rPr>
          <w:rFonts w:ascii="Arial" w:hAnsi="Arial" w:cs="Arial"/>
          <w:i/>
          <w:iCs/>
          <w:color w:val="000000"/>
          <w:bdr w:val="none" w:sz="0" w:space="0" w:color="auto" w:frame="1"/>
        </w:rPr>
        <w:t>Step 1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           -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four weeks of non-attendance - meeting with </w:t>
      </w:r>
      <w:r w:rsidR="009E13A5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relevant member of </w:t>
      </w:r>
      <w:r w:rsidR="00F6718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 </w:t>
      </w:r>
      <w:r w:rsidR="009E13A5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Division staff</w:t>
      </w:r>
      <w:r w:rsidR="7A47321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22E5ED94" w14:textId="2864D49D" w:rsidR="2EF06E92" w:rsidRDefault="2EF06E92" w:rsidP="2EF06E92">
      <w:pPr>
        <w:pStyle w:val="xmsonormal"/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14:paraId="757A8D0D" w14:textId="31D42DB6" w:rsidR="000F3C31" w:rsidRDefault="68D18107" w:rsidP="2EF06E92">
      <w:pPr>
        <w:pStyle w:val="xmsonormal"/>
        <w:shd w:val="clear" w:color="auto" w:fill="FFFFFF" w:themeFill="background1"/>
        <w:textAlignment w:val="baseline"/>
      </w:pP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> 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2EF06E92">
        <w:rPr>
          <w:rFonts w:ascii="Arial" w:hAnsi="Arial" w:cs="Arial"/>
          <w:i/>
          <w:iCs/>
          <w:color w:val="000000"/>
          <w:bdr w:val="none" w:sz="0" w:space="0" w:color="auto" w:frame="1"/>
        </w:rPr>
        <w:t>Step 2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           -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six weeks of non-attendance </w:t>
      </w:r>
      <w:r w:rsidR="2E143A0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- meeting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with senior tutor</w:t>
      </w:r>
      <w:r w:rsidR="49B9453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1DF718FA" w14:textId="02696ACF" w:rsidR="2EF06E92" w:rsidRDefault="2EF06E92" w:rsidP="2EF06E92">
      <w:pPr>
        <w:pStyle w:val="xmsonormal"/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14:paraId="09B76269" w14:textId="257D3C01" w:rsidR="2EF06E92" w:rsidRPr="008A6A6C" w:rsidRDefault="68D18107" w:rsidP="008A6A6C">
      <w:pPr>
        <w:pStyle w:val="xmsonormal"/>
        <w:shd w:val="clear" w:color="auto" w:fill="FFFFFF" w:themeFill="background1"/>
        <w:textAlignment w:val="baseline"/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 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 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 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 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 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 </w:t>
      </w:r>
      <w:r w:rsidRPr="2EF06E92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Step 3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           -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eight weeks of non-attendance - withdrawal of student.</w:t>
      </w:r>
    </w:p>
    <w:p w14:paraId="0DC5A3EC" w14:textId="2281F16D" w:rsidR="000F3C31" w:rsidRDefault="68D18107" w:rsidP="2EF06E92">
      <w:pPr>
        <w:pStyle w:val="xmsonormal"/>
        <w:shd w:val="clear" w:color="auto" w:fill="FFFFFF" w:themeFill="background1"/>
        <w:textAlignment w:val="baseline"/>
      </w:pPr>
      <w:r w:rsidRPr="2EF06E92">
        <w:rPr>
          <w:rFonts w:ascii="Arial" w:hAnsi="Arial" w:cs="Arial"/>
          <w:color w:val="000000" w:themeColor="text1"/>
        </w:rPr>
        <w:t xml:space="preserve">The process will monitor </w:t>
      </w:r>
      <w:r w:rsidRPr="2EF06E92">
        <w:rPr>
          <w:rFonts w:ascii="Arial" w:hAnsi="Arial" w:cs="Arial"/>
          <w:b/>
          <w:bCs/>
          <w:color w:val="000000" w:themeColor="text1"/>
          <w:u w:val="single"/>
        </w:rPr>
        <w:t>all</w:t>
      </w:r>
      <w:r w:rsidRPr="2EF06E92">
        <w:rPr>
          <w:rFonts w:ascii="Arial" w:hAnsi="Arial" w:cs="Arial"/>
          <w:color w:val="000000" w:themeColor="text1"/>
        </w:rPr>
        <w:t xml:space="preserve"> students and the attendance monitoring and interventions procedure must be geared to withdrawing </w:t>
      </w:r>
      <w:r w:rsidRPr="2EF06E92">
        <w:rPr>
          <w:rFonts w:ascii="Arial" w:hAnsi="Arial" w:cs="Arial"/>
          <w:b/>
          <w:bCs/>
          <w:color w:val="000000" w:themeColor="text1"/>
          <w:u w:val="single"/>
        </w:rPr>
        <w:t>any</w:t>
      </w:r>
      <w:r w:rsidRPr="2EF06E92">
        <w:rPr>
          <w:rFonts w:ascii="Arial" w:hAnsi="Arial" w:cs="Arial"/>
          <w:color w:val="000000" w:themeColor="text1"/>
        </w:rPr>
        <w:t xml:space="preserve"> student no later than 60 term-time days from their last recorded date of attendance and so, attendance reports must be run every two weeks. </w:t>
      </w:r>
      <w:proofErr w:type="gramStart"/>
      <w:r w:rsidRPr="2EF06E92">
        <w:rPr>
          <w:rFonts w:ascii="Arial" w:hAnsi="Arial" w:cs="Arial"/>
          <w:color w:val="000000" w:themeColor="text1"/>
        </w:rPr>
        <w:t>That being said, any</w:t>
      </w:r>
      <w:proofErr w:type="gramEnd"/>
      <w:r w:rsidRPr="2EF06E92">
        <w:rPr>
          <w:rFonts w:ascii="Arial" w:hAnsi="Arial" w:cs="Arial"/>
          <w:color w:val="000000" w:themeColor="text1"/>
        </w:rPr>
        <w:t xml:space="preserve"> international student with zero attendance in any </w:t>
      </w:r>
      <w:r w:rsidR="00AF6C70" w:rsidRPr="2EF06E92">
        <w:rPr>
          <w:rFonts w:ascii="Arial" w:hAnsi="Arial" w:cs="Arial"/>
          <w:color w:val="000000" w:themeColor="text1"/>
        </w:rPr>
        <w:t>60-day</w:t>
      </w:r>
      <w:r w:rsidRPr="2EF06E92">
        <w:rPr>
          <w:rFonts w:ascii="Arial" w:hAnsi="Arial" w:cs="Arial"/>
          <w:color w:val="000000" w:themeColor="text1"/>
        </w:rPr>
        <w:t xml:space="preserve"> term-time period must be withdrawn.</w:t>
      </w:r>
    </w:p>
    <w:p w14:paraId="764F25A9" w14:textId="5564BDA1" w:rsidR="008A6A6C" w:rsidRDefault="008A6A6C" w:rsidP="008A6A6C">
      <w:pPr>
        <w:pStyle w:val="xmsonormal"/>
        <w:shd w:val="clear" w:color="auto" w:fill="FFFFFF" w:themeFill="background1"/>
        <w:snapToGrid w:val="0"/>
        <w:contextualSpacing/>
        <w:rPr>
          <w:rFonts w:ascii="Arial" w:eastAsia="Times New Roman" w:hAnsi="Arial" w:cs="Arial"/>
          <w:b/>
          <w:bCs/>
          <w:color w:val="000000"/>
          <w:u w:val="single"/>
        </w:rPr>
      </w:pPr>
      <w:r w:rsidRPr="008A6A6C">
        <w:rPr>
          <w:rFonts w:ascii="Arial" w:hAnsi="Arial" w:cs="Arial"/>
          <w:b/>
          <w:bCs/>
          <w:color w:val="000000" w:themeColor="text1"/>
          <w:u w:val="single"/>
        </w:rPr>
        <w:t xml:space="preserve">Update: </w:t>
      </w:r>
      <w:r w:rsidRPr="008A6A6C">
        <w:rPr>
          <w:rFonts w:ascii="Arial" w:eastAsia="Times New Roman" w:hAnsi="Arial" w:cs="Arial"/>
          <w:b/>
          <w:bCs/>
          <w:color w:val="000000"/>
          <w:u w:val="single"/>
        </w:rPr>
        <w:t>Spring</w:t>
      </w:r>
      <w:r w:rsidRPr="00AB47C8">
        <w:rPr>
          <w:rFonts w:ascii="Arial" w:eastAsia="Times New Roman" w:hAnsi="Arial" w:cs="Arial"/>
          <w:b/>
          <w:bCs/>
          <w:color w:val="000000"/>
          <w:u w:val="single"/>
        </w:rPr>
        <w:t xml:space="preserve"> Term 2023</w:t>
      </w:r>
    </w:p>
    <w:p w14:paraId="19CC0619" w14:textId="0AFA8FBD" w:rsidR="008A6A6C" w:rsidRDefault="008A6A6C" w:rsidP="008A6A6C">
      <w:pPr>
        <w:pStyle w:val="xmsonormal"/>
        <w:shd w:val="clear" w:color="auto" w:fill="FFFFFF" w:themeFill="background1"/>
        <w:snapToGrid w:val="0"/>
        <w:contextualSpacing/>
        <w:rPr>
          <w:rFonts w:ascii="Arial" w:eastAsia="Times New Roman" w:hAnsi="Arial" w:cs="Arial"/>
          <w:color w:val="000000"/>
        </w:rPr>
      </w:pPr>
      <w:r w:rsidRPr="00BB6A4D">
        <w:rPr>
          <w:rFonts w:ascii="Arial" w:eastAsia="Times New Roman" w:hAnsi="Arial" w:cs="Arial"/>
          <w:color w:val="000000"/>
        </w:rPr>
        <w:t>The three-step process for zero attendance from the autumn term will continue into the spring term</w:t>
      </w:r>
      <w:r w:rsidR="00DE1282">
        <w:rPr>
          <w:rFonts w:ascii="Arial" w:eastAsia="Times New Roman" w:hAnsi="Arial" w:cs="Arial"/>
          <w:color w:val="000000"/>
        </w:rPr>
        <w:t xml:space="preserve"> as well as </w:t>
      </w:r>
      <w:r w:rsidRPr="00BB6A4D">
        <w:rPr>
          <w:rFonts w:ascii="Arial" w:eastAsia="Times New Roman" w:hAnsi="Arial" w:cs="Arial"/>
          <w:color w:val="000000"/>
        </w:rPr>
        <w:t>for the rest of th</w:t>
      </w:r>
      <w:r w:rsidR="00DE1282">
        <w:rPr>
          <w:rFonts w:ascii="Arial" w:eastAsia="Times New Roman" w:hAnsi="Arial" w:cs="Arial"/>
          <w:color w:val="000000"/>
        </w:rPr>
        <w:t>is</w:t>
      </w:r>
      <w:r w:rsidRPr="00BB6A4D">
        <w:rPr>
          <w:rFonts w:ascii="Arial" w:eastAsia="Times New Roman" w:hAnsi="Arial" w:cs="Arial"/>
          <w:color w:val="000000"/>
        </w:rPr>
        <w:t xml:space="preserve"> academic year.</w:t>
      </w:r>
      <w:r w:rsidR="00DE1282">
        <w:rPr>
          <w:rFonts w:ascii="Arial" w:eastAsia="Times New Roman" w:hAnsi="Arial" w:cs="Arial"/>
          <w:color w:val="000000"/>
        </w:rPr>
        <w:t xml:space="preserve"> For compliance reasons, the three-step process for withdrawing a student must have an end point after 8 weeks of non-attendance. </w:t>
      </w:r>
      <w:r w:rsidR="00B659BB">
        <w:rPr>
          <w:rFonts w:ascii="Arial" w:eastAsia="Times New Roman" w:hAnsi="Arial" w:cs="Arial"/>
          <w:color w:val="000000"/>
        </w:rPr>
        <w:t xml:space="preserve">Templates to support with the attendance and engagement procedure will be published in due course. </w:t>
      </w:r>
    </w:p>
    <w:p w14:paraId="409A3219" w14:textId="77777777" w:rsidR="008A6A6C" w:rsidRDefault="008A6A6C" w:rsidP="008A6A6C">
      <w:pPr>
        <w:pStyle w:val="xmsonormal"/>
        <w:shd w:val="clear" w:color="auto" w:fill="FFFFFF" w:themeFill="background1"/>
        <w:snapToGrid w:val="0"/>
        <w:contextualSpacing/>
        <w:rPr>
          <w:rFonts w:ascii="Arial" w:eastAsia="Times New Roman" w:hAnsi="Arial" w:cs="Arial"/>
          <w:color w:val="000000"/>
        </w:rPr>
      </w:pPr>
    </w:p>
    <w:p w14:paraId="50400675" w14:textId="77777777" w:rsidR="008A6A6C" w:rsidRDefault="008A6A6C" w:rsidP="008A6A6C">
      <w:pPr>
        <w:pStyle w:val="xmsonormal"/>
        <w:shd w:val="clear" w:color="auto" w:fill="FFFFFF" w:themeFill="background1"/>
        <w:snapToGrid w:val="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following caveats remain:</w:t>
      </w:r>
    </w:p>
    <w:p w14:paraId="3B8FCD0B" w14:textId="77777777" w:rsidR="008A6A6C" w:rsidRDefault="008A6A6C" w:rsidP="008A6A6C">
      <w:pPr>
        <w:pStyle w:val="xmsonormal"/>
        <w:shd w:val="clear" w:color="auto" w:fill="FFFFFF" w:themeFill="background1"/>
        <w:snapToGrid w:val="0"/>
        <w:contextualSpacing/>
        <w:rPr>
          <w:rFonts w:ascii="Arial" w:eastAsia="Times New Roman" w:hAnsi="Arial" w:cs="Arial"/>
          <w:color w:val="000000"/>
        </w:rPr>
      </w:pPr>
    </w:p>
    <w:p w14:paraId="4EC84589" w14:textId="6933242B" w:rsidR="008A6A6C" w:rsidRDefault="008A6A6C" w:rsidP="008A6A6C">
      <w:pPr>
        <w:pStyle w:val="xmsonormal"/>
        <w:numPr>
          <w:ilvl w:val="0"/>
          <w:numId w:val="3"/>
        </w:numPr>
        <w:shd w:val="clear" w:color="auto" w:fill="FFFFFF" w:themeFill="background1"/>
        <w:snapToGrid w:val="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monitoring </w:t>
      </w:r>
      <w:r w:rsidR="00DE1282">
        <w:rPr>
          <w:rFonts w:ascii="Arial" w:eastAsia="Times New Roman" w:hAnsi="Arial" w:cs="Arial"/>
          <w:color w:val="000000"/>
        </w:rPr>
        <w:t xml:space="preserve">and reporting </w:t>
      </w:r>
      <w:r>
        <w:rPr>
          <w:rFonts w:ascii="Arial" w:eastAsia="Times New Roman" w:hAnsi="Arial" w:cs="Arial"/>
          <w:color w:val="000000"/>
        </w:rPr>
        <w:t>process will be continuous and so Step 1 can be initiated at any reporting point in the academic year on a rolling basis.</w:t>
      </w:r>
      <w:r w:rsidR="00DE1282">
        <w:rPr>
          <w:rFonts w:ascii="Arial" w:eastAsia="Times New Roman" w:hAnsi="Arial" w:cs="Arial"/>
          <w:color w:val="000000"/>
        </w:rPr>
        <w:t xml:space="preserve"> This will assist in spacing the monitoring and reporting activity. </w:t>
      </w:r>
    </w:p>
    <w:p w14:paraId="501FBEB8" w14:textId="496908B9" w:rsidR="008A6A6C" w:rsidRDefault="00DE1282" w:rsidP="008A6A6C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Given the three steps of intervention, w</w:t>
      </w:r>
      <w:r w:rsidR="008A6A6C">
        <w:rPr>
          <w:rFonts w:ascii="Arial" w:eastAsia="Times New Roman" w:hAnsi="Arial" w:cs="Arial"/>
          <w:color w:val="000000"/>
        </w:rPr>
        <w:t>here the fortnightly reports flags zero attendance for a student in the preceding two weeks</w:t>
      </w:r>
      <w:r>
        <w:rPr>
          <w:rFonts w:ascii="Arial" w:eastAsia="Times New Roman" w:hAnsi="Arial" w:cs="Arial"/>
          <w:color w:val="000000"/>
        </w:rPr>
        <w:t>,</w:t>
      </w:r>
      <w:r w:rsidR="008A6A6C">
        <w:rPr>
          <w:rFonts w:ascii="Arial" w:eastAsia="Times New Roman" w:hAnsi="Arial" w:cs="Arial"/>
          <w:color w:val="000000"/>
        </w:rPr>
        <w:t xml:space="preserve"> the appropriate intervention is triggered, as relevant to the last date of attendance.</w:t>
      </w:r>
    </w:p>
    <w:p w14:paraId="49C4EDF0" w14:textId="2899E715" w:rsidR="00AF6C70" w:rsidRPr="00AF6C70" w:rsidRDefault="008A6A6C" w:rsidP="00AF6C70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F6C70">
        <w:rPr>
          <w:rFonts w:ascii="Arial" w:eastAsia="Times New Roman" w:hAnsi="Arial" w:cs="Arial"/>
          <w:color w:val="000000"/>
        </w:rPr>
        <w:t>Student attendance at any point in the cycle ‘stops the clock’ and the cycle of monitoring recommences.</w:t>
      </w:r>
    </w:p>
    <w:sectPr w:rsidR="00AF6C70" w:rsidRPr="00AF6C7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C237" w14:textId="77777777" w:rsidR="005A031A" w:rsidRDefault="005A031A" w:rsidP="00934866">
      <w:pPr>
        <w:spacing w:after="0" w:line="240" w:lineRule="auto"/>
      </w:pPr>
      <w:r>
        <w:separator/>
      </w:r>
    </w:p>
  </w:endnote>
  <w:endnote w:type="continuationSeparator" w:id="0">
    <w:p w14:paraId="256B7681" w14:textId="77777777" w:rsidR="005A031A" w:rsidRDefault="005A031A" w:rsidP="0093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78C5" w14:textId="77777777" w:rsidR="00C17797" w:rsidRDefault="00C17797" w:rsidP="00C17797">
    <w:pPr>
      <w:pStyle w:val="Header"/>
      <w:rPr>
        <w:rStyle w:val="normaltextrun"/>
        <w:rFonts w:ascii="Arial" w:hAnsi="Arial" w:cs="Arial"/>
        <w:sz w:val="20"/>
        <w:szCs w:val="20"/>
      </w:rPr>
    </w:pPr>
  </w:p>
  <w:p w14:paraId="2BF49354" w14:textId="095E93F3" w:rsidR="00C17797" w:rsidRPr="00C17797" w:rsidRDefault="00C17797" w:rsidP="00C17797">
    <w:pPr>
      <w:pStyle w:val="Header"/>
      <w:rPr>
        <w:rStyle w:val="eop"/>
        <w:rFonts w:ascii="Arial" w:hAnsi="Arial" w:cs="Arial"/>
        <w:sz w:val="20"/>
        <w:szCs w:val="20"/>
      </w:rPr>
    </w:pPr>
    <w:r w:rsidRPr="00C17797">
      <w:rPr>
        <w:rStyle w:val="normaltextrun"/>
        <w:rFonts w:ascii="Arial" w:hAnsi="Arial" w:cs="Arial"/>
        <w:sz w:val="20"/>
        <w:szCs w:val="20"/>
      </w:rPr>
      <w:t>Author: QACO</w:t>
    </w:r>
    <w:r w:rsidRPr="00C17797">
      <w:rPr>
        <w:rStyle w:val="eop"/>
        <w:rFonts w:ascii="Arial" w:hAnsi="Arial" w:cs="Arial"/>
        <w:sz w:val="20"/>
        <w:szCs w:val="20"/>
      </w:rPr>
      <w:t> </w:t>
    </w:r>
  </w:p>
  <w:p w14:paraId="60C4D94D" w14:textId="7AE666AD" w:rsidR="00C17797" w:rsidRPr="00C17797" w:rsidRDefault="00C17797" w:rsidP="00C17797">
    <w:pPr>
      <w:pStyle w:val="Header"/>
      <w:rPr>
        <w:rFonts w:ascii="Arial" w:hAnsi="Arial" w:cs="Arial"/>
        <w:sz w:val="20"/>
        <w:szCs w:val="20"/>
      </w:rPr>
    </w:pPr>
    <w:r w:rsidRPr="00C17797">
      <w:rPr>
        <w:rStyle w:val="eop"/>
        <w:rFonts w:ascii="Arial" w:hAnsi="Arial" w:cs="Arial"/>
        <w:sz w:val="20"/>
        <w:szCs w:val="20"/>
      </w:rPr>
      <w:t xml:space="preserve">Applies </w:t>
    </w:r>
    <w:proofErr w:type="gramStart"/>
    <w:r w:rsidRPr="00C17797">
      <w:rPr>
        <w:rStyle w:val="eop"/>
        <w:rFonts w:ascii="Arial" w:hAnsi="Arial" w:cs="Arial"/>
        <w:sz w:val="20"/>
        <w:szCs w:val="20"/>
      </w:rPr>
      <w:t>to:</w:t>
    </w:r>
    <w:proofErr w:type="gramEnd"/>
    <w:r w:rsidRPr="00C17797">
      <w:rPr>
        <w:rStyle w:val="eop"/>
        <w:rFonts w:ascii="Arial" w:hAnsi="Arial" w:cs="Arial"/>
        <w:sz w:val="20"/>
        <w:szCs w:val="20"/>
      </w:rPr>
      <w:t xml:space="preserve"> 202</w:t>
    </w:r>
    <w:r w:rsidR="00AB57C4">
      <w:rPr>
        <w:rStyle w:val="eop"/>
        <w:rFonts w:ascii="Arial" w:hAnsi="Arial" w:cs="Arial"/>
        <w:sz w:val="20"/>
        <w:szCs w:val="20"/>
      </w:rPr>
      <w:t>3</w:t>
    </w:r>
    <w:r w:rsidRPr="00C17797">
      <w:rPr>
        <w:rStyle w:val="eop"/>
        <w:rFonts w:ascii="Arial" w:hAnsi="Arial" w:cs="Arial"/>
        <w:sz w:val="20"/>
        <w:szCs w:val="20"/>
      </w:rPr>
      <w:t>/2</w:t>
    </w:r>
    <w:r w:rsidR="00AB57C4">
      <w:rPr>
        <w:rStyle w:val="eop"/>
        <w:rFonts w:ascii="Arial" w:hAnsi="Arial" w:cs="Arial"/>
        <w:sz w:val="20"/>
        <w:szCs w:val="20"/>
      </w:rPr>
      <w:t>4</w:t>
    </w:r>
  </w:p>
  <w:p w14:paraId="7AD14C5D" w14:textId="625B1C69" w:rsidR="00C17797" w:rsidRPr="00C17797" w:rsidRDefault="00C17797" w:rsidP="00C1779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 w:rsidRPr="00C17797">
      <w:rPr>
        <w:rStyle w:val="normaltextrun"/>
        <w:rFonts w:ascii="Arial" w:hAnsi="Arial" w:cs="Arial"/>
        <w:sz w:val="20"/>
        <w:szCs w:val="20"/>
      </w:rPr>
      <w:t>Approved by Senate: </w:t>
    </w:r>
    <w:r w:rsidR="00AB57C4">
      <w:rPr>
        <w:rStyle w:val="normaltextrun"/>
        <w:rFonts w:ascii="Arial" w:hAnsi="Arial" w:cs="Arial"/>
        <w:sz w:val="20"/>
        <w:szCs w:val="20"/>
      </w:rPr>
      <w:t>November 2023</w:t>
    </w:r>
  </w:p>
  <w:p w14:paraId="4A6B937B" w14:textId="056BCAD9" w:rsidR="00C17797" w:rsidRPr="00C17797" w:rsidRDefault="00C17797" w:rsidP="00C1779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</w:rPr>
    </w:pPr>
    <w:r w:rsidRPr="00C17797">
      <w:rPr>
        <w:rStyle w:val="normaltextrun"/>
        <w:rFonts w:ascii="Arial" w:hAnsi="Arial" w:cs="Arial"/>
        <w:sz w:val="20"/>
        <w:szCs w:val="20"/>
      </w:rPr>
      <w:t xml:space="preserve">Last Revised: </w:t>
    </w:r>
    <w:r w:rsidR="00AB57C4">
      <w:rPr>
        <w:rStyle w:val="normaltextrun"/>
        <w:rFonts w:ascii="Arial" w:hAnsi="Arial" w:cs="Arial"/>
        <w:sz w:val="20"/>
        <w:szCs w:val="20"/>
      </w:rPr>
      <w:t>November</w:t>
    </w:r>
    <w:r w:rsidR="00AF6C70">
      <w:rPr>
        <w:rFonts w:ascii="Arial" w:hAnsi="Arial" w:cs="Arial"/>
        <w:sz w:val="20"/>
        <w:szCs w:val="20"/>
      </w:rPr>
      <w:t xml:space="preserve"> 2023</w:t>
    </w:r>
  </w:p>
  <w:p w14:paraId="1C05ADBA" w14:textId="3AE78DE6" w:rsidR="00C17797" w:rsidRPr="00C17797" w:rsidRDefault="00C17797" w:rsidP="00C1779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 w:rsidRPr="00C17797">
      <w:rPr>
        <w:rStyle w:val="normaltextrun"/>
        <w:rFonts w:ascii="Arial" w:hAnsi="Arial" w:cs="Arial"/>
        <w:sz w:val="20"/>
        <w:szCs w:val="20"/>
      </w:rPr>
      <w:t>Next review: September 202</w:t>
    </w:r>
    <w:r w:rsidR="00AB57C4">
      <w:rPr>
        <w:rStyle w:val="normaltextrun"/>
        <w:rFonts w:ascii="Arial" w:hAnsi="Arial" w:cs="Arial"/>
        <w:sz w:val="20"/>
        <w:szCs w:val="20"/>
      </w:rPr>
      <w:t>4</w:t>
    </w:r>
  </w:p>
  <w:p w14:paraId="51E07BA7" w14:textId="77777777" w:rsidR="00C17797" w:rsidRDefault="00C17797">
    <w:pPr>
      <w:pStyle w:val="Footer"/>
      <w:jc w:val="center"/>
      <w:rPr>
        <w:rFonts w:ascii="Arial" w:hAnsi="Arial" w:cs="Arial"/>
        <w:sz w:val="20"/>
        <w:szCs w:val="20"/>
      </w:rPr>
    </w:pPr>
  </w:p>
  <w:p w14:paraId="2C1F510E" w14:textId="4D41016C" w:rsidR="00C17797" w:rsidRPr="00C17797" w:rsidRDefault="00C17797">
    <w:pPr>
      <w:pStyle w:val="Footer"/>
      <w:jc w:val="center"/>
      <w:rPr>
        <w:rFonts w:ascii="Arial" w:hAnsi="Arial" w:cs="Arial"/>
        <w:sz w:val="20"/>
        <w:szCs w:val="20"/>
      </w:rPr>
    </w:pPr>
    <w:r w:rsidRPr="00C17797">
      <w:rPr>
        <w:rFonts w:ascii="Arial" w:hAnsi="Arial" w:cs="Arial"/>
        <w:sz w:val="20"/>
        <w:szCs w:val="20"/>
      </w:rPr>
      <w:t xml:space="preserve">Page </w:t>
    </w:r>
    <w:r w:rsidRPr="00C17797">
      <w:rPr>
        <w:rFonts w:ascii="Arial" w:hAnsi="Arial" w:cs="Arial"/>
        <w:sz w:val="20"/>
        <w:szCs w:val="20"/>
      </w:rPr>
      <w:fldChar w:fldCharType="begin"/>
    </w:r>
    <w:r w:rsidRPr="00C17797">
      <w:rPr>
        <w:rFonts w:ascii="Arial" w:hAnsi="Arial" w:cs="Arial"/>
        <w:sz w:val="20"/>
        <w:szCs w:val="20"/>
      </w:rPr>
      <w:instrText xml:space="preserve"> PAGE  \* Arabic  \* MERGEFORMAT </w:instrText>
    </w:r>
    <w:r w:rsidRPr="00C17797">
      <w:rPr>
        <w:rFonts w:ascii="Arial" w:hAnsi="Arial" w:cs="Arial"/>
        <w:sz w:val="20"/>
        <w:szCs w:val="20"/>
      </w:rPr>
      <w:fldChar w:fldCharType="separate"/>
    </w:r>
    <w:r w:rsidRPr="00C17797">
      <w:rPr>
        <w:rFonts w:ascii="Arial" w:hAnsi="Arial" w:cs="Arial"/>
        <w:noProof/>
        <w:sz w:val="20"/>
        <w:szCs w:val="20"/>
      </w:rPr>
      <w:t>2</w:t>
    </w:r>
    <w:r w:rsidRPr="00C17797">
      <w:rPr>
        <w:rFonts w:ascii="Arial" w:hAnsi="Arial" w:cs="Arial"/>
        <w:sz w:val="20"/>
        <w:szCs w:val="20"/>
      </w:rPr>
      <w:fldChar w:fldCharType="end"/>
    </w:r>
    <w:r w:rsidRPr="00C17797">
      <w:rPr>
        <w:rFonts w:ascii="Arial" w:hAnsi="Arial" w:cs="Arial"/>
        <w:sz w:val="20"/>
        <w:szCs w:val="20"/>
      </w:rPr>
      <w:t xml:space="preserve"> of </w:t>
    </w:r>
    <w:r w:rsidRPr="00C17797">
      <w:rPr>
        <w:rFonts w:ascii="Arial" w:hAnsi="Arial" w:cs="Arial"/>
        <w:sz w:val="20"/>
        <w:szCs w:val="20"/>
      </w:rPr>
      <w:fldChar w:fldCharType="begin"/>
    </w:r>
    <w:r w:rsidRPr="00C17797">
      <w:rPr>
        <w:rFonts w:ascii="Arial" w:hAnsi="Arial" w:cs="Arial"/>
        <w:sz w:val="20"/>
        <w:szCs w:val="20"/>
      </w:rPr>
      <w:instrText xml:space="preserve"> NUMPAGES  \* Arabic  \* MERGEFORMAT </w:instrText>
    </w:r>
    <w:r w:rsidRPr="00C17797">
      <w:rPr>
        <w:rFonts w:ascii="Arial" w:hAnsi="Arial" w:cs="Arial"/>
        <w:sz w:val="20"/>
        <w:szCs w:val="20"/>
      </w:rPr>
      <w:fldChar w:fldCharType="separate"/>
    </w:r>
    <w:r w:rsidRPr="00C17797">
      <w:rPr>
        <w:rFonts w:ascii="Arial" w:hAnsi="Arial" w:cs="Arial"/>
        <w:noProof/>
        <w:sz w:val="20"/>
        <w:szCs w:val="20"/>
      </w:rPr>
      <w:t>2</w:t>
    </w:r>
    <w:r w:rsidRPr="00C17797">
      <w:rPr>
        <w:rFonts w:ascii="Arial" w:hAnsi="Arial" w:cs="Arial"/>
        <w:sz w:val="20"/>
        <w:szCs w:val="20"/>
      </w:rPr>
      <w:fldChar w:fldCharType="end"/>
    </w:r>
  </w:p>
  <w:p w14:paraId="27F3BDB7" w14:textId="77777777" w:rsidR="00C17797" w:rsidRDefault="00C1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C4D1" w14:textId="77777777" w:rsidR="005A031A" w:rsidRDefault="005A031A" w:rsidP="00934866">
      <w:pPr>
        <w:spacing w:after="0" w:line="240" w:lineRule="auto"/>
      </w:pPr>
      <w:r>
        <w:separator/>
      </w:r>
    </w:p>
  </w:footnote>
  <w:footnote w:type="continuationSeparator" w:id="0">
    <w:p w14:paraId="7CD1C3A2" w14:textId="77777777" w:rsidR="005A031A" w:rsidRDefault="005A031A" w:rsidP="0093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AD8A" w14:textId="16C09A1C" w:rsidR="00934866" w:rsidRPr="00AB57C4" w:rsidRDefault="00AB57C4" w:rsidP="00AB57C4">
    <w:pPr>
      <w:pStyle w:val="xmsonormal"/>
      <w:jc w:val="center"/>
      <w:rPr>
        <w:rFonts w:ascii="Arial" w:hAnsi="Arial" w:cs="Arial"/>
        <w:b/>
        <w:bCs/>
        <w:sz w:val="24"/>
        <w:szCs w:val="24"/>
      </w:rPr>
    </w:pPr>
    <w:r w:rsidRPr="00C17797">
      <w:rPr>
        <w:rFonts w:ascii="Arial" w:hAnsi="Arial" w:cs="Arial"/>
        <w:b/>
        <w:bCs/>
        <w:sz w:val="24"/>
        <w:szCs w:val="24"/>
      </w:rPr>
      <w:t>The Attendance and Engagement Procedure</w:t>
    </w:r>
    <w:r w:rsidR="00C17797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7FB2F46" wp14:editId="49FEE9B0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47FA"/>
    <w:multiLevelType w:val="hybridMultilevel"/>
    <w:tmpl w:val="2AFE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95733"/>
    <w:multiLevelType w:val="multilevel"/>
    <w:tmpl w:val="35D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2B655F"/>
    <w:multiLevelType w:val="multilevel"/>
    <w:tmpl w:val="74A6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5397243">
    <w:abstractNumId w:val="2"/>
  </w:num>
  <w:num w:numId="2" w16cid:durableId="431702717">
    <w:abstractNumId w:val="1"/>
  </w:num>
  <w:num w:numId="3" w16cid:durableId="147510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31"/>
    <w:rsid w:val="000F3C31"/>
    <w:rsid w:val="00231B4E"/>
    <w:rsid w:val="00277090"/>
    <w:rsid w:val="0045707B"/>
    <w:rsid w:val="004E7917"/>
    <w:rsid w:val="005A031A"/>
    <w:rsid w:val="006663C3"/>
    <w:rsid w:val="00682593"/>
    <w:rsid w:val="006E5E5B"/>
    <w:rsid w:val="007413E5"/>
    <w:rsid w:val="008A6A6C"/>
    <w:rsid w:val="00934866"/>
    <w:rsid w:val="009E13A5"/>
    <w:rsid w:val="00AB47C8"/>
    <w:rsid w:val="00AB57C4"/>
    <w:rsid w:val="00AF6C70"/>
    <w:rsid w:val="00B659BB"/>
    <w:rsid w:val="00BA789E"/>
    <w:rsid w:val="00BB6A4D"/>
    <w:rsid w:val="00C17797"/>
    <w:rsid w:val="00C45235"/>
    <w:rsid w:val="00DE1282"/>
    <w:rsid w:val="00F67188"/>
    <w:rsid w:val="00FA4AF8"/>
    <w:rsid w:val="0527F240"/>
    <w:rsid w:val="0C50B15F"/>
    <w:rsid w:val="0DEC81C0"/>
    <w:rsid w:val="0F885221"/>
    <w:rsid w:val="15FFB301"/>
    <w:rsid w:val="1AF4BF7F"/>
    <w:rsid w:val="2E143A07"/>
    <w:rsid w:val="2EF06E92"/>
    <w:rsid w:val="314D363C"/>
    <w:rsid w:val="37404BE0"/>
    <w:rsid w:val="3809AA46"/>
    <w:rsid w:val="49B590BE"/>
    <w:rsid w:val="49B94533"/>
    <w:rsid w:val="4AAC8E53"/>
    <w:rsid w:val="4E942A09"/>
    <w:rsid w:val="4F95365C"/>
    <w:rsid w:val="5999A4B0"/>
    <w:rsid w:val="5B2BBDE4"/>
    <w:rsid w:val="5CC78E45"/>
    <w:rsid w:val="62B670B1"/>
    <w:rsid w:val="666F2C0D"/>
    <w:rsid w:val="68D18107"/>
    <w:rsid w:val="695D5DF7"/>
    <w:rsid w:val="6B91590F"/>
    <w:rsid w:val="6DEB4B19"/>
    <w:rsid w:val="728BBDC8"/>
    <w:rsid w:val="7A473217"/>
    <w:rsid w:val="7E1D4D22"/>
    <w:rsid w:val="7FE6E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280B8"/>
  <w15:chartTrackingRefBased/>
  <w15:docId w15:val="{A3C9D58A-B227-44C7-965B-078A7CDC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F3C3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nhideWhenUsed/>
    <w:rsid w:val="00934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4866"/>
  </w:style>
  <w:style w:type="paragraph" w:styleId="Footer">
    <w:name w:val="footer"/>
    <w:basedOn w:val="Normal"/>
    <w:link w:val="FooterChar"/>
    <w:uiPriority w:val="99"/>
    <w:unhideWhenUsed/>
    <w:rsid w:val="00934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66"/>
  </w:style>
  <w:style w:type="table" w:styleId="TableGrid">
    <w:name w:val="Table Grid"/>
    <w:basedOn w:val="TableNormal"/>
    <w:uiPriority w:val="39"/>
    <w:rsid w:val="009348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4866"/>
    <w:rPr>
      <w:color w:val="0563C1"/>
      <w:u w:val="single"/>
    </w:rPr>
  </w:style>
  <w:style w:type="paragraph" w:customStyle="1" w:styleId="paragraph">
    <w:name w:val="paragraph"/>
    <w:basedOn w:val="Normal"/>
    <w:rsid w:val="00C17797"/>
    <w:pPr>
      <w:spacing w:before="100" w:beforeAutospacing="1" w:after="100" w:afterAutospacing="1" w:line="240" w:lineRule="auto"/>
      <w:ind w:left="862" w:hanging="862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7797"/>
  </w:style>
  <w:style w:type="character" w:customStyle="1" w:styleId="eop">
    <w:name w:val="eop"/>
    <w:basedOn w:val="DefaultParagraphFont"/>
    <w:rsid w:val="00C17797"/>
  </w:style>
  <w:style w:type="paragraph" w:styleId="Revision">
    <w:name w:val="Revision"/>
    <w:hidden/>
    <w:uiPriority w:val="99"/>
    <w:semiHidden/>
    <w:rsid w:val="00FA4AF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1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6" ma:contentTypeDescription="Create a new document." ma:contentTypeScope="" ma:versionID="ed6018e1f263a85fef4490542e67e8f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1dea75346749d44956c23ef25469a73b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  <Document_x0020_Status xmlns="4844a565-d903-479b-8f5d-e7c9db0d7e7d" xsi:nil="true"/>
  </documentManagement>
</p:properties>
</file>

<file path=customXml/itemProps1.xml><?xml version="1.0" encoding="utf-8"?>
<ds:datastoreItem xmlns:ds="http://schemas.openxmlformats.org/officeDocument/2006/customXml" ds:itemID="{C94A29B3-3694-4A38-BF0A-8410482E4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AA756-972D-460B-A4BD-3FB47997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4a565-d903-479b-8f5d-e7c9db0d7e7d"/>
    <ds:schemaRef ds:uri="1fdcc210-6ef1-468c-b14e-f77be65fd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9D7A9-CBB9-48A8-959D-2C7D001918D3}">
  <ds:schemaRefs>
    <ds:schemaRef ds:uri="http://schemas.microsoft.com/office/2006/metadata/properties"/>
    <ds:schemaRef ds:uri="http://schemas.microsoft.com/office/infopath/2007/PartnerControls"/>
    <ds:schemaRef ds:uri="4844a565-d903-479b-8f5d-e7c9db0d7e7d"/>
    <ds:schemaRef ds:uri="1fdcc210-6ef1-468c-b14e-f77be65fd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Beasley</dc:creator>
  <cp:keywords/>
  <dc:description/>
  <cp:lastModifiedBy>Daiva Nacyte</cp:lastModifiedBy>
  <cp:revision>5</cp:revision>
  <dcterms:created xsi:type="dcterms:W3CDTF">2023-01-19T15:53:00Z</dcterms:created>
  <dcterms:modified xsi:type="dcterms:W3CDTF">2024-01-12T08:37:00Z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