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184C" w:rsidR="005C184C" w:rsidP="005C184C" w:rsidRDefault="005C184C" w14:paraId="7F48FED2" w14:textId="29C07178">
      <w:pPr>
        <w:pStyle w:val="Title"/>
        <w:ind w:left="0" w:firstLine="0"/>
      </w:pPr>
      <w:r w:rsidRPr="005314EF">
        <w:rPr>
          <w:rFonts w:cs="Arial"/>
        </w:rPr>
        <w:t>Quality Assurance: Documentation Retention and Archiving Policy</w:t>
      </w:r>
    </w:p>
    <w:p w:rsidR="00DC7EB2" w:rsidP="00DC7EB2" w:rsidRDefault="00DC7EB2" w14:paraId="242CC118" w14:textId="77777777"/>
    <w:p w:rsidR="00DC7EB2" w:rsidP="00DC7EB2" w:rsidRDefault="00DC7EB2" w14:paraId="63F8696B" w14:textId="77777777">
      <w:pPr>
        <w:pStyle w:val="Subtitle"/>
      </w:pPr>
      <w:r>
        <w:t xml:space="preserve">Contents </w:t>
      </w:r>
    </w:p>
    <w:p w:rsidR="0063632E" w:rsidP="0063632E" w:rsidRDefault="00DC7EB2" w14:paraId="34887C01" w14:textId="43A20225">
      <w:pPr>
        <w:pStyle w:val="TOC1"/>
        <w:rPr>
          <w:rFonts w:asciiTheme="minorHAnsi" w:hAnsiTheme="minorHAnsi" w:eastAsiaTheme="minorEastAsia" w:cstheme="minorBidi"/>
          <w:noProof/>
          <w:color w:val="auto"/>
          <w:sz w:val="22"/>
        </w:rPr>
      </w:pPr>
      <w:r>
        <w:fldChar w:fldCharType="begin"/>
      </w:r>
      <w:r>
        <w:instrText xml:space="preserve"> TOC \o "1-3" \h \z \u </w:instrText>
      </w:r>
      <w:r>
        <w:fldChar w:fldCharType="separate"/>
      </w:r>
      <w:hyperlink w:history="1" w:anchor="_Toc93487089">
        <w:r w:rsidRPr="005717FD" w:rsidR="0063632E">
          <w:rPr>
            <w:rStyle w:val="Hyperlink"/>
            <w:bCs/>
            <w:noProof/>
            <w:u w:color="000000"/>
          </w:rPr>
          <w:t>1.</w:t>
        </w:r>
        <w:r w:rsidR="0063632E">
          <w:rPr>
            <w:rFonts w:asciiTheme="minorHAnsi" w:hAnsiTheme="minorHAnsi" w:eastAsiaTheme="minorEastAsia" w:cstheme="minorBidi"/>
            <w:noProof/>
            <w:color w:val="auto"/>
            <w:sz w:val="22"/>
          </w:rPr>
          <w:tab/>
        </w:r>
        <w:r w:rsidRPr="005717FD" w:rsidR="0063632E">
          <w:rPr>
            <w:rStyle w:val="Hyperlink"/>
            <w:noProof/>
          </w:rPr>
          <w:t>Introduction</w:t>
        </w:r>
        <w:r w:rsidR="0063632E">
          <w:rPr>
            <w:noProof/>
            <w:webHidden/>
          </w:rPr>
          <w:tab/>
        </w:r>
        <w:r w:rsidR="0063632E">
          <w:rPr>
            <w:noProof/>
            <w:webHidden/>
          </w:rPr>
          <w:fldChar w:fldCharType="begin"/>
        </w:r>
        <w:r w:rsidR="0063632E">
          <w:rPr>
            <w:noProof/>
            <w:webHidden/>
          </w:rPr>
          <w:instrText xml:space="preserve"> PAGEREF _Toc93487089 \h </w:instrText>
        </w:r>
        <w:r w:rsidR="0063632E">
          <w:rPr>
            <w:noProof/>
            <w:webHidden/>
          </w:rPr>
        </w:r>
        <w:r w:rsidR="0063632E">
          <w:rPr>
            <w:noProof/>
            <w:webHidden/>
          </w:rPr>
          <w:fldChar w:fldCharType="separate"/>
        </w:r>
        <w:r w:rsidR="007A2DE5">
          <w:rPr>
            <w:noProof/>
            <w:webHidden/>
          </w:rPr>
          <w:t>2</w:t>
        </w:r>
        <w:r w:rsidR="0063632E">
          <w:rPr>
            <w:noProof/>
            <w:webHidden/>
          </w:rPr>
          <w:fldChar w:fldCharType="end"/>
        </w:r>
      </w:hyperlink>
    </w:p>
    <w:p w:rsidR="0063632E" w:rsidP="0063632E" w:rsidRDefault="00000000" w14:paraId="730A0814" w14:textId="2A14A75D">
      <w:pPr>
        <w:pStyle w:val="TOC1"/>
        <w:rPr>
          <w:rFonts w:asciiTheme="minorHAnsi" w:hAnsiTheme="minorHAnsi" w:eastAsiaTheme="minorEastAsia" w:cstheme="minorBidi"/>
          <w:noProof/>
          <w:color w:val="auto"/>
          <w:sz w:val="22"/>
        </w:rPr>
      </w:pPr>
      <w:hyperlink w:history="1" w:anchor="_Toc93487090">
        <w:r w:rsidRPr="005717FD" w:rsidR="0063632E">
          <w:rPr>
            <w:rStyle w:val="Hyperlink"/>
            <w:bCs/>
            <w:noProof/>
            <w:u w:color="000000"/>
          </w:rPr>
          <w:t>2.</w:t>
        </w:r>
        <w:r w:rsidR="0063632E">
          <w:rPr>
            <w:rFonts w:asciiTheme="minorHAnsi" w:hAnsiTheme="minorHAnsi" w:eastAsiaTheme="minorEastAsia" w:cstheme="minorBidi"/>
            <w:noProof/>
            <w:color w:val="auto"/>
            <w:sz w:val="22"/>
          </w:rPr>
          <w:tab/>
        </w:r>
        <w:r w:rsidRPr="005717FD" w:rsidR="0063632E">
          <w:rPr>
            <w:rStyle w:val="Hyperlink"/>
            <w:noProof/>
          </w:rPr>
          <w:t>Information</w:t>
        </w:r>
        <w:r w:rsidR="0063632E">
          <w:rPr>
            <w:noProof/>
            <w:webHidden/>
          </w:rPr>
          <w:tab/>
        </w:r>
        <w:r w:rsidR="0063632E">
          <w:rPr>
            <w:noProof/>
            <w:webHidden/>
          </w:rPr>
          <w:fldChar w:fldCharType="begin"/>
        </w:r>
        <w:r w:rsidR="0063632E">
          <w:rPr>
            <w:noProof/>
            <w:webHidden/>
          </w:rPr>
          <w:instrText xml:space="preserve"> PAGEREF _Toc93487090 \h </w:instrText>
        </w:r>
        <w:r w:rsidR="0063632E">
          <w:rPr>
            <w:noProof/>
            <w:webHidden/>
          </w:rPr>
        </w:r>
        <w:r w:rsidR="0063632E">
          <w:rPr>
            <w:noProof/>
            <w:webHidden/>
          </w:rPr>
          <w:fldChar w:fldCharType="separate"/>
        </w:r>
        <w:r w:rsidR="007A2DE5">
          <w:rPr>
            <w:noProof/>
            <w:webHidden/>
          </w:rPr>
          <w:t>2</w:t>
        </w:r>
        <w:r w:rsidR="0063632E">
          <w:rPr>
            <w:noProof/>
            <w:webHidden/>
          </w:rPr>
          <w:fldChar w:fldCharType="end"/>
        </w:r>
      </w:hyperlink>
    </w:p>
    <w:p w:rsidR="0063632E" w:rsidP="0063632E" w:rsidRDefault="00000000" w14:paraId="62E4DFAC" w14:textId="236E1591">
      <w:pPr>
        <w:pStyle w:val="TOC1"/>
        <w:rPr>
          <w:rFonts w:asciiTheme="minorHAnsi" w:hAnsiTheme="minorHAnsi" w:eastAsiaTheme="minorEastAsia" w:cstheme="minorBidi"/>
          <w:noProof/>
          <w:color w:val="auto"/>
          <w:sz w:val="22"/>
        </w:rPr>
      </w:pPr>
      <w:hyperlink w:history="1" w:anchor="_Toc93487091">
        <w:r w:rsidRPr="005717FD" w:rsidR="0063632E">
          <w:rPr>
            <w:rStyle w:val="Hyperlink"/>
            <w:noProof/>
          </w:rPr>
          <w:t>A.</w:t>
        </w:r>
        <w:r w:rsidR="0063632E">
          <w:rPr>
            <w:rFonts w:asciiTheme="minorHAnsi" w:hAnsiTheme="minorHAnsi" w:eastAsiaTheme="minorEastAsia" w:cstheme="minorBidi"/>
            <w:noProof/>
            <w:color w:val="auto"/>
            <w:sz w:val="22"/>
          </w:rPr>
          <w:tab/>
        </w:r>
        <w:r w:rsidRPr="005717FD" w:rsidR="0063632E">
          <w:rPr>
            <w:rStyle w:val="Hyperlink"/>
            <w:noProof/>
          </w:rPr>
          <w:t>Quality and Standards</w:t>
        </w:r>
        <w:r w:rsidR="0063632E">
          <w:rPr>
            <w:noProof/>
            <w:webHidden/>
          </w:rPr>
          <w:tab/>
        </w:r>
        <w:r w:rsidR="0063632E">
          <w:rPr>
            <w:noProof/>
            <w:webHidden/>
          </w:rPr>
          <w:fldChar w:fldCharType="begin"/>
        </w:r>
        <w:r w:rsidR="0063632E">
          <w:rPr>
            <w:noProof/>
            <w:webHidden/>
          </w:rPr>
          <w:instrText xml:space="preserve"> PAGEREF _Toc93487091 \h </w:instrText>
        </w:r>
        <w:r w:rsidR="0063632E">
          <w:rPr>
            <w:noProof/>
            <w:webHidden/>
          </w:rPr>
        </w:r>
        <w:r w:rsidR="0063632E">
          <w:rPr>
            <w:noProof/>
            <w:webHidden/>
          </w:rPr>
          <w:fldChar w:fldCharType="separate"/>
        </w:r>
        <w:r w:rsidR="007A2DE5">
          <w:rPr>
            <w:noProof/>
            <w:webHidden/>
          </w:rPr>
          <w:t>4</w:t>
        </w:r>
        <w:r w:rsidR="0063632E">
          <w:rPr>
            <w:noProof/>
            <w:webHidden/>
          </w:rPr>
          <w:fldChar w:fldCharType="end"/>
        </w:r>
      </w:hyperlink>
    </w:p>
    <w:p w:rsidR="0063632E" w:rsidP="0063632E" w:rsidRDefault="00000000" w14:paraId="0165C5CB" w14:textId="41380F95">
      <w:pPr>
        <w:pStyle w:val="TOC1"/>
        <w:rPr>
          <w:rFonts w:asciiTheme="minorHAnsi" w:hAnsiTheme="minorHAnsi" w:eastAsiaTheme="minorEastAsia" w:cstheme="minorBidi"/>
          <w:noProof/>
          <w:color w:val="auto"/>
          <w:sz w:val="22"/>
        </w:rPr>
      </w:pPr>
      <w:hyperlink w:history="1" w:anchor="_Toc93487092">
        <w:r w:rsidRPr="005717FD" w:rsidR="0063632E">
          <w:rPr>
            <w:rStyle w:val="Hyperlink"/>
            <w:noProof/>
          </w:rPr>
          <w:t>B.</w:t>
        </w:r>
        <w:r w:rsidR="0063632E">
          <w:rPr>
            <w:rFonts w:asciiTheme="minorHAnsi" w:hAnsiTheme="minorHAnsi" w:eastAsiaTheme="minorEastAsia" w:cstheme="minorBidi"/>
            <w:noProof/>
            <w:color w:val="auto"/>
            <w:sz w:val="22"/>
          </w:rPr>
          <w:tab/>
        </w:r>
        <w:r w:rsidRPr="005717FD" w:rsidR="0063632E">
          <w:rPr>
            <w:rStyle w:val="Hyperlink"/>
            <w:noProof/>
          </w:rPr>
          <w:t>Collaborative Partnerships</w:t>
        </w:r>
        <w:r w:rsidR="0063632E">
          <w:rPr>
            <w:noProof/>
            <w:webHidden/>
          </w:rPr>
          <w:tab/>
        </w:r>
        <w:r w:rsidR="0063632E">
          <w:rPr>
            <w:noProof/>
            <w:webHidden/>
          </w:rPr>
          <w:fldChar w:fldCharType="begin"/>
        </w:r>
        <w:r w:rsidR="0063632E">
          <w:rPr>
            <w:noProof/>
            <w:webHidden/>
          </w:rPr>
          <w:instrText xml:space="preserve"> PAGEREF _Toc93487092 \h </w:instrText>
        </w:r>
        <w:r w:rsidR="0063632E">
          <w:rPr>
            <w:noProof/>
            <w:webHidden/>
          </w:rPr>
        </w:r>
        <w:r w:rsidR="0063632E">
          <w:rPr>
            <w:noProof/>
            <w:webHidden/>
          </w:rPr>
          <w:fldChar w:fldCharType="separate"/>
        </w:r>
        <w:r w:rsidR="007A2DE5">
          <w:rPr>
            <w:noProof/>
            <w:webHidden/>
          </w:rPr>
          <w:t>5</w:t>
        </w:r>
        <w:r w:rsidR="0063632E">
          <w:rPr>
            <w:noProof/>
            <w:webHidden/>
          </w:rPr>
          <w:fldChar w:fldCharType="end"/>
        </w:r>
      </w:hyperlink>
    </w:p>
    <w:p w:rsidR="0063632E" w:rsidP="0063632E" w:rsidRDefault="00000000" w14:paraId="3861BD56" w14:textId="721A7E87">
      <w:pPr>
        <w:pStyle w:val="TOC1"/>
        <w:rPr>
          <w:rFonts w:asciiTheme="minorHAnsi" w:hAnsiTheme="minorHAnsi" w:eastAsiaTheme="minorEastAsia" w:cstheme="minorBidi"/>
          <w:noProof/>
          <w:color w:val="auto"/>
          <w:sz w:val="22"/>
        </w:rPr>
      </w:pPr>
      <w:hyperlink w:history="1" w:anchor="_Toc93487093">
        <w:r w:rsidRPr="005717FD" w:rsidR="0063632E">
          <w:rPr>
            <w:rStyle w:val="Hyperlink"/>
            <w:noProof/>
          </w:rPr>
          <w:t>C.</w:t>
        </w:r>
        <w:r w:rsidR="0063632E">
          <w:rPr>
            <w:rFonts w:asciiTheme="minorHAnsi" w:hAnsiTheme="minorHAnsi" w:eastAsiaTheme="minorEastAsia" w:cstheme="minorBidi"/>
            <w:noProof/>
            <w:color w:val="auto"/>
            <w:sz w:val="22"/>
          </w:rPr>
          <w:tab/>
        </w:r>
        <w:r w:rsidRPr="005717FD" w:rsidR="0063632E">
          <w:rPr>
            <w:rStyle w:val="Hyperlink"/>
            <w:noProof/>
          </w:rPr>
          <w:t>Student Records</w:t>
        </w:r>
        <w:r w:rsidR="0063632E">
          <w:rPr>
            <w:noProof/>
            <w:webHidden/>
          </w:rPr>
          <w:tab/>
        </w:r>
        <w:r w:rsidR="0063632E">
          <w:rPr>
            <w:noProof/>
            <w:webHidden/>
          </w:rPr>
          <w:fldChar w:fldCharType="begin"/>
        </w:r>
        <w:r w:rsidR="0063632E">
          <w:rPr>
            <w:noProof/>
            <w:webHidden/>
          </w:rPr>
          <w:instrText xml:space="preserve"> PAGEREF _Toc93487093 \h </w:instrText>
        </w:r>
        <w:r w:rsidR="0063632E">
          <w:rPr>
            <w:noProof/>
            <w:webHidden/>
          </w:rPr>
        </w:r>
        <w:r w:rsidR="0063632E">
          <w:rPr>
            <w:noProof/>
            <w:webHidden/>
          </w:rPr>
          <w:fldChar w:fldCharType="separate"/>
        </w:r>
        <w:r w:rsidR="007A2DE5">
          <w:rPr>
            <w:noProof/>
            <w:webHidden/>
          </w:rPr>
          <w:t>6</w:t>
        </w:r>
        <w:r w:rsidR="0063632E">
          <w:rPr>
            <w:noProof/>
            <w:webHidden/>
          </w:rPr>
          <w:fldChar w:fldCharType="end"/>
        </w:r>
      </w:hyperlink>
    </w:p>
    <w:p w:rsidR="0063632E" w:rsidP="0063632E" w:rsidRDefault="00000000" w14:paraId="18A955C0" w14:textId="083253B5">
      <w:pPr>
        <w:pStyle w:val="TOC1"/>
        <w:rPr>
          <w:rFonts w:asciiTheme="minorHAnsi" w:hAnsiTheme="minorHAnsi" w:eastAsiaTheme="minorEastAsia" w:cstheme="minorBidi"/>
          <w:noProof/>
          <w:color w:val="auto"/>
          <w:sz w:val="22"/>
        </w:rPr>
      </w:pPr>
      <w:hyperlink w:history="1" w:anchor="_Toc93487094">
        <w:r w:rsidRPr="005717FD" w:rsidR="0063632E">
          <w:rPr>
            <w:rStyle w:val="Hyperlink"/>
            <w:noProof/>
          </w:rPr>
          <w:t>D.</w:t>
        </w:r>
        <w:r w:rsidR="0063632E">
          <w:rPr>
            <w:rFonts w:asciiTheme="minorHAnsi" w:hAnsiTheme="minorHAnsi" w:eastAsiaTheme="minorEastAsia" w:cstheme="minorBidi"/>
            <w:noProof/>
            <w:color w:val="auto"/>
            <w:sz w:val="22"/>
          </w:rPr>
          <w:tab/>
        </w:r>
        <w:r w:rsidRPr="005717FD" w:rsidR="0063632E">
          <w:rPr>
            <w:rStyle w:val="Hyperlink"/>
            <w:noProof/>
          </w:rPr>
          <w:t>Student Assessment</w:t>
        </w:r>
        <w:r w:rsidR="0063632E">
          <w:rPr>
            <w:noProof/>
            <w:webHidden/>
          </w:rPr>
          <w:tab/>
        </w:r>
        <w:r w:rsidR="0063632E">
          <w:rPr>
            <w:noProof/>
            <w:webHidden/>
          </w:rPr>
          <w:fldChar w:fldCharType="begin"/>
        </w:r>
        <w:r w:rsidR="0063632E">
          <w:rPr>
            <w:noProof/>
            <w:webHidden/>
          </w:rPr>
          <w:instrText xml:space="preserve"> PAGEREF _Toc93487094 \h </w:instrText>
        </w:r>
        <w:r w:rsidR="0063632E">
          <w:rPr>
            <w:noProof/>
            <w:webHidden/>
          </w:rPr>
        </w:r>
        <w:r w:rsidR="0063632E">
          <w:rPr>
            <w:noProof/>
            <w:webHidden/>
          </w:rPr>
          <w:fldChar w:fldCharType="separate"/>
        </w:r>
        <w:r w:rsidR="007A2DE5">
          <w:rPr>
            <w:noProof/>
            <w:webHidden/>
          </w:rPr>
          <w:t>7</w:t>
        </w:r>
        <w:r w:rsidR="0063632E">
          <w:rPr>
            <w:noProof/>
            <w:webHidden/>
          </w:rPr>
          <w:fldChar w:fldCharType="end"/>
        </w:r>
      </w:hyperlink>
    </w:p>
    <w:p w:rsidR="0063632E" w:rsidP="0063632E" w:rsidRDefault="00000000" w14:paraId="334B6CF5" w14:textId="33C697EF">
      <w:pPr>
        <w:pStyle w:val="TOC1"/>
        <w:rPr>
          <w:rFonts w:asciiTheme="minorHAnsi" w:hAnsiTheme="minorHAnsi" w:eastAsiaTheme="minorEastAsia" w:cstheme="minorBidi"/>
          <w:noProof/>
          <w:color w:val="auto"/>
          <w:sz w:val="22"/>
        </w:rPr>
      </w:pPr>
      <w:hyperlink w:history="1" w:anchor="_Toc93487095">
        <w:r w:rsidRPr="005717FD" w:rsidR="0063632E">
          <w:rPr>
            <w:rStyle w:val="Hyperlink"/>
            <w:noProof/>
          </w:rPr>
          <w:t>E.</w:t>
        </w:r>
        <w:r w:rsidR="0063632E">
          <w:rPr>
            <w:rFonts w:asciiTheme="minorHAnsi" w:hAnsiTheme="minorHAnsi" w:eastAsiaTheme="minorEastAsia" w:cstheme="minorBidi"/>
            <w:noProof/>
            <w:color w:val="auto"/>
            <w:sz w:val="22"/>
          </w:rPr>
          <w:tab/>
        </w:r>
        <w:r w:rsidRPr="005717FD" w:rsidR="0063632E">
          <w:rPr>
            <w:rStyle w:val="Hyperlink"/>
            <w:noProof/>
          </w:rPr>
          <w:t>Supervisors/Examiners</w:t>
        </w:r>
        <w:r w:rsidR="0063632E">
          <w:rPr>
            <w:noProof/>
            <w:webHidden/>
          </w:rPr>
          <w:tab/>
        </w:r>
        <w:r w:rsidR="0063632E">
          <w:rPr>
            <w:noProof/>
            <w:webHidden/>
          </w:rPr>
          <w:fldChar w:fldCharType="begin"/>
        </w:r>
        <w:r w:rsidR="0063632E">
          <w:rPr>
            <w:noProof/>
            <w:webHidden/>
          </w:rPr>
          <w:instrText xml:space="preserve"> PAGEREF _Toc93487095 \h </w:instrText>
        </w:r>
        <w:r w:rsidR="0063632E">
          <w:rPr>
            <w:noProof/>
            <w:webHidden/>
          </w:rPr>
        </w:r>
        <w:r w:rsidR="0063632E">
          <w:rPr>
            <w:noProof/>
            <w:webHidden/>
          </w:rPr>
          <w:fldChar w:fldCharType="separate"/>
        </w:r>
        <w:r w:rsidR="007A2DE5">
          <w:rPr>
            <w:noProof/>
            <w:webHidden/>
          </w:rPr>
          <w:t>9</w:t>
        </w:r>
        <w:r w:rsidR="0063632E">
          <w:rPr>
            <w:noProof/>
            <w:webHidden/>
          </w:rPr>
          <w:fldChar w:fldCharType="end"/>
        </w:r>
      </w:hyperlink>
    </w:p>
    <w:p w:rsidR="0063632E" w:rsidP="0063632E" w:rsidRDefault="00000000" w14:paraId="6F9FD468" w14:textId="56433CEF">
      <w:pPr>
        <w:pStyle w:val="TOC1"/>
        <w:rPr>
          <w:rFonts w:asciiTheme="minorHAnsi" w:hAnsiTheme="minorHAnsi" w:eastAsiaTheme="minorEastAsia" w:cstheme="minorBidi"/>
          <w:noProof/>
          <w:color w:val="auto"/>
          <w:sz w:val="22"/>
        </w:rPr>
      </w:pPr>
      <w:hyperlink w:history="1" w:anchor="_Toc93487096">
        <w:r w:rsidRPr="005717FD" w:rsidR="0063632E">
          <w:rPr>
            <w:rStyle w:val="Hyperlink"/>
            <w:noProof/>
          </w:rPr>
          <w:t>Appendix 1</w:t>
        </w:r>
        <w:r w:rsidR="0063632E">
          <w:rPr>
            <w:noProof/>
            <w:webHidden/>
          </w:rPr>
          <w:tab/>
        </w:r>
        <w:r w:rsidR="0063632E">
          <w:rPr>
            <w:noProof/>
            <w:webHidden/>
          </w:rPr>
          <w:fldChar w:fldCharType="begin"/>
        </w:r>
        <w:r w:rsidR="0063632E">
          <w:rPr>
            <w:noProof/>
            <w:webHidden/>
          </w:rPr>
          <w:instrText xml:space="preserve"> PAGEREF _Toc93487096 \h </w:instrText>
        </w:r>
        <w:r w:rsidR="0063632E">
          <w:rPr>
            <w:noProof/>
            <w:webHidden/>
          </w:rPr>
        </w:r>
        <w:r w:rsidR="0063632E">
          <w:rPr>
            <w:noProof/>
            <w:webHidden/>
          </w:rPr>
          <w:fldChar w:fldCharType="separate"/>
        </w:r>
        <w:r w:rsidR="007A2DE5">
          <w:rPr>
            <w:noProof/>
            <w:webHidden/>
          </w:rPr>
          <w:t>10</w:t>
        </w:r>
        <w:r w:rsidR="0063632E">
          <w:rPr>
            <w:noProof/>
            <w:webHidden/>
          </w:rPr>
          <w:fldChar w:fldCharType="end"/>
        </w:r>
      </w:hyperlink>
    </w:p>
    <w:p w:rsidR="00DC7EB2" w:rsidP="00DC7EB2" w:rsidRDefault="00DC7EB2" w14:paraId="3397D4B3" w14:textId="2E13469B">
      <w:pPr>
        <w:ind w:left="709" w:hanging="709"/>
      </w:pPr>
      <w:r>
        <w:fldChar w:fldCharType="end"/>
      </w:r>
    </w:p>
    <w:p w:rsidR="00DC7EB2" w:rsidP="00DC7EB2" w:rsidRDefault="00DC7EB2" w14:paraId="62C7B8F5" w14:textId="77777777"/>
    <w:p w:rsidR="00DC7EB2" w:rsidP="00DC7EB2" w:rsidRDefault="00DC7EB2" w14:paraId="230F785B" w14:textId="3D5861BA">
      <w:pPr>
        <w:spacing w:after="160" w:line="259" w:lineRule="auto"/>
        <w:ind w:left="0" w:firstLine="0"/>
      </w:pPr>
      <w:r>
        <w:br w:type="page"/>
      </w:r>
    </w:p>
    <w:p w:rsidR="00BE4B22" w:rsidP="005C184C" w:rsidRDefault="005C184C" w14:paraId="6822F82D" w14:textId="1E0B2FFF">
      <w:pPr>
        <w:pStyle w:val="Heading1"/>
      </w:pPr>
      <w:bookmarkStart w:name="_Toc93487089" w:id="0"/>
      <w:r>
        <w:lastRenderedPageBreak/>
        <w:t>Introduction</w:t>
      </w:r>
      <w:bookmarkEnd w:id="0"/>
    </w:p>
    <w:p w:rsidRPr="005314EF" w:rsidR="00BE4B22" w:rsidP="005C184C" w:rsidRDefault="00BE4B22" w14:paraId="60BC1E4B" w14:textId="77777777">
      <w:pPr>
        <w:ind w:left="567" w:firstLine="0"/>
      </w:pPr>
      <w:r w:rsidRPr="005314EF">
        <w:t xml:space="preserve">This policy sets out approved document retention periods in order that Kent may meet its obligations to students; comply with quality assurance requirements; reduce burdens on space and storage; and comply with the Data Protection Act by not retaining documentation longer than is justifiably necessary. </w:t>
      </w:r>
    </w:p>
    <w:p w:rsidR="00BE4B22" w:rsidP="00BE4B22" w:rsidRDefault="00BE4B22" w14:paraId="2BE312D1" w14:textId="109CE861">
      <w:pPr>
        <w:spacing w:before="120"/>
        <w:rPr>
          <w:b/>
          <w:sz w:val="22"/>
        </w:rPr>
      </w:pPr>
    </w:p>
    <w:p w:rsidRPr="005314EF" w:rsidR="005C184C" w:rsidP="005C184C" w:rsidRDefault="005C184C" w14:paraId="6E8B7C18" w14:textId="7B35E42F">
      <w:pPr>
        <w:pStyle w:val="Heading1"/>
        <w:rPr>
          <w:rFonts w:cs="Arial"/>
          <w:szCs w:val="22"/>
        </w:rPr>
      </w:pPr>
      <w:bookmarkStart w:name="_Toc93487090" w:id="1"/>
      <w:r>
        <w:t>Information</w:t>
      </w:r>
      <w:bookmarkEnd w:id="1"/>
    </w:p>
    <w:p w:rsidRPr="005C184C" w:rsidR="00BE4B22" w:rsidP="005C184C" w:rsidRDefault="00BE4B22" w14:paraId="4155A129" w14:textId="0A1DAF75">
      <w:pPr>
        <w:numPr>
          <w:ilvl w:val="0"/>
          <w:numId w:val="5"/>
        </w:numPr>
        <w:ind w:left="993" w:hanging="426"/>
        <w:rPr>
          <w:szCs w:val="24"/>
        </w:rPr>
      </w:pPr>
      <w:r w:rsidRPr="005C184C">
        <w:rPr>
          <w:b/>
          <w:szCs w:val="24"/>
        </w:rPr>
        <w:t>Data Protection Act 2018:</w:t>
      </w:r>
      <w:r w:rsidRPr="005C184C">
        <w:rPr>
          <w:szCs w:val="24"/>
        </w:rPr>
        <w:t xml:space="preserve"> the Act stipulates that personal data must only be used for the purpose for which it was obtained and kept for no longer than necessary. When personal data is no longer required to be retained, it must be destroyed. For further information, please refer </w:t>
      </w:r>
      <w:r w:rsidR="007A2DE5">
        <w:rPr>
          <w:szCs w:val="24"/>
        </w:rPr>
        <w:t xml:space="preserve">to </w:t>
      </w:r>
      <w:hyperlink w:history="1" r:id="rId11">
        <w:r w:rsidRPr="007A2DE5" w:rsidR="007A2DE5">
          <w:rPr>
            <w:rStyle w:val="Hyperlink"/>
            <w:szCs w:val="24"/>
          </w:rPr>
          <w:t>Assurance and Data Compliance</w:t>
        </w:r>
      </w:hyperlink>
      <w:r w:rsidRPr="005C184C">
        <w:rPr>
          <w:szCs w:val="24"/>
        </w:rPr>
        <w:t xml:space="preserve">. </w:t>
      </w:r>
    </w:p>
    <w:p w:rsidRPr="005C184C" w:rsidR="00BE4B22" w:rsidP="005C184C" w:rsidRDefault="00BE4B22" w14:paraId="0D147571" w14:textId="77777777">
      <w:pPr>
        <w:numPr>
          <w:ilvl w:val="0"/>
          <w:numId w:val="5"/>
        </w:numPr>
        <w:ind w:left="993" w:hanging="426"/>
        <w:rPr>
          <w:szCs w:val="24"/>
        </w:rPr>
      </w:pPr>
      <w:r w:rsidRPr="005C184C">
        <w:rPr>
          <w:b/>
          <w:szCs w:val="24"/>
        </w:rPr>
        <w:t>Retention:</w:t>
      </w:r>
      <w:r w:rsidRPr="005C184C">
        <w:rPr>
          <w:szCs w:val="24"/>
        </w:rPr>
        <w:t xml:space="preserve"> Documentation may be retained for a longer period of time than stated in this document, but the School or office must make explicit the reasons for doing so, e.g. to retain project work that includes original data and/or analysis; for surveys of trends in student achievement; to use as examples to future students. The documentation must be destroyed when the stated purpose has been fulfilled. </w:t>
      </w:r>
    </w:p>
    <w:p w:rsidRPr="005C184C" w:rsidR="00BE4B22" w:rsidP="005C184C" w:rsidRDefault="00BE4B22" w14:paraId="64EA37D5" w14:textId="77777777">
      <w:pPr>
        <w:numPr>
          <w:ilvl w:val="0"/>
          <w:numId w:val="5"/>
        </w:numPr>
        <w:ind w:left="993" w:hanging="426"/>
        <w:rPr>
          <w:szCs w:val="24"/>
        </w:rPr>
      </w:pPr>
      <w:r w:rsidRPr="005C184C">
        <w:rPr>
          <w:b/>
          <w:szCs w:val="24"/>
        </w:rPr>
        <w:t>Professional, Statutory and Regulatory Bodies:</w:t>
      </w:r>
      <w:r w:rsidRPr="005C184C">
        <w:rPr>
          <w:szCs w:val="24"/>
        </w:rPr>
        <w:t xml:space="preserve"> Where relevant, Schools should refer to PSRB guidance on the archiving of assessed work to ensure that they will comply with any specific requirements.</w:t>
      </w:r>
    </w:p>
    <w:p w:rsidRPr="005C184C" w:rsidR="00BE4B22" w:rsidP="005C184C" w:rsidRDefault="00BE4B22" w14:paraId="086CC0AC" w14:textId="77777777">
      <w:pPr>
        <w:numPr>
          <w:ilvl w:val="0"/>
          <w:numId w:val="5"/>
        </w:numPr>
        <w:ind w:left="993" w:hanging="426"/>
        <w:rPr>
          <w:szCs w:val="24"/>
        </w:rPr>
      </w:pPr>
      <w:r w:rsidRPr="005C184C">
        <w:rPr>
          <w:b/>
          <w:szCs w:val="24"/>
        </w:rPr>
        <w:t>Students:</w:t>
      </w:r>
      <w:r w:rsidRPr="005C184C">
        <w:rPr>
          <w:szCs w:val="24"/>
        </w:rPr>
        <w:t xml:space="preserve"> The policy on the retention of student work and files should be made available to students, .e.g. via the course handbook or School/Division website. </w:t>
      </w:r>
    </w:p>
    <w:p w:rsidRPr="005C184C" w:rsidR="00BE4B22" w:rsidP="005C184C" w:rsidRDefault="00BE4B22" w14:paraId="4F28353D" w14:textId="77777777">
      <w:pPr>
        <w:numPr>
          <w:ilvl w:val="0"/>
          <w:numId w:val="5"/>
        </w:numPr>
        <w:ind w:left="993" w:hanging="426"/>
        <w:rPr>
          <w:szCs w:val="24"/>
        </w:rPr>
      </w:pPr>
      <w:r w:rsidRPr="005C184C">
        <w:rPr>
          <w:b/>
          <w:szCs w:val="24"/>
        </w:rPr>
        <w:t>Formats:</w:t>
      </w:r>
      <w:r w:rsidRPr="005C184C">
        <w:rPr>
          <w:szCs w:val="24"/>
        </w:rPr>
        <w:t xml:space="preserve"> Paper (e.g. files, forms, folders) or electronic (e.g. word processed documents, databases, spreadsheets, web, scanned images). Records held electronically must remain accessible and not lost in obsolete technology. Electronic storage should be reviewed periodically and, if necessary, arrangements made for it to be moved to new software. Long term data should be held on a central server to ensure that it is adequately backed up. </w:t>
      </w:r>
    </w:p>
    <w:p w:rsidRPr="005C184C" w:rsidR="00BE4B22" w:rsidP="005C184C" w:rsidRDefault="00BE4B22" w14:paraId="548F4C30" w14:textId="77777777">
      <w:pPr>
        <w:numPr>
          <w:ilvl w:val="0"/>
          <w:numId w:val="5"/>
        </w:numPr>
        <w:ind w:left="993" w:hanging="426"/>
        <w:rPr>
          <w:b/>
          <w:szCs w:val="24"/>
        </w:rPr>
      </w:pPr>
      <w:r w:rsidRPr="005C184C">
        <w:rPr>
          <w:b/>
          <w:szCs w:val="24"/>
        </w:rPr>
        <w:t xml:space="preserve">Storage and Disposal: </w:t>
      </w:r>
      <w:r w:rsidRPr="005C184C">
        <w:rPr>
          <w:szCs w:val="24"/>
        </w:rPr>
        <w:t xml:space="preserve">If it is helpful to retain both paper and electronic copies as the official record, this may be done; if not the non-official copy should be destroyed as soon as the need for reference ceases. </w:t>
      </w:r>
    </w:p>
    <w:p w:rsidRPr="005C184C" w:rsidR="00BE4B22" w:rsidP="005C184C" w:rsidRDefault="00BE4B22" w14:paraId="186A9DEA" w14:textId="77777777">
      <w:pPr>
        <w:ind w:left="992" w:firstLine="0"/>
        <w:rPr>
          <w:szCs w:val="24"/>
        </w:rPr>
      </w:pPr>
      <w:r w:rsidRPr="005C184C">
        <w:rPr>
          <w:szCs w:val="24"/>
        </w:rPr>
        <w:lastRenderedPageBreak/>
        <w:t xml:space="preserve">In order to make disposal easier, make a note on folders or folder lists when they are due for disposal at the creation or closure of that folder. </w:t>
      </w:r>
    </w:p>
    <w:p w:rsidRPr="005C184C" w:rsidR="00BE4B22" w:rsidP="005C184C" w:rsidRDefault="00BE4B22" w14:paraId="4D38D0A1" w14:textId="77777777">
      <w:pPr>
        <w:ind w:left="992" w:firstLine="0"/>
        <w:rPr>
          <w:szCs w:val="24"/>
        </w:rPr>
      </w:pPr>
      <w:r w:rsidRPr="005C184C">
        <w:rPr>
          <w:szCs w:val="24"/>
        </w:rPr>
        <w:t xml:space="preserve">For each area, there should be someone with responsibility for organising disposal of specific files/data. </w:t>
      </w:r>
    </w:p>
    <w:p w:rsidRPr="005C184C" w:rsidR="00BE4B22" w:rsidP="005C184C" w:rsidRDefault="00BE4B22" w14:paraId="17A89A4A" w14:textId="77777777">
      <w:pPr>
        <w:ind w:left="992" w:firstLine="0"/>
        <w:rPr>
          <w:b/>
          <w:szCs w:val="24"/>
        </w:rPr>
      </w:pPr>
      <w:r w:rsidRPr="005C184C">
        <w:rPr>
          <w:szCs w:val="24"/>
        </w:rPr>
        <w:t xml:space="preserve">Paper documentation with personal data should be shredded on disposal. </w:t>
      </w:r>
    </w:p>
    <w:p w:rsidR="005C184C" w:rsidP="005C184C" w:rsidRDefault="00BE4B22" w14:paraId="079D2854" w14:textId="77777777">
      <w:pPr>
        <w:numPr>
          <w:ilvl w:val="0"/>
          <w:numId w:val="5"/>
        </w:numPr>
        <w:ind w:left="993" w:hanging="426"/>
        <w:rPr>
          <w:szCs w:val="24"/>
        </w:rPr>
      </w:pPr>
      <w:r w:rsidRPr="005C184C">
        <w:rPr>
          <w:szCs w:val="24"/>
        </w:rPr>
        <w:t xml:space="preserve">Before undertaking </w:t>
      </w:r>
      <w:r w:rsidRPr="005C184C">
        <w:rPr>
          <w:b/>
          <w:szCs w:val="24"/>
        </w:rPr>
        <w:t>permanent disposal</w:t>
      </w:r>
      <w:r w:rsidRPr="005C184C">
        <w:rPr>
          <w:szCs w:val="24"/>
        </w:rPr>
        <w:t xml:space="preserve"> of student data it is </w:t>
      </w:r>
      <w:r w:rsidRPr="005C184C">
        <w:rPr>
          <w:b/>
          <w:szCs w:val="24"/>
        </w:rPr>
        <w:t>vital</w:t>
      </w:r>
      <w:r w:rsidRPr="005C184C">
        <w:rPr>
          <w:szCs w:val="24"/>
        </w:rPr>
        <w:t xml:space="preserve"> to ensure that any student marks and results information, including pass lists, are retained by the Central Student Administration Office (CSAO), or on the Student Data System itself. If in doubt, please check with CSAO (</w:t>
      </w:r>
      <w:hyperlink w:history="1" r:id="rId12">
        <w:r w:rsidRPr="005C184C">
          <w:rPr>
            <w:rStyle w:val="Hyperlink"/>
            <w:szCs w:val="24"/>
          </w:rPr>
          <w:t>csao@kent.ac.uk</w:t>
        </w:r>
      </w:hyperlink>
      <w:r w:rsidRPr="005C184C">
        <w:rPr>
          <w:szCs w:val="24"/>
        </w:rPr>
        <w:t xml:space="preserve">) before destroying files. </w:t>
      </w:r>
    </w:p>
    <w:p w:rsidRPr="005C184C" w:rsidR="00BE4B22" w:rsidP="005C184C" w:rsidRDefault="00BE4B22" w14:paraId="708B4789" w14:textId="5F79447B">
      <w:pPr>
        <w:numPr>
          <w:ilvl w:val="0"/>
          <w:numId w:val="5"/>
        </w:numPr>
        <w:ind w:left="993" w:hanging="426"/>
        <w:rPr>
          <w:szCs w:val="24"/>
        </w:rPr>
      </w:pPr>
      <w:r w:rsidRPr="005C184C">
        <w:rPr>
          <w:szCs w:val="24"/>
        </w:rPr>
        <w:t xml:space="preserve">This policy will be a growing document as needs evolve. Any feedback or queries regarding document retention should be directed to </w:t>
      </w:r>
      <w:hyperlink w:history="1" r:id="rId13">
        <w:r w:rsidRPr="00327B88" w:rsidR="005C184C">
          <w:rPr>
            <w:rStyle w:val="Hyperlink"/>
            <w:szCs w:val="24"/>
          </w:rPr>
          <w:t>qaco@kent.ac.uk</w:t>
        </w:r>
      </w:hyperlink>
      <w:r w:rsidRPr="005C184C">
        <w:rPr>
          <w:szCs w:val="24"/>
        </w:rPr>
        <w:t xml:space="preserve">. </w:t>
      </w:r>
    </w:p>
    <w:p w:rsidRPr="005314EF" w:rsidR="00BE4B22" w:rsidP="00BE4B22" w:rsidRDefault="00BE4B22" w14:paraId="2A444A6F" w14:textId="77777777">
      <w:pPr>
        <w:spacing w:before="120"/>
        <w:rPr>
          <w:b/>
          <w:sz w:val="22"/>
        </w:rPr>
      </w:pPr>
    </w:p>
    <w:p w:rsidR="00BE4B22" w:rsidP="00BE4B22" w:rsidRDefault="00BE4B22" w14:paraId="0FDB153E" w14:textId="3C622AC3">
      <w:pPr>
        <w:spacing w:before="120"/>
        <w:rPr>
          <w:sz w:val="18"/>
          <w:szCs w:val="18"/>
        </w:rPr>
      </w:pPr>
    </w:p>
    <w:p w:rsidR="005C184C" w:rsidP="00BE4B22" w:rsidRDefault="005C184C" w14:paraId="1D0F4FE3" w14:textId="4E52A90C">
      <w:pPr>
        <w:spacing w:before="120"/>
        <w:rPr>
          <w:sz w:val="18"/>
          <w:szCs w:val="18"/>
        </w:rPr>
      </w:pPr>
    </w:p>
    <w:p w:rsidRPr="005314EF" w:rsidR="005C184C" w:rsidP="00BE4B22" w:rsidRDefault="005C184C" w14:paraId="542C14A3" w14:textId="77777777">
      <w:pPr>
        <w:spacing w:before="120"/>
        <w:rPr>
          <w:sz w:val="18"/>
          <w:szCs w:val="18"/>
        </w:rPr>
        <w:sectPr w:rsidRPr="005314EF" w:rsidR="005C184C" w:rsidSect="005314EF">
          <w:headerReference w:type="default" r:id="rId14"/>
          <w:footerReference w:type="even" r:id="rId15"/>
          <w:footerReference w:type="default" r:id="rId16"/>
          <w:pgSz w:w="11906" w:h="16838" w:orient="portrait"/>
          <w:pgMar w:top="1276" w:right="1797" w:bottom="993" w:left="1797" w:header="709" w:footer="709" w:gutter="0"/>
          <w:cols w:space="708"/>
          <w:docGrid w:linePitch="360"/>
        </w:sectPr>
      </w:pPr>
    </w:p>
    <w:p w:rsidRPr="005314EF" w:rsidR="00BE4B22" w:rsidP="00BE4B22" w:rsidRDefault="00BE4B22" w14:paraId="62CAA31E" w14:textId="77777777">
      <w:pPr>
        <w:spacing w:before="120"/>
        <w:rPr>
          <w:b/>
          <w:sz w:val="22"/>
        </w:rPr>
      </w:pPr>
    </w:p>
    <w:tbl>
      <w:tblPr>
        <w:tblW w:w="1431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96"/>
        <w:gridCol w:w="5783"/>
        <w:gridCol w:w="2439"/>
      </w:tblGrid>
      <w:tr w:rsidRPr="00417EAF" w:rsidR="00BE4B22" w:rsidTr="00A215A6" w14:paraId="1A4762FF" w14:textId="77777777">
        <w:trPr>
          <w:tblHeader/>
        </w:trPr>
        <w:tc>
          <w:tcPr>
            <w:tcW w:w="6096" w:type="dxa"/>
            <w:shd w:val="clear" w:color="auto" w:fill="F3F3F3"/>
          </w:tcPr>
          <w:p w:rsidRPr="00417EAF" w:rsidR="00BE4B22" w:rsidP="00F44D4E" w:rsidRDefault="00BE4B22" w14:paraId="12E0AD90" w14:textId="77777777">
            <w:pPr>
              <w:spacing w:before="40" w:after="40"/>
              <w:jc w:val="center"/>
              <w:rPr>
                <w:b/>
                <w:szCs w:val="24"/>
              </w:rPr>
            </w:pPr>
            <w:r w:rsidRPr="00417EAF">
              <w:rPr>
                <w:b/>
                <w:szCs w:val="24"/>
              </w:rPr>
              <w:t>Document Type</w:t>
            </w:r>
          </w:p>
        </w:tc>
        <w:tc>
          <w:tcPr>
            <w:tcW w:w="5783" w:type="dxa"/>
            <w:shd w:val="clear" w:color="auto" w:fill="F3F3F3"/>
          </w:tcPr>
          <w:p w:rsidRPr="00417EAF" w:rsidR="00BE4B22" w:rsidP="00F44D4E" w:rsidRDefault="00BE4B22" w14:paraId="506F23DC" w14:textId="77777777">
            <w:pPr>
              <w:spacing w:before="40" w:after="40"/>
              <w:jc w:val="center"/>
              <w:rPr>
                <w:b/>
                <w:szCs w:val="24"/>
              </w:rPr>
            </w:pPr>
            <w:r w:rsidRPr="00417EAF">
              <w:rPr>
                <w:b/>
                <w:szCs w:val="24"/>
              </w:rPr>
              <w:t>Retention Period</w:t>
            </w:r>
          </w:p>
        </w:tc>
        <w:tc>
          <w:tcPr>
            <w:tcW w:w="2439" w:type="dxa"/>
            <w:shd w:val="clear" w:color="auto" w:fill="F3F3F3"/>
          </w:tcPr>
          <w:p w:rsidRPr="00417EAF" w:rsidR="00BE4B22" w:rsidP="00F44D4E" w:rsidRDefault="00BE4B22" w14:paraId="52BF91C0" w14:textId="77777777">
            <w:pPr>
              <w:spacing w:before="40" w:after="40"/>
              <w:jc w:val="center"/>
              <w:rPr>
                <w:b/>
                <w:szCs w:val="24"/>
              </w:rPr>
            </w:pPr>
            <w:r w:rsidRPr="00417EAF">
              <w:rPr>
                <w:b/>
                <w:szCs w:val="24"/>
              </w:rPr>
              <w:t>Held By</w:t>
            </w:r>
          </w:p>
        </w:tc>
      </w:tr>
      <w:tr w:rsidRPr="005314EF" w:rsidR="00BE4B22" w:rsidTr="00A215A6" w14:paraId="7F41D7BD" w14:textId="77777777">
        <w:tc>
          <w:tcPr>
            <w:tcW w:w="14318" w:type="dxa"/>
            <w:gridSpan w:val="3"/>
            <w:shd w:val="clear" w:color="auto" w:fill="F3F3F3"/>
          </w:tcPr>
          <w:p w:rsidRPr="00417EAF" w:rsidR="00BE4B22" w:rsidP="009D188E" w:rsidRDefault="00BE4B22" w14:paraId="3FAD87DC" w14:textId="35E13351">
            <w:pPr>
              <w:pStyle w:val="Heading1"/>
              <w:numPr>
                <w:ilvl w:val="0"/>
                <w:numId w:val="7"/>
              </w:numPr>
              <w:ind w:hanging="682"/>
              <w:rPr>
                <w:szCs w:val="24"/>
              </w:rPr>
            </w:pPr>
            <w:bookmarkStart w:name="_Toc93487091" w:id="2"/>
            <w:r w:rsidRPr="00417EAF">
              <w:rPr>
                <w:szCs w:val="24"/>
              </w:rPr>
              <w:t>Quality and Standards</w:t>
            </w:r>
            <w:bookmarkEnd w:id="2"/>
          </w:p>
        </w:tc>
      </w:tr>
      <w:tr w:rsidRPr="005314EF" w:rsidR="00BE4B22" w:rsidTr="00A215A6" w14:paraId="2B875702" w14:textId="77777777">
        <w:tc>
          <w:tcPr>
            <w:tcW w:w="6096" w:type="dxa"/>
          </w:tcPr>
          <w:p w:rsidRPr="00417EAF" w:rsidR="00BE4B22" w:rsidP="00A215A6" w:rsidRDefault="00BE4B22" w14:paraId="1BFE5F2E" w14:textId="77777777">
            <w:pPr>
              <w:spacing w:before="40" w:after="40"/>
              <w:ind w:left="0" w:firstLine="0"/>
              <w:rPr>
                <w:szCs w:val="24"/>
              </w:rPr>
            </w:pPr>
            <w:r w:rsidRPr="00417EAF">
              <w:rPr>
                <w:szCs w:val="24"/>
              </w:rPr>
              <w:t>QAA HE Review/Institutional Audit/Collaborative Audit documentation - evidence</w:t>
            </w:r>
          </w:p>
        </w:tc>
        <w:tc>
          <w:tcPr>
            <w:tcW w:w="5783" w:type="dxa"/>
          </w:tcPr>
          <w:p w:rsidRPr="00417EAF" w:rsidR="00BE4B22" w:rsidP="00F44D4E" w:rsidRDefault="00BE4B22" w14:paraId="08962262" w14:textId="77777777">
            <w:pPr>
              <w:spacing w:before="40" w:after="40"/>
              <w:rPr>
                <w:szCs w:val="24"/>
              </w:rPr>
            </w:pPr>
            <w:r w:rsidRPr="00417EAF">
              <w:rPr>
                <w:szCs w:val="24"/>
              </w:rPr>
              <w:t xml:space="preserve">Electronic - permanent archive </w:t>
            </w:r>
          </w:p>
          <w:p w:rsidRPr="00417EAF" w:rsidR="00BE4B22" w:rsidP="00F44D4E" w:rsidRDefault="00BE4B22" w14:paraId="02B1C5B3" w14:textId="77777777">
            <w:pPr>
              <w:spacing w:before="40" w:after="40"/>
              <w:rPr>
                <w:szCs w:val="24"/>
              </w:rPr>
            </w:pPr>
            <w:r w:rsidRPr="00417EAF">
              <w:rPr>
                <w:szCs w:val="24"/>
              </w:rPr>
              <w:t>Paper - end of Review/Audit year plus six years</w:t>
            </w:r>
          </w:p>
        </w:tc>
        <w:tc>
          <w:tcPr>
            <w:tcW w:w="2439" w:type="dxa"/>
          </w:tcPr>
          <w:p w:rsidRPr="00417EAF" w:rsidR="00BE4B22" w:rsidP="00A215A6" w:rsidRDefault="00BE4B22" w14:paraId="78FA0B10" w14:textId="77777777">
            <w:pPr>
              <w:spacing w:before="40" w:after="40"/>
              <w:ind w:left="0" w:firstLine="0"/>
              <w:rPr>
                <w:szCs w:val="24"/>
              </w:rPr>
            </w:pPr>
            <w:r w:rsidRPr="00417EAF">
              <w:rPr>
                <w:szCs w:val="24"/>
              </w:rPr>
              <w:t>(Quality Assurance and Compliance Office) QACO</w:t>
            </w:r>
          </w:p>
        </w:tc>
      </w:tr>
      <w:tr w:rsidRPr="005314EF" w:rsidR="00BE4B22" w:rsidTr="00A215A6" w14:paraId="4655A66B" w14:textId="77777777">
        <w:tc>
          <w:tcPr>
            <w:tcW w:w="6096" w:type="dxa"/>
          </w:tcPr>
          <w:p w:rsidRPr="00417EAF" w:rsidR="00BE4B22" w:rsidP="00A215A6" w:rsidRDefault="00BE4B22" w14:paraId="0221AB64" w14:textId="77777777">
            <w:pPr>
              <w:spacing w:before="40" w:after="40"/>
              <w:ind w:left="0" w:firstLine="0"/>
              <w:rPr>
                <w:szCs w:val="24"/>
              </w:rPr>
            </w:pPr>
            <w:r w:rsidRPr="00417EAF">
              <w:rPr>
                <w:szCs w:val="24"/>
              </w:rPr>
              <w:t>QAA HE Review/Institutional Audit/Collaborative Audit documentation - process</w:t>
            </w:r>
          </w:p>
        </w:tc>
        <w:tc>
          <w:tcPr>
            <w:tcW w:w="5783" w:type="dxa"/>
          </w:tcPr>
          <w:p w:rsidRPr="00417EAF" w:rsidR="00BE4B22" w:rsidP="00F44D4E" w:rsidRDefault="00BE4B22" w14:paraId="60B8CFA0" w14:textId="77777777">
            <w:pPr>
              <w:spacing w:before="40" w:after="40"/>
              <w:rPr>
                <w:szCs w:val="24"/>
              </w:rPr>
            </w:pPr>
            <w:r w:rsidRPr="00417EAF">
              <w:rPr>
                <w:szCs w:val="24"/>
              </w:rPr>
              <w:t>End of Review/Audit year plus six years</w:t>
            </w:r>
          </w:p>
        </w:tc>
        <w:tc>
          <w:tcPr>
            <w:tcW w:w="2439" w:type="dxa"/>
          </w:tcPr>
          <w:p w:rsidRPr="00417EAF" w:rsidR="00BE4B22" w:rsidP="00F44D4E" w:rsidRDefault="00BE4B22" w14:paraId="2D022517" w14:textId="77777777">
            <w:pPr>
              <w:spacing w:before="40" w:after="40"/>
              <w:rPr>
                <w:szCs w:val="24"/>
              </w:rPr>
            </w:pPr>
            <w:r w:rsidRPr="00417EAF">
              <w:rPr>
                <w:szCs w:val="24"/>
              </w:rPr>
              <w:t>QACO</w:t>
            </w:r>
          </w:p>
        </w:tc>
      </w:tr>
      <w:tr w:rsidRPr="005314EF" w:rsidR="00BE4B22" w:rsidTr="00A215A6" w14:paraId="423960BC" w14:textId="77777777">
        <w:tc>
          <w:tcPr>
            <w:tcW w:w="6096" w:type="dxa"/>
          </w:tcPr>
          <w:p w:rsidRPr="00417EAF" w:rsidR="00BE4B22" w:rsidP="00A215A6" w:rsidRDefault="00BE4B22" w14:paraId="5EDE2026" w14:textId="77777777">
            <w:pPr>
              <w:spacing w:before="40" w:after="40"/>
              <w:ind w:left="0" w:firstLine="0"/>
              <w:rPr>
                <w:szCs w:val="24"/>
              </w:rPr>
            </w:pPr>
            <w:r w:rsidRPr="00417EAF">
              <w:rPr>
                <w:szCs w:val="24"/>
              </w:rPr>
              <w:t>QAA HE Review/Institutional Audit/Collaborative Audit documentation – response to the results and follow up</w:t>
            </w:r>
          </w:p>
        </w:tc>
        <w:tc>
          <w:tcPr>
            <w:tcW w:w="5783" w:type="dxa"/>
          </w:tcPr>
          <w:p w:rsidRPr="00417EAF" w:rsidR="00BE4B22" w:rsidP="00F44D4E" w:rsidRDefault="00BE4B22" w14:paraId="0A844460" w14:textId="77777777">
            <w:pPr>
              <w:spacing w:before="40" w:after="40"/>
              <w:rPr>
                <w:szCs w:val="24"/>
              </w:rPr>
            </w:pPr>
            <w:r w:rsidRPr="00417EAF">
              <w:rPr>
                <w:szCs w:val="24"/>
              </w:rPr>
              <w:t xml:space="preserve">Electronic - permanent archive </w:t>
            </w:r>
          </w:p>
          <w:p w:rsidRPr="00417EAF" w:rsidR="00BE4B22" w:rsidP="00F44D4E" w:rsidRDefault="00BE4B22" w14:paraId="0F3FBFF0" w14:textId="77777777">
            <w:pPr>
              <w:spacing w:before="40" w:after="40"/>
              <w:rPr>
                <w:szCs w:val="24"/>
              </w:rPr>
            </w:pPr>
            <w:r w:rsidRPr="00417EAF">
              <w:rPr>
                <w:szCs w:val="24"/>
              </w:rPr>
              <w:t>Paper - end of Review/Audit year plus six years</w:t>
            </w:r>
          </w:p>
        </w:tc>
        <w:tc>
          <w:tcPr>
            <w:tcW w:w="2439" w:type="dxa"/>
          </w:tcPr>
          <w:p w:rsidRPr="00417EAF" w:rsidR="00BE4B22" w:rsidP="00F44D4E" w:rsidRDefault="00BE4B22" w14:paraId="1BB32259" w14:textId="77777777">
            <w:pPr>
              <w:spacing w:before="40" w:after="40"/>
              <w:rPr>
                <w:szCs w:val="24"/>
              </w:rPr>
            </w:pPr>
            <w:r w:rsidRPr="00417EAF">
              <w:rPr>
                <w:szCs w:val="24"/>
              </w:rPr>
              <w:t>QACO</w:t>
            </w:r>
          </w:p>
        </w:tc>
      </w:tr>
      <w:tr w:rsidRPr="005314EF" w:rsidR="00BE4B22" w:rsidTr="00A215A6" w14:paraId="53C935B1" w14:textId="77777777">
        <w:tc>
          <w:tcPr>
            <w:tcW w:w="6096" w:type="dxa"/>
          </w:tcPr>
          <w:p w:rsidRPr="00417EAF" w:rsidR="00BE4B22" w:rsidP="00F44D4E" w:rsidRDefault="00BE4B22" w14:paraId="5CBE3121" w14:textId="77777777">
            <w:pPr>
              <w:spacing w:before="40" w:after="40"/>
              <w:rPr>
                <w:szCs w:val="24"/>
              </w:rPr>
            </w:pPr>
            <w:r w:rsidRPr="00417EAF">
              <w:rPr>
                <w:szCs w:val="24"/>
              </w:rPr>
              <w:t>Kent Code of Practice</w:t>
            </w:r>
          </w:p>
        </w:tc>
        <w:tc>
          <w:tcPr>
            <w:tcW w:w="5783" w:type="dxa"/>
          </w:tcPr>
          <w:p w:rsidRPr="00417EAF" w:rsidR="00BE4B22" w:rsidP="00F44D4E" w:rsidRDefault="00BE4B22" w14:paraId="076FA38C" w14:textId="77777777">
            <w:pPr>
              <w:spacing w:before="40" w:after="40"/>
              <w:rPr>
                <w:szCs w:val="24"/>
              </w:rPr>
            </w:pPr>
            <w:r w:rsidRPr="00417EAF">
              <w:rPr>
                <w:szCs w:val="24"/>
              </w:rPr>
              <w:t>Permanent archive – electronic</w:t>
            </w:r>
          </w:p>
        </w:tc>
        <w:tc>
          <w:tcPr>
            <w:tcW w:w="2439" w:type="dxa"/>
          </w:tcPr>
          <w:p w:rsidRPr="00417EAF" w:rsidR="00BE4B22" w:rsidP="00F44D4E" w:rsidRDefault="00BE4B22" w14:paraId="60E1DC31" w14:textId="77777777">
            <w:pPr>
              <w:spacing w:before="40" w:after="40"/>
              <w:rPr>
                <w:szCs w:val="24"/>
              </w:rPr>
            </w:pPr>
            <w:r w:rsidRPr="00417EAF">
              <w:rPr>
                <w:szCs w:val="24"/>
              </w:rPr>
              <w:t>QACO</w:t>
            </w:r>
          </w:p>
        </w:tc>
      </w:tr>
      <w:tr w:rsidRPr="005314EF" w:rsidR="00BE4B22" w:rsidTr="00A215A6" w14:paraId="28A08B0A" w14:textId="77777777">
        <w:tc>
          <w:tcPr>
            <w:tcW w:w="6096" w:type="dxa"/>
          </w:tcPr>
          <w:p w:rsidRPr="00417EAF" w:rsidR="00BE4B22" w:rsidP="00F44D4E" w:rsidRDefault="00BE4B22" w14:paraId="691DA4BC" w14:textId="77777777">
            <w:pPr>
              <w:spacing w:before="40" w:after="40"/>
              <w:rPr>
                <w:szCs w:val="24"/>
              </w:rPr>
            </w:pPr>
            <w:r w:rsidRPr="00417EAF">
              <w:rPr>
                <w:szCs w:val="24"/>
              </w:rPr>
              <w:t>Kent Credit Framework</w:t>
            </w:r>
          </w:p>
        </w:tc>
        <w:tc>
          <w:tcPr>
            <w:tcW w:w="5783" w:type="dxa"/>
          </w:tcPr>
          <w:p w:rsidRPr="00417EAF" w:rsidR="00BE4B22" w:rsidP="00F44D4E" w:rsidRDefault="00BE4B22" w14:paraId="3145AD8B" w14:textId="77777777">
            <w:pPr>
              <w:spacing w:before="40" w:after="40"/>
              <w:rPr>
                <w:szCs w:val="24"/>
              </w:rPr>
            </w:pPr>
            <w:r w:rsidRPr="00417EAF">
              <w:rPr>
                <w:szCs w:val="24"/>
              </w:rPr>
              <w:t>Permanent archive – electronic</w:t>
            </w:r>
          </w:p>
        </w:tc>
        <w:tc>
          <w:tcPr>
            <w:tcW w:w="2439" w:type="dxa"/>
          </w:tcPr>
          <w:p w:rsidRPr="00417EAF" w:rsidR="00BE4B22" w:rsidP="00F44D4E" w:rsidRDefault="00BE4B22" w14:paraId="591F80E4" w14:textId="77777777">
            <w:pPr>
              <w:spacing w:before="40" w:after="40"/>
              <w:rPr>
                <w:szCs w:val="24"/>
              </w:rPr>
            </w:pPr>
            <w:r w:rsidRPr="00417EAF">
              <w:rPr>
                <w:szCs w:val="24"/>
              </w:rPr>
              <w:t>QACO</w:t>
            </w:r>
          </w:p>
        </w:tc>
      </w:tr>
      <w:tr w:rsidRPr="005314EF" w:rsidR="00BE4B22" w:rsidTr="00A215A6" w14:paraId="0708EDAC" w14:textId="77777777">
        <w:tc>
          <w:tcPr>
            <w:tcW w:w="6096" w:type="dxa"/>
          </w:tcPr>
          <w:p w:rsidRPr="00417EAF" w:rsidR="00BE4B22" w:rsidP="00F44D4E" w:rsidRDefault="00BE4B22" w14:paraId="3202BACD" w14:textId="77777777">
            <w:pPr>
              <w:spacing w:before="40" w:after="40"/>
              <w:rPr>
                <w:szCs w:val="24"/>
              </w:rPr>
            </w:pPr>
            <w:r w:rsidRPr="00417EAF">
              <w:rPr>
                <w:szCs w:val="24"/>
              </w:rPr>
              <w:t>Periodic Review – documentation for panel</w:t>
            </w:r>
          </w:p>
        </w:tc>
        <w:tc>
          <w:tcPr>
            <w:tcW w:w="5783" w:type="dxa"/>
          </w:tcPr>
          <w:p w:rsidRPr="00417EAF" w:rsidR="00BE4B22" w:rsidP="00F44D4E" w:rsidRDefault="00BE4B22" w14:paraId="2DC51ED8" w14:textId="77777777">
            <w:pPr>
              <w:spacing w:before="40" w:after="40"/>
              <w:rPr>
                <w:szCs w:val="24"/>
              </w:rPr>
            </w:pPr>
            <w:r w:rsidRPr="00417EAF">
              <w:rPr>
                <w:szCs w:val="24"/>
              </w:rPr>
              <w:t>End of the current academic year plus six years</w:t>
            </w:r>
          </w:p>
        </w:tc>
        <w:tc>
          <w:tcPr>
            <w:tcW w:w="2439" w:type="dxa"/>
          </w:tcPr>
          <w:p w:rsidRPr="00417EAF" w:rsidR="00BE4B22" w:rsidP="00F44D4E" w:rsidRDefault="00BE4B22" w14:paraId="7E3D0C2C" w14:textId="77777777">
            <w:pPr>
              <w:spacing w:before="40" w:after="40"/>
              <w:rPr>
                <w:szCs w:val="24"/>
              </w:rPr>
            </w:pPr>
            <w:r w:rsidRPr="00417EAF">
              <w:rPr>
                <w:szCs w:val="24"/>
              </w:rPr>
              <w:t>School</w:t>
            </w:r>
          </w:p>
        </w:tc>
      </w:tr>
      <w:tr w:rsidRPr="005314EF" w:rsidR="00BE4B22" w:rsidTr="00A215A6" w14:paraId="563F8886" w14:textId="77777777">
        <w:tc>
          <w:tcPr>
            <w:tcW w:w="6096" w:type="dxa"/>
          </w:tcPr>
          <w:p w:rsidRPr="00417EAF" w:rsidR="00BE4B22" w:rsidP="00F44D4E" w:rsidRDefault="00BE4B22" w14:paraId="7C92925B" w14:textId="77777777">
            <w:pPr>
              <w:spacing w:before="40" w:after="40"/>
              <w:rPr>
                <w:szCs w:val="24"/>
              </w:rPr>
            </w:pPr>
            <w:r w:rsidRPr="00417EAF">
              <w:rPr>
                <w:szCs w:val="24"/>
              </w:rPr>
              <w:t>Periodic Review – report and response</w:t>
            </w:r>
          </w:p>
        </w:tc>
        <w:tc>
          <w:tcPr>
            <w:tcW w:w="5783" w:type="dxa"/>
          </w:tcPr>
          <w:p w:rsidRPr="00417EAF" w:rsidR="00BE4B22" w:rsidP="00F44D4E" w:rsidRDefault="00BE4B22" w14:paraId="1E05BA13" w14:textId="77777777">
            <w:pPr>
              <w:spacing w:before="40" w:after="40"/>
              <w:rPr>
                <w:szCs w:val="24"/>
              </w:rPr>
            </w:pPr>
            <w:r w:rsidRPr="00417EAF">
              <w:rPr>
                <w:szCs w:val="24"/>
              </w:rPr>
              <w:t>End of the current academic year plus six years</w:t>
            </w:r>
          </w:p>
        </w:tc>
        <w:tc>
          <w:tcPr>
            <w:tcW w:w="2439" w:type="dxa"/>
          </w:tcPr>
          <w:p w:rsidRPr="00417EAF" w:rsidR="00BE4B22" w:rsidP="00F44D4E" w:rsidRDefault="00BE4B22" w14:paraId="5CC03F0C" w14:textId="77777777">
            <w:pPr>
              <w:spacing w:before="40" w:after="40"/>
              <w:rPr>
                <w:szCs w:val="24"/>
              </w:rPr>
            </w:pPr>
            <w:r w:rsidRPr="00417EAF">
              <w:rPr>
                <w:szCs w:val="24"/>
              </w:rPr>
              <w:t>Division</w:t>
            </w:r>
          </w:p>
        </w:tc>
      </w:tr>
      <w:tr w:rsidRPr="005314EF" w:rsidR="00BE4B22" w:rsidTr="00A215A6" w14:paraId="30B7AD35" w14:textId="77777777">
        <w:tc>
          <w:tcPr>
            <w:tcW w:w="6096" w:type="dxa"/>
          </w:tcPr>
          <w:p w:rsidRPr="00417EAF" w:rsidR="00BE4B22" w:rsidP="00F44D4E" w:rsidRDefault="00BE4B22" w14:paraId="3D8B86BA" w14:textId="1A7FCFDF">
            <w:pPr>
              <w:spacing w:before="40" w:after="40"/>
              <w:rPr>
                <w:szCs w:val="24"/>
              </w:rPr>
            </w:pPr>
            <w:r w:rsidRPr="00417EAF">
              <w:rPr>
                <w:szCs w:val="24"/>
              </w:rPr>
              <w:t>Course</w:t>
            </w:r>
            <w:r w:rsidR="00A215A6">
              <w:rPr>
                <w:szCs w:val="24"/>
              </w:rPr>
              <w:t xml:space="preserve"> (previously Programme)</w:t>
            </w:r>
            <w:r w:rsidRPr="00417EAF">
              <w:rPr>
                <w:szCs w:val="24"/>
              </w:rPr>
              <w:t xml:space="preserve"> specifications</w:t>
            </w:r>
          </w:p>
        </w:tc>
        <w:tc>
          <w:tcPr>
            <w:tcW w:w="5783" w:type="dxa"/>
          </w:tcPr>
          <w:p w:rsidRPr="00417EAF" w:rsidR="00BE4B22" w:rsidP="0063632E" w:rsidRDefault="00BE4B22" w14:paraId="2CBC677C" w14:textId="77777777">
            <w:pPr>
              <w:spacing w:before="40" w:after="40"/>
              <w:ind w:left="0" w:firstLine="0"/>
              <w:rPr>
                <w:szCs w:val="24"/>
              </w:rPr>
            </w:pPr>
            <w:r w:rsidRPr="00417EAF">
              <w:rPr>
                <w:szCs w:val="24"/>
              </w:rPr>
              <w:t>Permanent electronic archive – published on website</w:t>
            </w:r>
          </w:p>
        </w:tc>
        <w:tc>
          <w:tcPr>
            <w:tcW w:w="2439" w:type="dxa"/>
          </w:tcPr>
          <w:p w:rsidRPr="00417EAF" w:rsidR="00BE4B22" w:rsidP="00F44D4E" w:rsidRDefault="00BE4B22" w14:paraId="52DAD8B0" w14:textId="77777777">
            <w:pPr>
              <w:spacing w:before="40" w:after="40"/>
              <w:rPr>
                <w:szCs w:val="24"/>
              </w:rPr>
            </w:pPr>
            <w:r w:rsidRPr="00417EAF">
              <w:rPr>
                <w:szCs w:val="24"/>
              </w:rPr>
              <w:t>On Division website</w:t>
            </w:r>
          </w:p>
        </w:tc>
      </w:tr>
      <w:tr w:rsidRPr="005314EF" w:rsidR="00BE4B22" w:rsidTr="00A215A6" w14:paraId="7EE031BA" w14:textId="77777777">
        <w:tc>
          <w:tcPr>
            <w:tcW w:w="6096" w:type="dxa"/>
          </w:tcPr>
          <w:p w:rsidRPr="00417EAF" w:rsidR="00BE4B22" w:rsidP="00F44D4E" w:rsidRDefault="00BE4B22" w14:paraId="117C98DB" w14:textId="77777777">
            <w:pPr>
              <w:spacing w:before="40" w:after="40"/>
              <w:rPr>
                <w:szCs w:val="24"/>
              </w:rPr>
            </w:pPr>
            <w:r w:rsidRPr="00417EAF">
              <w:rPr>
                <w:szCs w:val="24"/>
              </w:rPr>
              <w:t>Module specifications</w:t>
            </w:r>
          </w:p>
        </w:tc>
        <w:tc>
          <w:tcPr>
            <w:tcW w:w="5783" w:type="dxa"/>
          </w:tcPr>
          <w:p w:rsidRPr="00417EAF" w:rsidR="00BE4B22" w:rsidP="0063632E" w:rsidRDefault="00BE4B22" w14:paraId="7400D1C9" w14:textId="77777777">
            <w:pPr>
              <w:spacing w:before="40" w:after="40"/>
              <w:ind w:left="0" w:firstLine="0"/>
              <w:rPr>
                <w:szCs w:val="24"/>
              </w:rPr>
            </w:pPr>
            <w:r w:rsidRPr="00417EAF">
              <w:rPr>
                <w:szCs w:val="24"/>
              </w:rPr>
              <w:t>Permanent electronic archive – published on website</w:t>
            </w:r>
          </w:p>
        </w:tc>
        <w:tc>
          <w:tcPr>
            <w:tcW w:w="2439" w:type="dxa"/>
          </w:tcPr>
          <w:p w:rsidRPr="00417EAF" w:rsidR="00BE4B22" w:rsidP="00F44D4E" w:rsidRDefault="00BE4B22" w14:paraId="5E7D101E" w14:textId="77777777">
            <w:pPr>
              <w:spacing w:before="40" w:after="40"/>
              <w:rPr>
                <w:szCs w:val="24"/>
              </w:rPr>
            </w:pPr>
            <w:r w:rsidRPr="00417EAF">
              <w:rPr>
                <w:szCs w:val="24"/>
              </w:rPr>
              <w:t>On Division website</w:t>
            </w:r>
          </w:p>
        </w:tc>
      </w:tr>
      <w:tr w:rsidRPr="005314EF" w:rsidR="00BE4B22" w:rsidTr="00A215A6" w14:paraId="0BCE43EF" w14:textId="77777777">
        <w:tc>
          <w:tcPr>
            <w:tcW w:w="6096" w:type="dxa"/>
          </w:tcPr>
          <w:p w:rsidRPr="00417EAF" w:rsidR="00BE4B22" w:rsidP="00F44D4E" w:rsidRDefault="00BE4B22" w14:paraId="79E09CCF" w14:textId="77777777">
            <w:pPr>
              <w:spacing w:before="40" w:after="40"/>
              <w:rPr>
                <w:szCs w:val="24"/>
              </w:rPr>
            </w:pPr>
            <w:r w:rsidRPr="00417EAF">
              <w:rPr>
                <w:szCs w:val="24"/>
              </w:rPr>
              <w:t>External Examiners reports and responses</w:t>
            </w:r>
          </w:p>
        </w:tc>
        <w:tc>
          <w:tcPr>
            <w:tcW w:w="5783" w:type="dxa"/>
          </w:tcPr>
          <w:p w:rsidRPr="00417EAF" w:rsidR="00BE4B22" w:rsidP="0063632E" w:rsidRDefault="00BE4B22" w14:paraId="38ECB54C" w14:textId="77777777">
            <w:pPr>
              <w:spacing w:before="40" w:after="40"/>
              <w:ind w:left="0" w:firstLine="0"/>
              <w:rPr>
                <w:szCs w:val="24"/>
              </w:rPr>
            </w:pPr>
            <w:r w:rsidRPr="00417EAF">
              <w:rPr>
                <w:szCs w:val="24"/>
              </w:rPr>
              <w:t xml:space="preserve">(From 2009 reports) permanent archive on </w:t>
            </w:r>
            <w:proofErr w:type="spellStart"/>
            <w:r w:rsidRPr="00417EAF">
              <w:rPr>
                <w:szCs w:val="24"/>
              </w:rPr>
              <w:t>Sharepoint</w:t>
            </w:r>
            <w:proofErr w:type="spellEnd"/>
          </w:p>
        </w:tc>
        <w:tc>
          <w:tcPr>
            <w:tcW w:w="2439" w:type="dxa"/>
          </w:tcPr>
          <w:p w:rsidRPr="00417EAF" w:rsidR="00BE4B22" w:rsidP="00F44D4E" w:rsidRDefault="00BE4B22" w14:paraId="6BF40770" w14:textId="77777777">
            <w:pPr>
              <w:spacing w:before="40" w:after="40"/>
              <w:rPr>
                <w:szCs w:val="24"/>
              </w:rPr>
            </w:pPr>
            <w:r w:rsidRPr="00417EAF">
              <w:rPr>
                <w:szCs w:val="24"/>
              </w:rPr>
              <w:t>QACO</w:t>
            </w:r>
          </w:p>
        </w:tc>
      </w:tr>
      <w:tr w:rsidRPr="005314EF" w:rsidR="00BE4B22" w:rsidTr="00A215A6" w14:paraId="18CD0DA7" w14:textId="77777777">
        <w:tc>
          <w:tcPr>
            <w:tcW w:w="6096" w:type="dxa"/>
          </w:tcPr>
          <w:p w:rsidRPr="00417EAF" w:rsidR="00BE4B22" w:rsidP="00F44D4E" w:rsidRDefault="00BE4B22" w14:paraId="0310DF33" w14:textId="77777777">
            <w:pPr>
              <w:spacing w:before="40" w:after="40"/>
              <w:rPr>
                <w:szCs w:val="24"/>
              </w:rPr>
            </w:pPr>
            <w:r w:rsidRPr="00417EAF">
              <w:rPr>
                <w:szCs w:val="24"/>
              </w:rPr>
              <w:t>School annual course/module monitoring reports</w:t>
            </w:r>
          </w:p>
        </w:tc>
        <w:tc>
          <w:tcPr>
            <w:tcW w:w="5783" w:type="dxa"/>
          </w:tcPr>
          <w:p w:rsidRPr="00417EAF" w:rsidR="00BE4B22" w:rsidP="00F44D4E" w:rsidRDefault="00BE4B22" w14:paraId="394F63EC" w14:textId="77777777">
            <w:pPr>
              <w:spacing w:before="40" w:after="40"/>
              <w:rPr>
                <w:szCs w:val="24"/>
              </w:rPr>
            </w:pPr>
            <w:r w:rsidRPr="00417EAF">
              <w:rPr>
                <w:szCs w:val="24"/>
              </w:rPr>
              <w:t>End of the current academic year plus six years</w:t>
            </w:r>
          </w:p>
        </w:tc>
        <w:tc>
          <w:tcPr>
            <w:tcW w:w="2439" w:type="dxa"/>
          </w:tcPr>
          <w:p w:rsidRPr="00417EAF" w:rsidR="00BE4B22" w:rsidP="00F44D4E" w:rsidRDefault="00BE4B22" w14:paraId="35B917A6" w14:textId="77777777">
            <w:pPr>
              <w:spacing w:before="40" w:after="40"/>
              <w:rPr>
                <w:szCs w:val="24"/>
              </w:rPr>
            </w:pPr>
            <w:r w:rsidRPr="00417EAF">
              <w:rPr>
                <w:szCs w:val="24"/>
              </w:rPr>
              <w:t>School</w:t>
            </w:r>
          </w:p>
        </w:tc>
      </w:tr>
      <w:tr w:rsidRPr="005314EF" w:rsidR="00BE4B22" w:rsidTr="00A215A6" w14:paraId="7B905401" w14:textId="77777777">
        <w:tc>
          <w:tcPr>
            <w:tcW w:w="6096" w:type="dxa"/>
          </w:tcPr>
          <w:p w:rsidRPr="00417EAF" w:rsidR="00BE4B22" w:rsidP="00F44D4E" w:rsidRDefault="00BE4B22" w14:paraId="0D918B0D" w14:textId="77777777">
            <w:pPr>
              <w:spacing w:before="40" w:after="40"/>
              <w:rPr>
                <w:szCs w:val="24"/>
              </w:rPr>
            </w:pPr>
            <w:r w:rsidRPr="00417EAF">
              <w:rPr>
                <w:szCs w:val="24"/>
              </w:rPr>
              <w:lastRenderedPageBreak/>
              <w:t>Division annual monitoring reports</w:t>
            </w:r>
          </w:p>
        </w:tc>
        <w:tc>
          <w:tcPr>
            <w:tcW w:w="5783" w:type="dxa"/>
          </w:tcPr>
          <w:p w:rsidRPr="00417EAF" w:rsidR="00BE4B22" w:rsidP="00F44D4E" w:rsidRDefault="00BE4B22" w14:paraId="23901ADC" w14:textId="77777777">
            <w:pPr>
              <w:spacing w:before="40" w:after="40"/>
              <w:rPr>
                <w:szCs w:val="24"/>
              </w:rPr>
            </w:pPr>
            <w:r w:rsidRPr="00417EAF">
              <w:rPr>
                <w:szCs w:val="24"/>
              </w:rPr>
              <w:t>End of the current academic year plus six years</w:t>
            </w:r>
          </w:p>
        </w:tc>
        <w:tc>
          <w:tcPr>
            <w:tcW w:w="2439" w:type="dxa"/>
          </w:tcPr>
          <w:p w:rsidRPr="00417EAF" w:rsidR="00BE4B22" w:rsidP="00F44D4E" w:rsidRDefault="00BE4B22" w14:paraId="6A63390B" w14:textId="77777777">
            <w:pPr>
              <w:spacing w:before="40" w:after="40"/>
              <w:rPr>
                <w:szCs w:val="24"/>
              </w:rPr>
            </w:pPr>
            <w:r w:rsidRPr="00417EAF">
              <w:rPr>
                <w:szCs w:val="24"/>
              </w:rPr>
              <w:t>Division</w:t>
            </w:r>
          </w:p>
        </w:tc>
      </w:tr>
      <w:tr w:rsidRPr="005314EF" w:rsidR="00BE4B22" w:rsidTr="00A215A6" w14:paraId="3DFF3890" w14:textId="77777777">
        <w:tc>
          <w:tcPr>
            <w:tcW w:w="6096" w:type="dxa"/>
          </w:tcPr>
          <w:p w:rsidRPr="00417EAF" w:rsidR="00BE4B22" w:rsidP="00F44D4E" w:rsidRDefault="00BE4B22" w14:paraId="6AF3919D" w14:textId="77777777">
            <w:pPr>
              <w:spacing w:before="40" w:after="40"/>
              <w:rPr>
                <w:szCs w:val="24"/>
              </w:rPr>
            </w:pPr>
            <w:r w:rsidRPr="00417EAF">
              <w:rPr>
                <w:szCs w:val="24"/>
              </w:rPr>
              <w:t>Board of Examiner minutes</w:t>
            </w:r>
          </w:p>
        </w:tc>
        <w:tc>
          <w:tcPr>
            <w:tcW w:w="5783" w:type="dxa"/>
          </w:tcPr>
          <w:p w:rsidRPr="00417EAF" w:rsidR="00BE4B22" w:rsidP="00F44D4E" w:rsidRDefault="00BE4B22" w14:paraId="1D261991" w14:textId="77777777">
            <w:pPr>
              <w:spacing w:before="40" w:after="40"/>
              <w:rPr>
                <w:szCs w:val="24"/>
              </w:rPr>
            </w:pPr>
            <w:r w:rsidRPr="00417EAF">
              <w:rPr>
                <w:szCs w:val="24"/>
              </w:rPr>
              <w:t>End of the current academic year plus six years</w:t>
            </w:r>
          </w:p>
        </w:tc>
        <w:tc>
          <w:tcPr>
            <w:tcW w:w="2439" w:type="dxa"/>
          </w:tcPr>
          <w:p w:rsidRPr="00417EAF" w:rsidR="00BE4B22" w:rsidP="00F44D4E" w:rsidRDefault="00BE4B22" w14:paraId="59AF87F2" w14:textId="77777777">
            <w:pPr>
              <w:spacing w:before="40" w:after="40"/>
              <w:rPr>
                <w:szCs w:val="24"/>
              </w:rPr>
            </w:pPr>
            <w:r w:rsidRPr="00417EAF">
              <w:rPr>
                <w:szCs w:val="24"/>
              </w:rPr>
              <w:t>School</w:t>
            </w:r>
          </w:p>
        </w:tc>
      </w:tr>
      <w:tr w:rsidRPr="005314EF" w:rsidR="00BE4B22" w:rsidTr="00A215A6" w14:paraId="6E3BD51F" w14:textId="77777777">
        <w:tc>
          <w:tcPr>
            <w:tcW w:w="6096" w:type="dxa"/>
          </w:tcPr>
          <w:p w:rsidRPr="00417EAF" w:rsidR="00BE4B22" w:rsidP="00F44D4E" w:rsidRDefault="00BE4B22" w14:paraId="0329CA80" w14:textId="77777777">
            <w:pPr>
              <w:spacing w:before="40" w:after="40"/>
              <w:rPr>
                <w:szCs w:val="24"/>
              </w:rPr>
            </w:pPr>
            <w:r w:rsidRPr="00417EAF">
              <w:rPr>
                <w:szCs w:val="24"/>
              </w:rPr>
              <w:t>Division Review Panel</w:t>
            </w:r>
          </w:p>
        </w:tc>
        <w:tc>
          <w:tcPr>
            <w:tcW w:w="5783" w:type="dxa"/>
          </w:tcPr>
          <w:p w:rsidRPr="00417EAF" w:rsidR="00BE4B22" w:rsidP="00F44D4E" w:rsidRDefault="00BE4B22" w14:paraId="754A5056" w14:textId="77777777">
            <w:pPr>
              <w:spacing w:before="40" w:after="40"/>
              <w:rPr>
                <w:szCs w:val="24"/>
              </w:rPr>
            </w:pPr>
            <w:r w:rsidRPr="00417EAF">
              <w:rPr>
                <w:szCs w:val="24"/>
              </w:rPr>
              <w:t>End of the current academic year plus six years</w:t>
            </w:r>
          </w:p>
        </w:tc>
        <w:tc>
          <w:tcPr>
            <w:tcW w:w="2439" w:type="dxa"/>
          </w:tcPr>
          <w:p w:rsidRPr="00417EAF" w:rsidR="00BE4B22" w:rsidP="00F44D4E" w:rsidRDefault="00BE4B22" w14:paraId="3EF8EA28" w14:textId="77777777">
            <w:pPr>
              <w:spacing w:before="40" w:after="40"/>
              <w:rPr>
                <w:szCs w:val="24"/>
              </w:rPr>
            </w:pPr>
            <w:r w:rsidRPr="00417EAF">
              <w:rPr>
                <w:szCs w:val="24"/>
              </w:rPr>
              <w:t>Division</w:t>
            </w:r>
          </w:p>
        </w:tc>
      </w:tr>
      <w:tr w:rsidRPr="005314EF" w:rsidR="00BE4B22" w:rsidTr="00A215A6" w14:paraId="1EBE9781" w14:textId="77777777">
        <w:tc>
          <w:tcPr>
            <w:tcW w:w="6096" w:type="dxa"/>
          </w:tcPr>
          <w:p w:rsidRPr="00417EAF" w:rsidR="00BE4B22" w:rsidP="00A215A6" w:rsidRDefault="00BE4B22" w14:paraId="086C093D" w14:textId="77777777">
            <w:pPr>
              <w:spacing w:before="40" w:after="40"/>
              <w:ind w:left="0" w:firstLine="0"/>
              <w:rPr>
                <w:szCs w:val="24"/>
              </w:rPr>
            </w:pPr>
            <w:r w:rsidRPr="00417EAF">
              <w:rPr>
                <w:szCs w:val="24"/>
              </w:rPr>
              <w:t>All School committee minutes and supporting documentation</w:t>
            </w:r>
          </w:p>
        </w:tc>
        <w:tc>
          <w:tcPr>
            <w:tcW w:w="5783" w:type="dxa"/>
          </w:tcPr>
          <w:p w:rsidRPr="00417EAF" w:rsidR="00BE4B22" w:rsidP="00F44D4E" w:rsidRDefault="00BE4B22" w14:paraId="33AB301E" w14:textId="77777777">
            <w:pPr>
              <w:spacing w:before="40" w:after="40"/>
              <w:rPr>
                <w:szCs w:val="24"/>
              </w:rPr>
            </w:pPr>
            <w:r w:rsidRPr="00417EAF">
              <w:rPr>
                <w:szCs w:val="24"/>
              </w:rPr>
              <w:t>Electronic – permanent archive</w:t>
            </w:r>
          </w:p>
          <w:p w:rsidRPr="00417EAF" w:rsidR="00BE4B22" w:rsidP="00F44D4E" w:rsidRDefault="00BE4B22" w14:paraId="4961C943" w14:textId="77777777">
            <w:pPr>
              <w:spacing w:before="40" w:after="40"/>
              <w:rPr>
                <w:szCs w:val="24"/>
              </w:rPr>
            </w:pPr>
            <w:r w:rsidRPr="00417EAF">
              <w:rPr>
                <w:szCs w:val="24"/>
              </w:rPr>
              <w:t>Paper - end of current academic year plus six years</w:t>
            </w:r>
          </w:p>
        </w:tc>
        <w:tc>
          <w:tcPr>
            <w:tcW w:w="2439" w:type="dxa"/>
          </w:tcPr>
          <w:p w:rsidRPr="00417EAF" w:rsidR="00BE4B22" w:rsidP="00F44D4E" w:rsidRDefault="00BE4B22" w14:paraId="4772EB6D" w14:textId="77777777">
            <w:pPr>
              <w:spacing w:before="40" w:after="40"/>
              <w:rPr>
                <w:szCs w:val="24"/>
              </w:rPr>
            </w:pPr>
            <w:r w:rsidRPr="00417EAF">
              <w:rPr>
                <w:szCs w:val="24"/>
              </w:rPr>
              <w:t>School</w:t>
            </w:r>
          </w:p>
        </w:tc>
      </w:tr>
      <w:tr w:rsidRPr="005314EF" w:rsidR="00BE4B22" w:rsidTr="00A215A6" w14:paraId="3CD5B25F" w14:textId="77777777">
        <w:tc>
          <w:tcPr>
            <w:tcW w:w="6096" w:type="dxa"/>
          </w:tcPr>
          <w:p w:rsidRPr="00417EAF" w:rsidR="00BE4B22" w:rsidP="00A215A6" w:rsidRDefault="00BE4B22" w14:paraId="10C700B7" w14:textId="77777777">
            <w:pPr>
              <w:spacing w:before="40" w:after="40"/>
              <w:ind w:left="0" w:firstLine="0"/>
              <w:rPr>
                <w:szCs w:val="24"/>
              </w:rPr>
            </w:pPr>
            <w:r w:rsidRPr="00417EAF">
              <w:rPr>
                <w:szCs w:val="24"/>
              </w:rPr>
              <w:t>All Division committee minutes and supporting documentation</w:t>
            </w:r>
          </w:p>
        </w:tc>
        <w:tc>
          <w:tcPr>
            <w:tcW w:w="5783" w:type="dxa"/>
          </w:tcPr>
          <w:p w:rsidRPr="00417EAF" w:rsidR="00BE4B22" w:rsidP="00F44D4E" w:rsidRDefault="00BE4B22" w14:paraId="3D731F95" w14:textId="77777777">
            <w:pPr>
              <w:spacing w:before="40" w:after="40"/>
              <w:rPr>
                <w:szCs w:val="24"/>
              </w:rPr>
            </w:pPr>
            <w:r w:rsidRPr="00417EAF">
              <w:rPr>
                <w:szCs w:val="24"/>
              </w:rPr>
              <w:t>Electronic – permanent archive</w:t>
            </w:r>
          </w:p>
          <w:p w:rsidRPr="00417EAF" w:rsidR="00BE4B22" w:rsidP="00F44D4E" w:rsidRDefault="00BE4B22" w14:paraId="048F6C54" w14:textId="77777777">
            <w:pPr>
              <w:spacing w:before="40" w:after="40"/>
              <w:rPr>
                <w:szCs w:val="24"/>
              </w:rPr>
            </w:pPr>
            <w:r w:rsidRPr="00417EAF">
              <w:rPr>
                <w:szCs w:val="24"/>
              </w:rPr>
              <w:t>Paper - end of current academic year plus six years</w:t>
            </w:r>
          </w:p>
        </w:tc>
        <w:tc>
          <w:tcPr>
            <w:tcW w:w="2439" w:type="dxa"/>
          </w:tcPr>
          <w:p w:rsidRPr="00417EAF" w:rsidR="00BE4B22" w:rsidP="00F44D4E" w:rsidRDefault="00BE4B22" w14:paraId="0D3B73CA" w14:textId="77777777">
            <w:pPr>
              <w:spacing w:before="40" w:after="40"/>
              <w:rPr>
                <w:szCs w:val="24"/>
              </w:rPr>
            </w:pPr>
            <w:r w:rsidRPr="00417EAF">
              <w:rPr>
                <w:szCs w:val="24"/>
              </w:rPr>
              <w:t>Division</w:t>
            </w:r>
          </w:p>
        </w:tc>
      </w:tr>
      <w:tr w:rsidRPr="005314EF" w:rsidR="00BE4B22" w:rsidTr="00A215A6" w14:paraId="3E96B921" w14:textId="77777777">
        <w:tc>
          <w:tcPr>
            <w:tcW w:w="6096" w:type="dxa"/>
          </w:tcPr>
          <w:p w:rsidRPr="00417EAF" w:rsidR="00BE4B22" w:rsidP="00A215A6" w:rsidRDefault="00BE4B22" w14:paraId="6D28C3DF" w14:textId="77777777">
            <w:pPr>
              <w:spacing w:before="40" w:after="40"/>
              <w:ind w:left="0" w:firstLine="0"/>
              <w:rPr>
                <w:szCs w:val="24"/>
              </w:rPr>
            </w:pPr>
            <w:r w:rsidRPr="00417EAF">
              <w:rPr>
                <w:szCs w:val="24"/>
              </w:rPr>
              <w:t xml:space="preserve">Sub-committee minutes and supporting documentation </w:t>
            </w:r>
          </w:p>
        </w:tc>
        <w:tc>
          <w:tcPr>
            <w:tcW w:w="5783" w:type="dxa"/>
          </w:tcPr>
          <w:p w:rsidRPr="00417EAF" w:rsidR="00BE4B22" w:rsidP="00F44D4E" w:rsidRDefault="00BE4B22" w14:paraId="4FEF284A" w14:textId="77777777">
            <w:pPr>
              <w:spacing w:before="40" w:after="40"/>
              <w:rPr>
                <w:szCs w:val="24"/>
              </w:rPr>
            </w:pPr>
            <w:r w:rsidRPr="00417EAF">
              <w:rPr>
                <w:szCs w:val="24"/>
              </w:rPr>
              <w:t>Electronic – permanent archive</w:t>
            </w:r>
          </w:p>
          <w:p w:rsidRPr="00417EAF" w:rsidR="00BE4B22" w:rsidP="00F44D4E" w:rsidRDefault="00BE4B22" w14:paraId="24E9767A" w14:textId="77777777">
            <w:pPr>
              <w:spacing w:before="40" w:after="40"/>
              <w:rPr>
                <w:szCs w:val="24"/>
              </w:rPr>
            </w:pPr>
            <w:r w:rsidRPr="00417EAF">
              <w:rPr>
                <w:szCs w:val="24"/>
              </w:rPr>
              <w:t>Paper - end of current academic year plus six years</w:t>
            </w:r>
          </w:p>
        </w:tc>
        <w:tc>
          <w:tcPr>
            <w:tcW w:w="2439" w:type="dxa"/>
          </w:tcPr>
          <w:p w:rsidRPr="00417EAF" w:rsidR="00BE4B22" w:rsidP="00A215A6" w:rsidRDefault="00BE4B22" w14:paraId="720B8268" w14:textId="228C9477">
            <w:pPr>
              <w:spacing w:before="40" w:after="40"/>
              <w:ind w:left="0" w:firstLine="0"/>
              <w:rPr>
                <w:szCs w:val="24"/>
              </w:rPr>
            </w:pPr>
            <w:r w:rsidRPr="00417EAF">
              <w:rPr>
                <w:szCs w:val="24"/>
              </w:rPr>
              <w:t>As per ownership of sub-committee</w:t>
            </w:r>
          </w:p>
        </w:tc>
      </w:tr>
      <w:tr w:rsidRPr="005314EF" w:rsidR="00A215A6" w:rsidTr="000E75E1" w14:paraId="389C2EEE" w14:textId="77777777">
        <w:tc>
          <w:tcPr>
            <w:tcW w:w="6096" w:type="dxa"/>
          </w:tcPr>
          <w:p w:rsidRPr="00417EAF" w:rsidR="00A215A6" w:rsidP="000E75E1" w:rsidRDefault="00A215A6" w14:paraId="7FD8A784" w14:textId="77777777">
            <w:pPr>
              <w:spacing w:before="40" w:after="40"/>
              <w:ind w:left="0" w:firstLine="0"/>
              <w:rPr>
                <w:szCs w:val="24"/>
              </w:rPr>
            </w:pPr>
            <w:r w:rsidRPr="00417EAF">
              <w:rPr>
                <w:szCs w:val="24"/>
              </w:rPr>
              <w:t xml:space="preserve">PASC/CASC course approval minutes and supporting documentation </w:t>
            </w:r>
          </w:p>
        </w:tc>
        <w:tc>
          <w:tcPr>
            <w:tcW w:w="5783" w:type="dxa"/>
          </w:tcPr>
          <w:p w:rsidRPr="00417EAF" w:rsidR="00A215A6" w:rsidP="000E75E1" w:rsidRDefault="00A215A6" w14:paraId="359F5F13" w14:textId="77777777">
            <w:pPr>
              <w:spacing w:before="40" w:after="40"/>
              <w:rPr>
                <w:szCs w:val="24"/>
              </w:rPr>
            </w:pPr>
            <w:r w:rsidRPr="00417EAF">
              <w:rPr>
                <w:szCs w:val="24"/>
              </w:rPr>
              <w:t xml:space="preserve">Paper - end of current academic year plus six years </w:t>
            </w:r>
          </w:p>
          <w:p w:rsidRPr="00417EAF" w:rsidR="00A215A6" w:rsidP="000E75E1" w:rsidRDefault="00A215A6" w14:paraId="3E0F39F0" w14:textId="77777777">
            <w:pPr>
              <w:spacing w:before="40" w:after="40"/>
              <w:rPr>
                <w:szCs w:val="24"/>
              </w:rPr>
            </w:pPr>
            <w:r w:rsidRPr="00417EAF">
              <w:rPr>
                <w:szCs w:val="24"/>
              </w:rPr>
              <w:t>Minutes – permanent electronic archive</w:t>
            </w:r>
          </w:p>
        </w:tc>
        <w:tc>
          <w:tcPr>
            <w:tcW w:w="2439" w:type="dxa"/>
          </w:tcPr>
          <w:p w:rsidRPr="00417EAF" w:rsidR="00A215A6" w:rsidP="000E75E1" w:rsidRDefault="00A215A6" w14:paraId="692E8473" w14:textId="77777777">
            <w:pPr>
              <w:spacing w:before="40" w:after="40"/>
              <w:rPr>
                <w:szCs w:val="24"/>
              </w:rPr>
            </w:pPr>
            <w:r w:rsidRPr="00417EAF">
              <w:rPr>
                <w:szCs w:val="24"/>
              </w:rPr>
              <w:t>QACO</w:t>
            </w:r>
          </w:p>
        </w:tc>
      </w:tr>
      <w:tr w:rsidRPr="005314EF" w:rsidR="00A215A6" w:rsidTr="000E75E1" w14:paraId="7531B7CF" w14:textId="77777777">
        <w:tc>
          <w:tcPr>
            <w:tcW w:w="6096" w:type="dxa"/>
          </w:tcPr>
          <w:p w:rsidRPr="00417EAF" w:rsidR="00A215A6" w:rsidP="000E75E1" w:rsidRDefault="00A215A6" w14:paraId="6B9809C9" w14:textId="77777777">
            <w:pPr>
              <w:spacing w:before="40" w:after="40"/>
              <w:ind w:left="0" w:firstLine="0"/>
              <w:rPr>
                <w:szCs w:val="24"/>
              </w:rPr>
            </w:pPr>
            <w:r w:rsidRPr="00417EAF">
              <w:rPr>
                <w:szCs w:val="24"/>
              </w:rPr>
              <w:t>Working Group for Regulations and Conventions minutes and supporting papers (to 2019-20)</w:t>
            </w:r>
          </w:p>
        </w:tc>
        <w:tc>
          <w:tcPr>
            <w:tcW w:w="5783" w:type="dxa"/>
          </w:tcPr>
          <w:p w:rsidRPr="00417EAF" w:rsidR="00A215A6" w:rsidP="000E75E1" w:rsidRDefault="00A215A6" w14:paraId="42BC4653" w14:textId="77777777">
            <w:pPr>
              <w:spacing w:before="40" w:after="40"/>
              <w:rPr>
                <w:szCs w:val="24"/>
              </w:rPr>
            </w:pPr>
            <w:r w:rsidRPr="00417EAF">
              <w:rPr>
                <w:szCs w:val="24"/>
              </w:rPr>
              <w:t xml:space="preserve">Electronic - permanent archive </w:t>
            </w:r>
          </w:p>
          <w:p w:rsidRPr="00417EAF" w:rsidR="00A215A6" w:rsidP="000E75E1" w:rsidRDefault="00A215A6" w14:paraId="4BE2C3FB" w14:textId="77777777">
            <w:pPr>
              <w:spacing w:before="40" w:after="40"/>
              <w:rPr>
                <w:szCs w:val="24"/>
              </w:rPr>
            </w:pPr>
            <w:r w:rsidRPr="00417EAF">
              <w:rPr>
                <w:szCs w:val="24"/>
              </w:rPr>
              <w:t>Paper - end of current academic year plus six years</w:t>
            </w:r>
          </w:p>
        </w:tc>
        <w:tc>
          <w:tcPr>
            <w:tcW w:w="2439" w:type="dxa"/>
          </w:tcPr>
          <w:p w:rsidRPr="00417EAF" w:rsidR="00A215A6" w:rsidP="000E75E1" w:rsidRDefault="00A215A6" w14:paraId="55854841" w14:textId="77777777">
            <w:pPr>
              <w:spacing w:before="40" w:after="40"/>
              <w:rPr>
                <w:szCs w:val="24"/>
              </w:rPr>
            </w:pPr>
            <w:r w:rsidRPr="00417EAF">
              <w:rPr>
                <w:szCs w:val="24"/>
              </w:rPr>
              <w:t>QACO</w:t>
            </w:r>
          </w:p>
        </w:tc>
      </w:tr>
      <w:tr w:rsidRPr="005314EF" w:rsidR="00BE4B22" w:rsidTr="00A215A6" w14:paraId="1C89AE90" w14:textId="77777777">
        <w:tc>
          <w:tcPr>
            <w:tcW w:w="6096" w:type="dxa"/>
          </w:tcPr>
          <w:p w:rsidRPr="00417EAF" w:rsidR="00BE4B22" w:rsidP="00A215A6" w:rsidRDefault="00BE4B22" w14:paraId="37490FD0" w14:textId="5E0959EC">
            <w:pPr>
              <w:spacing w:before="40" w:after="40"/>
              <w:ind w:left="0" w:firstLine="0"/>
              <w:rPr>
                <w:szCs w:val="24"/>
              </w:rPr>
            </w:pPr>
            <w:r w:rsidRPr="00417EAF">
              <w:rPr>
                <w:szCs w:val="24"/>
              </w:rPr>
              <w:t>Learning and Teaching Board (to 2015-16)/Academic Standards and Quality Committee/Education Board/</w:t>
            </w:r>
            <w:r w:rsidR="00A215A6">
              <w:rPr>
                <w:szCs w:val="24"/>
              </w:rPr>
              <w:t xml:space="preserve"> </w:t>
            </w:r>
            <w:r w:rsidRPr="00417EAF">
              <w:rPr>
                <w:szCs w:val="24"/>
              </w:rPr>
              <w:t>Graduate School Board (</w:t>
            </w:r>
            <w:r w:rsidR="00A215A6">
              <w:rPr>
                <w:szCs w:val="24"/>
              </w:rPr>
              <w:t xml:space="preserve">all </w:t>
            </w:r>
            <w:r w:rsidRPr="00417EAF">
              <w:rPr>
                <w:szCs w:val="24"/>
              </w:rPr>
              <w:t>to 2019-20) minutes and supporting documentation</w:t>
            </w:r>
          </w:p>
          <w:p w:rsidRPr="00417EAF" w:rsidR="00A215A6" w:rsidP="00A215A6" w:rsidRDefault="00BE4B22" w14:paraId="08F07CD3" w14:textId="111216E1">
            <w:pPr>
              <w:spacing w:before="40" w:after="40"/>
              <w:ind w:left="0" w:firstLine="0"/>
              <w:rPr>
                <w:szCs w:val="24"/>
              </w:rPr>
            </w:pPr>
            <w:r w:rsidRPr="00417EAF">
              <w:rPr>
                <w:szCs w:val="24"/>
              </w:rPr>
              <w:t>Education and Academic Standards Committee/</w:t>
            </w:r>
            <w:r w:rsidR="00A215A6">
              <w:rPr>
                <w:szCs w:val="24"/>
              </w:rPr>
              <w:t xml:space="preserve"> </w:t>
            </w:r>
            <w:r w:rsidRPr="00417EAF">
              <w:rPr>
                <w:szCs w:val="24"/>
              </w:rPr>
              <w:t>Education and Student Experience Board/Graduate and Researcher College Board (</w:t>
            </w:r>
            <w:r w:rsidR="00A215A6">
              <w:rPr>
                <w:szCs w:val="24"/>
              </w:rPr>
              <w:t xml:space="preserve">all </w:t>
            </w:r>
            <w:r w:rsidRPr="00417EAF">
              <w:rPr>
                <w:szCs w:val="24"/>
              </w:rPr>
              <w:t>from 2020-21) minutes and supporting documentation</w:t>
            </w:r>
          </w:p>
        </w:tc>
        <w:tc>
          <w:tcPr>
            <w:tcW w:w="5783" w:type="dxa"/>
          </w:tcPr>
          <w:p w:rsidRPr="00417EAF" w:rsidR="00BE4B22" w:rsidP="00F44D4E" w:rsidRDefault="00BE4B22" w14:paraId="0CF17177" w14:textId="77777777">
            <w:pPr>
              <w:spacing w:before="40" w:after="40"/>
              <w:rPr>
                <w:szCs w:val="24"/>
              </w:rPr>
            </w:pPr>
            <w:r w:rsidRPr="00417EAF">
              <w:rPr>
                <w:szCs w:val="24"/>
              </w:rPr>
              <w:t>Electronic – permanent archive</w:t>
            </w:r>
          </w:p>
          <w:p w:rsidRPr="00417EAF" w:rsidR="00BE4B22" w:rsidP="00F44D4E" w:rsidRDefault="00BE4B22" w14:paraId="259A884C" w14:textId="77777777">
            <w:pPr>
              <w:spacing w:before="40" w:after="40"/>
              <w:rPr>
                <w:szCs w:val="24"/>
              </w:rPr>
            </w:pPr>
            <w:r w:rsidRPr="00417EAF">
              <w:rPr>
                <w:szCs w:val="24"/>
              </w:rPr>
              <w:t>Paper - end of current academic year plus six years</w:t>
            </w:r>
          </w:p>
        </w:tc>
        <w:tc>
          <w:tcPr>
            <w:tcW w:w="2439" w:type="dxa"/>
          </w:tcPr>
          <w:p w:rsidRPr="00417EAF" w:rsidR="00BE4B22" w:rsidP="00F44D4E" w:rsidRDefault="00BE4B22" w14:paraId="346B8993" w14:textId="77777777">
            <w:pPr>
              <w:spacing w:before="40" w:after="40"/>
              <w:rPr>
                <w:szCs w:val="24"/>
              </w:rPr>
            </w:pPr>
            <w:r w:rsidRPr="00417EAF">
              <w:rPr>
                <w:szCs w:val="24"/>
              </w:rPr>
              <w:t>QACO</w:t>
            </w:r>
          </w:p>
        </w:tc>
      </w:tr>
      <w:tr w:rsidRPr="005314EF" w:rsidR="00BE4B22" w:rsidTr="00A215A6" w14:paraId="6C6DC36A" w14:textId="77777777">
        <w:tc>
          <w:tcPr>
            <w:tcW w:w="14318" w:type="dxa"/>
            <w:gridSpan w:val="3"/>
            <w:shd w:val="clear" w:color="auto" w:fill="F3F3F3"/>
          </w:tcPr>
          <w:p w:rsidRPr="00417EAF" w:rsidR="00BE4B22" w:rsidP="00513366" w:rsidRDefault="00BE4B22" w14:paraId="68FA7BD7" w14:textId="03A2A535">
            <w:pPr>
              <w:pStyle w:val="Heading1"/>
              <w:numPr>
                <w:ilvl w:val="0"/>
                <w:numId w:val="7"/>
              </w:numPr>
              <w:ind w:hanging="682"/>
            </w:pPr>
            <w:bookmarkStart w:name="_Toc93487092" w:id="3"/>
            <w:r w:rsidRPr="00417EAF">
              <w:lastRenderedPageBreak/>
              <w:t>Collaborative Partnerships</w:t>
            </w:r>
            <w:bookmarkEnd w:id="3"/>
          </w:p>
        </w:tc>
      </w:tr>
      <w:tr w:rsidRPr="005314EF" w:rsidR="00BE4B22" w:rsidTr="00A215A6" w14:paraId="5ED25F56" w14:textId="77777777">
        <w:tc>
          <w:tcPr>
            <w:tcW w:w="6096" w:type="dxa"/>
          </w:tcPr>
          <w:p w:rsidRPr="00417EAF" w:rsidR="00BE4B22" w:rsidP="00A215A6" w:rsidRDefault="00BE4B22" w14:paraId="49EEB151" w14:textId="77777777">
            <w:pPr>
              <w:spacing w:before="40" w:after="40"/>
              <w:ind w:left="0" w:firstLine="0"/>
              <w:rPr>
                <w:szCs w:val="24"/>
              </w:rPr>
            </w:pPr>
            <w:r w:rsidRPr="00417EAF">
              <w:rPr>
                <w:szCs w:val="24"/>
              </w:rPr>
              <w:t>Collaborative Partnerships approval panel documentation</w:t>
            </w:r>
          </w:p>
        </w:tc>
        <w:tc>
          <w:tcPr>
            <w:tcW w:w="5783" w:type="dxa"/>
          </w:tcPr>
          <w:p w:rsidRPr="00417EAF" w:rsidR="00BE4B22" w:rsidP="00F44D4E" w:rsidRDefault="00BE4B22" w14:paraId="65155B59" w14:textId="77777777">
            <w:pPr>
              <w:spacing w:before="40" w:after="40"/>
              <w:rPr>
                <w:szCs w:val="24"/>
              </w:rPr>
            </w:pPr>
            <w:r w:rsidRPr="00417EAF">
              <w:rPr>
                <w:szCs w:val="24"/>
              </w:rPr>
              <w:t>End of the current academic year plus six years</w:t>
            </w:r>
          </w:p>
        </w:tc>
        <w:tc>
          <w:tcPr>
            <w:tcW w:w="2439" w:type="dxa"/>
          </w:tcPr>
          <w:p w:rsidRPr="00417EAF" w:rsidR="00BE4B22" w:rsidP="00F44D4E" w:rsidRDefault="00BE4B22" w14:paraId="7F5E46E3" w14:textId="77777777">
            <w:pPr>
              <w:spacing w:before="40" w:after="40"/>
              <w:rPr>
                <w:szCs w:val="24"/>
              </w:rPr>
            </w:pPr>
            <w:r w:rsidRPr="00417EAF">
              <w:rPr>
                <w:szCs w:val="24"/>
              </w:rPr>
              <w:t>QACO</w:t>
            </w:r>
          </w:p>
        </w:tc>
      </w:tr>
      <w:tr w:rsidRPr="005314EF" w:rsidR="00BE4B22" w:rsidTr="00A215A6" w14:paraId="3E59FC4E" w14:textId="77777777">
        <w:tc>
          <w:tcPr>
            <w:tcW w:w="6096" w:type="dxa"/>
          </w:tcPr>
          <w:p w:rsidRPr="00417EAF" w:rsidR="00BE4B22" w:rsidP="00A215A6" w:rsidRDefault="00BE4B22" w14:paraId="47A03D3C" w14:textId="77777777">
            <w:pPr>
              <w:spacing w:before="40" w:after="40"/>
              <w:ind w:left="0" w:firstLine="0"/>
              <w:rPr>
                <w:szCs w:val="24"/>
              </w:rPr>
            </w:pPr>
            <w:r w:rsidRPr="00417EAF">
              <w:rPr>
                <w:szCs w:val="24"/>
              </w:rPr>
              <w:t>Formal agreements with partner organisations (MoU/</w:t>
            </w:r>
            <w:proofErr w:type="spellStart"/>
            <w:r w:rsidRPr="00417EAF">
              <w:rPr>
                <w:szCs w:val="24"/>
              </w:rPr>
              <w:t>MoA</w:t>
            </w:r>
            <w:proofErr w:type="spellEnd"/>
            <w:r w:rsidRPr="00417EAF">
              <w:rPr>
                <w:szCs w:val="24"/>
              </w:rPr>
              <w:t xml:space="preserve">) </w:t>
            </w:r>
          </w:p>
        </w:tc>
        <w:tc>
          <w:tcPr>
            <w:tcW w:w="5783" w:type="dxa"/>
          </w:tcPr>
          <w:p w:rsidRPr="00417EAF" w:rsidR="00BE4B22" w:rsidP="00F44D4E" w:rsidRDefault="00BE4B22" w14:paraId="6959FC37" w14:textId="77777777">
            <w:pPr>
              <w:spacing w:before="40" w:after="40"/>
              <w:rPr>
                <w:szCs w:val="24"/>
              </w:rPr>
            </w:pPr>
            <w:r w:rsidRPr="00417EAF">
              <w:rPr>
                <w:szCs w:val="24"/>
              </w:rPr>
              <w:t>Life of collaboration plus six years</w:t>
            </w:r>
          </w:p>
        </w:tc>
        <w:tc>
          <w:tcPr>
            <w:tcW w:w="2439" w:type="dxa"/>
          </w:tcPr>
          <w:p w:rsidRPr="00417EAF" w:rsidR="00BE4B22" w:rsidP="00F44D4E" w:rsidRDefault="00BE4B22" w14:paraId="3C2DA684" w14:textId="77777777">
            <w:pPr>
              <w:spacing w:before="40" w:after="40"/>
              <w:rPr>
                <w:szCs w:val="24"/>
              </w:rPr>
            </w:pPr>
            <w:r w:rsidRPr="00417EAF">
              <w:rPr>
                <w:szCs w:val="24"/>
              </w:rPr>
              <w:t>QACO</w:t>
            </w:r>
          </w:p>
        </w:tc>
      </w:tr>
      <w:tr w:rsidRPr="005314EF" w:rsidR="00BE4B22" w:rsidTr="00A215A6" w14:paraId="71083F1F" w14:textId="77777777">
        <w:tc>
          <w:tcPr>
            <w:tcW w:w="6096" w:type="dxa"/>
          </w:tcPr>
          <w:p w:rsidRPr="00417EAF" w:rsidR="00BE4B22" w:rsidP="00F44D4E" w:rsidRDefault="00BE4B22" w14:paraId="1D311AD3" w14:textId="77777777">
            <w:pPr>
              <w:spacing w:before="40" w:after="40"/>
              <w:rPr>
                <w:szCs w:val="24"/>
              </w:rPr>
            </w:pPr>
            <w:r w:rsidRPr="00417EAF">
              <w:rPr>
                <w:szCs w:val="24"/>
              </w:rPr>
              <w:t>Register of Collaborative Partnerships</w:t>
            </w:r>
          </w:p>
        </w:tc>
        <w:tc>
          <w:tcPr>
            <w:tcW w:w="5783" w:type="dxa"/>
          </w:tcPr>
          <w:p w:rsidRPr="00417EAF" w:rsidR="00BE4B22" w:rsidP="00F44D4E" w:rsidRDefault="00BE4B22" w14:paraId="7FDEC5FF" w14:textId="77777777">
            <w:pPr>
              <w:spacing w:before="40" w:after="40"/>
              <w:rPr>
                <w:szCs w:val="24"/>
              </w:rPr>
            </w:pPr>
            <w:r w:rsidRPr="00417EAF">
              <w:rPr>
                <w:szCs w:val="24"/>
              </w:rPr>
              <w:t>Permanent electronic archive</w:t>
            </w:r>
          </w:p>
        </w:tc>
        <w:tc>
          <w:tcPr>
            <w:tcW w:w="2439" w:type="dxa"/>
          </w:tcPr>
          <w:p w:rsidRPr="00417EAF" w:rsidR="00BE4B22" w:rsidP="00F44D4E" w:rsidRDefault="00BE4B22" w14:paraId="205ED46E" w14:textId="77777777">
            <w:pPr>
              <w:spacing w:before="40" w:after="40"/>
              <w:rPr>
                <w:szCs w:val="24"/>
              </w:rPr>
            </w:pPr>
            <w:r w:rsidRPr="00417EAF">
              <w:rPr>
                <w:szCs w:val="24"/>
              </w:rPr>
              <w:t>QACO</w:t>
            </w:r>
          </w:p>
        </w:tc>
      </w:tr>
      <w:tr w:rsidRPr="005314EF" w:rsidR="00BE4B22" w:rsidTr="00A215A6" w14:paraId="66B726E7" w14:textId="77777777">
        <w:tc>
          <w:tcPr>
            <w:tcW w:w="14318" w:type="dxa"/>
            <w:gridSpan w:val="3"/>
            <w:tcBorders>
              <w:bottom w:val="single" w:color="auto" w:sz="4" w:space="0"/>
            </w:tcBorders>
            <w:shd w:val="clear" w:color="auto" w:fill="F3F3F3"/>
          </w:tcPr>
          <w:p w:rsidRPr="00417EAF" w:rsidR="00BE4B22" w:rsidP="00513366" w:rsidRDefault="00BE4B22" w14:paraId="646A8D2F" w14:textId="65C1D8BC">
            <w:pPr>
              <w:pStyle w:val="Heading1"/>
              <w:numPr>
                <w:ilvl w:val="0"/>
                <w:numId w:val="7"/>
              </w:numPr>
              <w:ind w:hanging="720"/>
            </w:pPr>
            <w:bookmarkStart w:name="_Toc93487093" w:id="4"/>
            <w:r w:rsidRPr="00417EAF">
              <w:t>Student Records</w:t>
            </w:r>
            <w:bookmarkEnd w:id="4"/>
            <w:r w:rsidRPr="00417EAF">
              <w:t xml:space="preserve"> </w:t>
            </w:r>
          </w:p>
        </w:tc>
      </w:tr>
      <w:tr w:rsidRPr="005314EF" w:rsidR="00BE4B22" w:rsidTr="00A215A6" w14:paraId="41486E7B" w14:textId="77777777">
        <w:tc>
          <w:tcPr>
            <w:tcW w:w="14318" w:type="dxa"/>
            <w:gridSpan w:val="3"/>
            <w:shd w:val="clear" w:color="auto" w:fill="F2F2F2"/>
          </w:tcPr>
          <w:p w:rsidRPr="00417EAF" w:rsidR="00BE4B22" w:rsidP="00A215A6" w:rsidRDefault="00BE4B22" w14:paraId="1B5C5C2A" w14:textId="0C6037BE">
            <w:pPr>
              <w:spacing w:before="40" w:after="40"/>
              <w:ind w:left="0" w:firstLine="0"/>
              <w:rPr>
                <w:i/>
                <w:szCs w:val="24"/>
              </w:rPr>
            </w:pPr>
            <w:r w:rsidRPr="00417EAF">
              <w:rPr>
                <w:i/>
                <w:szCs w:val="24"/>
              </w:rPr>
              <w:t>Note: The recording on the</w:t>
            </w:r>
            <w:r w:rsidR="00A215A6">
              <w:rPr>
                <w:i/>
                <w:szCs w:val="24"/>
              </w:rPr>
              <w:t xml:space="preserve"> online data system</w:t>
            </w:r>
            <w:r w:rsidRPr="00417EAF">
              <w:rPr>
                <w:i/>
                <w:szCs w:val="24"/>
              </w:rPr>
              <w:t xml:space="preserve"> of information relating to marks and results etc is the responsibility of the relevant </w:t>
            </w:r>
            <w:r w:rsidR="00A215A6">
              <w:rPr>
                <w:i/>
                <w:szCs w:val="24"/>
              </w:rPr>
              <w:t>Division/</w:t>
            </w:r>
            <w:r w:rsidRPr="00417EAF">
              <w:rPr>
                <w:i/>
                <w:szCs w:val="24"/>
              </w:rPr>
              <w:t>School/Centre where the data was generated. The Central Student Administration Office</w:t>
            </w:r>
            <w:r w:rsidRPr="00417EAF">
              <w:rPr>
                <w:szCs w:val="24"/>
              </w:rPr>
              <w:t xml:space="preserve"> </w:t>
            </w:r>
            <w:r w:rsidRPr="00417EAF">
              <w:rPr>
                <w:i/>
                <w:szCs w:val="24"/>
              </w:rPr>
              <w:t>is responsible for the records on</w:t>
            </w:r>
            <w:r w:rsidR="00A215A6">
              <w:rPr>
                <w:i/>
                <w:szCs w:val="24"/>
              </w:rPr>
              <w:t xml:space="preserve"> the online data system </w:t>
            </w:r>
            <w:r w:rsidRPr="00417EAF">
              <w:rPr>
                <w:i/>
                <w:szCs w:val="24"/>
              </w:rPr>
              <w:t xml:space="preserve">once they have been entered. </w:t>
            </w:r>
          </w:p>
        </w:tc>
      </w:tr>
      <w:tr w:rsidRPr="005314EF" w:rsidR="00BE4B22" w:rsidTr="00A215A6" w14:paraId="6789E65F" w14:textId="77777777">
        <w:tc>
          <w:tcPr>
            <w:tcW w:w="6096" w:type="dxa"/>
          </w:tcPr>
          <w:p w:rsidRPr="00417EAF" w:rsidR="00BE4B22" w:rsidP="00F44D4E" w:rsidRDefault="00BE4B22" w14:paraId="12C33981" w14:textId="77777777">
            <w:pPr>
              <w:spacing w:before="40" w:after="40"/>
              <w:rPr>
                <w:szCs w:val="24"/>
              </w:rPr>
            </w:pPr>
            <w:r w:rsidRPr="00417EAF">
              <w:rPr>
                <w:szCs w:val="24"/>
              </w:rPr>
              <w:t xml:space="preserve">Core student data from registration </w:t>
            </w:r>
          </w:p>
        </w:tc>
        <w:tc>
          <w:tcPr>
            <w:tcW w:w="5783" w:type="dxa"/>
          </w:tcPr>
          <w:p w:rsidRPr="00417EAF" w:rsidR="00BE4B22" w:rsidP="00F44D4E" w:rsidRDefault="00BE4B22" w14:paraId="6681D504" w14:textId="77777777">
            <w:pPr>
              <w:spacing w:before="40" w:after="40"/>
              <w:rPr>
                <w:szCs w:val="24"/>
              </w:rPr>
            </w:pPr>
            <w:r w:rsidRPr="00417EAF">
              <w:rPr>
                <w:szCs w:val="24"/>
              </w:rPr>
              <w:t>Permanent electronic archive</w:t>
            </w:r>
          </w:p>
          <w:p w:rsidRPr="00417EAF" w:rsidR="00BE4B22" w:rsidP="00A215A6" w:rsidRDefault="00BE4B22" w14:paraId="1DD5DB6A" w14:textId="77777777">
            <w:pPr>
              <w:spacing w:before="40" w:after="40"/>
              <w:ind w:left="0" w:firstLine="0"/>
              <w:rPr>
                <w:szCs w:val="24"/>
              </w:rPr>
            </w:pPr>
            <w:r w:rsidRPr="00417EAF">
              <w:rPr>
                <w:szCs w:val="24"/>
              </w:rPr>
              <w:t>Paper - end of last year of registered student relationship with university plus six years</w:t>
            </w:r>
          </w:p>
        </w:tc>
        <w:tc>
          <w:tcPr>
            <w:tcW w:w="2439" w:type="dxa"/>
          </w:tcPr>
          <w:p w:rsidRPr="00417EAF" w:rsidR="00BE4B22" w:rsidP="00A215A6" w:rsidRDefault="00BE4B22" w14:paraId="304F26A2" w14:textId="77777777">
            <w:pPr>
              <w:spacing w:before="40" w:after="40"/>
              <w:ind w:left="0" w:firstLine="0"/>
              <w:rPr>
                <w:szCs w:val="24"/>
              </w:rPr>
            </w:pPr>
            <w:r w:rsidRPr="00417EAF">
              <w:rPr>
                <w:szCs w:val="24"/>
              </w:rPr>
              <w:t>(Central Student Administration Office) CSAO</w:t>
            </w:r>
          </w:p>
        </w:tc>
      </w:tr>
      <w:tr w:rsidRPr="005314EF" w:rsidR="00BE4B22" w:rsidTr="00A215A6" w14:paraId="4C4EE841" w14:textId="77777777">
        <w:tc>
          <w:tcPr>
            <w:tcW w:w="6096" w:type="dxa"/>
          </w:tcPr>
          <w:p w:rsidRPr="00417EAF" w:rsidR="00BE4B22" w:rsidP="00F44D4E" w:rsidRDefault="00BE4B22" w14:paraId="3057BC54" w14:textId="77777777">
            <w:pPr>
              <w:spacing w:before="40" w:after="40"/>
              <w:rPr>
                <w:szCs w:val="24"/>
              </w:rPr>
            </w:pPr>
            <w:r w:rsidRPr="00417EAF">
              <w:rPr>
                <w:szCs w:val="24"/>
              </w:rPr>
              <w:t xml:space="preserve">Core student data from studies </w:t>
            </w:r>
          </w:p>
        </w:tc>
        <w:tc>
          <w:tcPr>
            <w:tcW w:w="5783" w:type="dxa"/>
          </w:tcPr>
          <w:p w:rsidRPr="00417EAF" w:rsidR="00BE4B22" w:rsidP="00F44D4E" w:rsidRDefault="00BE4B22" w14:paraId="30E0B8FC" w14:textId="77777777">
            <w:pPr>
              <w:spacing w:before="40" w:after="40"/>
              <w:rPr>
                <w:szCs w:val="24"/>
              </w:rPr>
            </w:pPr>
            <w:r w:rsidRPr="00417EAF">
              <w:rPr>
                <w:szCs w:val="24"/>
              </w:rPr>
              <w:t>Permanent electronic archive</w:t>
            </w:r>
          </w:p>
          <w:p w:rsidRPr="00417EAF" w:rsidR="00BE4B22" w:rsidP="00A215A6" w:rsidRDefault="00BE4B22" w14:paraId="3825668D" w14:textId="77777777">
            <w:pPr>
              <w:spacing w:before="40" w:after="40"/>
              <w:ind w:left="0" w:firstLine="0"/>
              <w:rPr>
                <w:szCs w:val="24"/>
              </w:rPr>
            </w:pPr>
            <w:r w:rsidRPr="00417EAF">
              <w:rPr>
                <w:szCs w:val="24"/>
              </w:rPr>
              <w:t>Paper - end of last year of registered student relationship with university plus six years</w:t>
            </w:r>
          </w:p>
        </w:tc>
        <w:tc>
          <w:tcPr>
            <w:tcW w:w="2439" w:type="dxa"/>
          </w:tcPr>
          <w:p w:rsidRPr="00417EAF" w:rsidR="00BE4B22" w:rsidP="00F44D4E" w:rsidRDefault="00BE4B22" w14:paraId="0DDC023F" w14:textId="77777777">
            <w:pPr>
              <w:rPr>
                <w:szCs w:val="24"/>
              </w:rPr>
            </w:pPr>
            <w:r w:rsidRPr="00417EAF">
              <w:rPr>
                <w:szCs w:val="24"/>
              </w:rPr>
              <w:t>CSAO</w:t>
            </w:r>
          </w:p>
        </w:tc>
      </w:tr>
      <w:tr w:rsidRPr="005314EF" w:rsidR="00BE4B22" w:rsidTr="00A215A6" w14:paraId="453E5055" w14:textId="77777777">
        <w:tc>
          <w:tcPr>
            <w:tcW w:w="6096" w:type="dxa"/>
          </w:tcPr>
          <w:p w:rsidRPr="00417EAF" w:rsidR="00BE4B22" w:rsidP="00A215A6" w:rsidRDefault="00BE4B22" w14:paraId="0A30D664" w14:textId="77777777">
            <w:pPr>
              <w:spacing w:before="40" w:after="40"/>
              <w:ind w:left="0" w:firstLine="0"/>
              <w:rPr>
                <w:szCs w:val="24"/>
              </w:rPr>
            </w:pPr>
            <w:r w:rsidRPr="00417EAF">
              <w:rPr>
                <w:szCs w:val="24"/>
              </w:rPr>
              <w:t>Lists of students registered to a course and photographs of students</w:t>
            </w:r>
          </w:p>
        </w:tc>
        <w:tc>
          <w:tcPr>
            <w:tcW w:w="5783" w:type="dxa"/>
          </w:tcPr>
          <w:p w:rsidRPr="00417EAF" w:rsidR="00BE4B22" w:rsidP="00F44D4E" w:rsidRDefault="00BE4B22" w14:paraId="0E9D6677" w14:textId="77777777">
            <w:pPr>
              <w:spacing w:before="40" w:after="40"/>
              <w:rPr>
                <w:szCs w:val="24"/>
              </w:rPr>
            </w:pPr>
            <w:r w:rsidRPr="00417EAF">
              <w:rPr>
                <w:szCs w:val="24"/>
              </w:rPr>
              <w:t>Permanent electronic archive</w:t>
            </w:r>
          </w:p>
        </w:tc>
        <w:tc>
          <w:tcPr>
            <w:tcW w:w="2439" w:type="dxa"/>
          </w:tcPr>
          <w:p w:rsidRPr="00417EAF" w:rsidR="00BE4B22" w:rsidP="00F44D4E" w:rsidRDefault="00BE4B22" w14:paraId="4770962E" w14:textId="77777777">
            <w:pPr>
              <w:rPr>
                <w:szCs w:val="24"/>
              </w:rPr>
            </w:pPr>
            <w:r w:rsidRPr="00417EAF">
              <w:rPr>
                <w:szCs w:val="24"/>
              </w:rPr>
              <w:t>CSAO</w:t>
            </w:r>
          </w:p>
        </w:tc>
      </w:tr>
      <w:tr w:rsidRPr="005314EF" w:rsidR="00BE4B22" w:rsidTr="00A215A6" w14:paraId="187EA93B" w14:textId="77777777">
        <w:tc>
          <w:tcPr>
            <w:tcW w:w="6096" w:type="dxa"/>
          </w:tcPr>
          <w:p w:rsidRPr="00417EAF" w:rsidR="00BE4B22" w:rsidP="00F44D4E" w:rsidRDefault="00BE4B22" w14:paraId="029C9CC2" w14:textId="77777777">
            <w:pPr>
              <w:spacing w:before="40" w:after="40"/>
              <w:rPr>
                <w:szCs w:val="24"/>
              </w:rPr>
            </w:pPr>
            <w:r w:rsidRPr="00417EAF">
              <w:rPr>
                <w:szCs w:val="24"/>
              </w:rPr>
              <w:t>Composite mark sheets</w:t>
            </w:r>
          </w:p>
        </w:tc>
        <w:tc>
          <w:tcPr>
            <w:tcW w:w="5783" w:type="dxa"/>
          </w:tcPr>
          <w:p w:rsidRPr="00417EAF" w:rsidR="00BE4B22" w:rsidP="00F44D4E" w:rsidRDefault="00BE4B22" w14:paraId="4D3663B7" w14:textId="77777777">
            <w:pPr>
              <w:spacing w:before="40" w:after="40"/>
              <w:rPr>
                <w:szCs w:val="24"/>
              </w:rPr>
            </w:pPr>
            <w:r w:rsidRPr="00417EAF">
              <w:rPr>
                <w:szCs w:val="24"/>
              </w:rPr>
              <w:t xml:space="preserve">Permanent electronic archive </w:t>
            </w:r>
          </w:p>
        </w:tc>
        <w:tc>
          <w:tcPr>
            <w:tcW w:w="2439" w:type="dxa"/>
          </w:tcPr>
          <w:p w:rsidRPr="00417EAF" w:rsidR="00BE4B22" w:rsidP="00F44D4E" w:rsidRDefault="00BE4B22" w14:paraId="3A9C47E3" w14:textId="77777777">
            <w:pPr>
              <w:rPr>
                <w:szCs w:val="24"/>
              </w:rPr>
            </w:pPr>
            <w:r w:rsidRPr="00417EAF">
              <w:rPr>
                <w:szCs w:val="24"/>
              </w:rPr>
              <w:t>CSAO</w:t>
            </w:r>
          </w:p>
        </w:tc>
      </w:tr>
      <w:tr w:rsidRPr="005314EF" w:rsidR="00BE4B22" w:rsidTr="00A215A6" w14:paraId="2FFA1216" w14:textId="77777777">
        <w:tc>
          <w:tcPr>
            <w:tcW w:w="6096" w:type="dxa"/>
          </w:tcPr>
          <w:p w:rsidRPr="00417EAF" w:rsidR="00BE4B22" w:rsidP="00F44D4E" w:rsidRDefault="00BE4B22" w14:paraId="4E2F0723" w14:textId="77777777">
            <w:pPr>
              <w:spacing w:before="40" w:after="40"/>
              <w:rPr>
                <w:szCs w:val="24"/>
              </w:rPr>
            </w:pPr>
            <w:r w:rsidRPr="00417EAF">
              <w:rPr>
                <w:szCs w:val="24"/>
              </w:rPr>
              <w:t>Pass lists</w:t>
            </w:r>
          </w:p>
        </w:tc>
        <w:tc>
          <w:tcPr>
            <w:tcW w:w="5783" w:type="dxa"/>
          </w:tcPr>
          <w:p w:rsidRPr="00417EAF" w:rsidR="00BE4B22" w:rsidP="00F44D4E" w:rsidRDefault="00BE4B22" w14:paraId="7D31A739" w14:textId="77777777">
            <w:pPr>
              <w:spacing w:before="40" w:after="40"/>
              <w:rPr>
                <w:szCs w:val="24"/>
              </w:rPr>
            </w:pPr>
            <w:r w:rsidRPr="00417EAF">
              <w:rPr>
                <w:szCs w:val="24"/>
              </w:rPr>
              <w:t xml:space="preserve">Permanent electronic archive </w:t>
            </w:r>
          </w:p>
        </w:tc>
        <w:tc>
          <w:tcPr>
            <w:tcW w:w="2439" w:type="dxa"/>
          </w:tcPr>
          <w:p w:rsidRPr="00417EAF" w:rsidR="00BE4B22" w:rsidP="00F44D4E" w:rsidRDefault="00BE4B22" w14:paraId="74E929EB" w14:textId="77777777">
            <w:pPr>
              <w:rPr>
                <w:szCs w:val="24"/>
              </w:rPr>
            </w:pPr>
            <w:r w:rsidRPr="00417EAF">
              <w:rPr>
                <w:szCs w:val="24"/>
              </w:rPr>
              <w:t>CSAO</w:t>
            </w:r>
          </w:p>
        </w:tc>
      </w:tr>
      <w:tr w:rsidRPr="005314EF" w:rsidR="00BE4B22" w:rsidTr="00A215A6" w14:paraId="22829D90" w14:textId="77777777">
        <w:tc>
          <w:tcPr>
            <w:tcW w:w="6096" w:type="dxa"/>
          </w:tcPr>
          <w:p w:rsidRPr="00417EAF" w:rsidR="00BE4B22" w:rsidP="00F44D4E" w:rsidRDefault="00BE4B22" w14:paraId="27949742" w14:textId="77777777">
            <w:pPr>
              <w:spacing w:before="40" w:after="40"/>
              <w:rPr>
                <w:szCs w:val="24"/>
                <w:highlight w:val="yellow"/>
              </w:rPr>
            </w:pPr>
            <w:r w:rsidRPr="00417EAF">
              <w:rPr>
                <w:szCs w:val="24"/>
              </w:rPr>
              <w:lastRenderedPageBreak/>
              <w:t>Student prizes</w:t>
            </w:r>
          </w:p>
        </w:tc>
        <w:tc>
          <w:tcPr>
            <w:tcW w:w="5783" w:type="dxa"/>
          </w:tcPr>
          <w:p w:rsidRPr="00417EAF" w:rsidR="00BE4B22" w:rsidP="00F44D4E" w:rsidRDefault="00BE4B22" w14:paraId="0A7B7A79" w14:textId="77777777">
            <w:pPr>
              <w:spacing w:before="40" w:after="40"/>
              <w:rPr>
                <w:szCs w:val="24"/>
              </w:rPr>
            </w:pPr>
            <w:r w:rsidRPr="00417EAF">
              <w:rPr>
                <w:szCs w:val="24"/>
              </w:rPr>
              <w:t>Permanent electronic archive</w:t>
            </w:r>
          </w:p>
          <w:p w:rsidRPr="00417EAF" w:rsidR="00BE4B22" w:rsidP="007C4F61" w:rsidRDefault="00BE4B22" w14:paraId="3E162FFA" w14:textId="77777777">
            <w:pPr>
              <w:spacing w:before="40" w:after="40"/>
              <w:ind w:left="0" w:firstLine="0"/>
              <w:rPr>
                <w:szCs w:val="24"/>
              </w:rPr>
            </w:pPr>
            <w:r w:rsidRPr="00417EAF">
              <w:rPr>
                <w:szCs w:val="24"/>
              </w:rPr>
              <w:t>Paper - end of last year of registered student relationship with university plus six years</w:t>
            </w:r>
          </w:p>
        </w:tc>
        <w:tc>
          <w:tcPr>
            <w:tcW w:w="2439" w:type="dxa"/>
          </w:tcPr>
          <w:p w:rsidRPr="00417EAF" w:rsidR="00BE4B22" w:rsidP="00F44D4E" w:rsidRDefault="00BE4B22" w14:paraId="743B5040" w14:textId="77777777">
            <w:pPr>
              <w:spacing w:before="40" w:after="40"/>
              <w:rPr>
                <w:szCs w:val="24"/>
              </w:rPr>
            </w:pPr>
            <w:r w:rsidRPr="00417EAF">
              <w:rPr>
                <w:szCs w:val="24"/>
              </w:rPr>
              <w:t>Division</w:t>
            </w:r>
          </w:p>
        </w:tc>
      </w:tr>
      <w:tr w:rsidRPr="005314EF" w:rsidR="00BE4B22" w:rsidTr="00A215A6" w14:paraId="15572C1A" w14:textId="77777777">
        <w:tc>
          <w:tcPr>
            <w:tcW w:w="6096" w:type="dxa"/>
          </w:tcPr>
          <w:p w:rsidRPr="00417EAF" w:rsidR="00BE4B22" w:rsidP="00F44D4E" w:rsidRDefault="00BE4B22" w14:paraId="07E36FF6" w14:textId="77777777">
            <w:pPr>
              <w:spacing w:before="40" w:after="40"/>
              <w:rPr>
                <w:szCs w:val="24"/>
              </w:rPr>
            </w:pPr>
            <w:r w:rsidRPr="00417EAF">
              <w:rPr>
                <w:szCs w:val="24"/>
              </w:rPr>
              <w:t>Attendance registers/sheets</w:t>
            </w:r>
          </w:p>
        </w:tc>
        <w:tc>
          <w:tcPr>
            <w:tcW w:w="5783" w:type="dxa"/>
          </w:tcPr>
          <w:p w:rsidRPr="00417EAF" w:rsidR="00BE4B22" w:rsidP="007C4F61" w:rsidRDefault="00BE4B22" w14:paraId="3B4AF141" w14:textId="77777777">
            <w:pPr>
              <w:spacing w:before="40" w:after="40"/>
              <w:ind w:left="0" w:firstLine="0"/>
              <w:rPr>
                <w:szCs w:val="24"/>
              </w:rPr>
            </w:pPr>
            <w:r w:rsidRPr="00417EAF">
              <w:rPr>
                <w:szCs w:val="24"/>
              </w:rPr>
              <w:t xml:space="preserve">Paper - normally, to end of relevant academic year. Note that this requirement will be superseded where there is an additional specific need to retain paper copies, e.g. for UKBA purposes. </w:t>
            </w:r>
          </w:p>
          <w:p w:rsidRPr="00417EAF" w:rsidR="00BE4B22" w:rsidP="007C4F61" w:rsidRDefault="00BE4B22" w14:paraId="45162FFE" w14:textId="56AC06CE">
            <w:pPr>
              <w:spacing w:before="40" w:after="40"/>
              <w:ind w:left="0" w:firstLine="0"/>
              <w:rPr>
                <w:szCs w:val="24"/>
              </w:rPr>
            </w:pPr>
            <w:r w:rsidRPr="00417EAF">
              <w:rPr>
                <w:szCs w:val="24"/>
              </w:rPr>
              <w:t xml:space="preserve">Above data transferred to </w:t>
            </w:r>
            <w:r w:rsidRPr="007C4F61" w:rsidR="007C4F61">
              <w:rPr>
                <w:szCs w:val="24"/>
              </w:rPr>
              <w:t>online data system</w:t>
            </w:r>
            <w:r w:rsidR="007C4F61">
              <w:rPr>
                <w:szCs w:val="24"/>
              </w:rPr>
              <w:t xml:space="preserve"> </w:t>
            </w:r>
            <w:r w:rsidRPr="00417EAF">
              <w:rPr>
                <w:szCs w:val="24"/>
              </w:rPr>
              <w:t>– permanent electronic archive</w:t>
            </w:r>
          </w:p>
        </w:tc>
        <w:tc>
          <w:tcPr>
            <w:tcW w:w="2439" w:type="dxa"/>
          </w:tcPr>
          <w:p w:rsidRPr="00417EAF" w:rsidR="00BE4B22" w:rsidP="00F44D4E" w:rsidRDefault="00BE4B22" w14:paraId="7F3BF3E5" w14:textId="77777777">
            <w:pPr>
              <w:spacing w:before="40" w:after="40"/>
              <w:rPr>
                <w:szCs w:val="24"/>
              </w:rPr>
            </w:pPr>
            <w:r w:rsidRPr="00417EAF">
              <w:rPr>
                <w:szCs w:val="24"/>
              </w:rPr>
              <w:t>School</w:t>
            </w:r>
          </w:p>
          <w:p w:rsidRPr="00417EAF" w:rsidR="00BE4B22" w:rsidP="00F44D4E" w:rsidRDefault="00BE4B22" w14:paraId="3A08831D" w14:textId="77777777">
            <w:pPr>
              <w:spacing w:before="40" w:after="40"/>
              <w:rPr>
                <w:szCs w:val="24"/>
              </w:rPr>
            </w:pPr>
          </w:p>
          <w:p w:rsidRPr="00417EAF" w:rsidR="00BE4B22" w:rsidP="00F44D4E" w:rsidRDefault="00BE4B22" w14:paraId="739AD12A" w14:textId="77777777">
            <w:pPr>
              <w:spacing w:before="240"/>
              <w:rPr>
                <w:szCs w:val="24"/>
              </w:rPr>
            </w:pPr>
            <w:r w:rsidRPr="00417EAF">
              <w:rPr>
                <w:szCs w:val="24"/>
              </w:rPr>
              <w:t>CSAO</w:t>
            </w:r>
          </w:p>
        </w:tc>
      </w:tr>
      <w:tr w:rsidRPr="005314EF" w:rsidR="00BE4B22" w:rsidTr="00A215A6" w14:paraId="3EEEB18E" w14:textId="77777777">
        <w:tc>
          <w:tcPr>
            <w:tcW w:w="6096" w:type="dxa"/>
          </w:tcPr>
          <w:p w:rsidRPr="00417EAF" w:rsidR="00BE4B22" w:rsidP="007C4F61" w:rsidRDefault="00BE4B22" w14:paraId="4C438E07" w14:textId="77777777">
            <w:pPr>
              <w:spacing w:before="40" w:after="40"/>
              <w:ind w:left="0" w:firstLine="0"/>
              <w:rPr>
                <w:szCs w:val="24"/>
              </w:rPr>
            </w:pPr>
            <w:r w:rsidRPr="00417EAF">
              <w:rPr>
                <w:szCs w:val="24"/>
              </w:rPr>
              <w:t>Records of requests for confirmation of student awards, attendance or conduct from employers or other HEIs</w:t>
            </w:r>
          </w:p>
        </w:tc>
        <w:tc>
          <w:tcPr>
            <w:tcW w:w="5783" w:type="dxa"/>
          </w:tcPr>
          <w:p w:rsidRPr="00417EAF" w:rsidR="00BE4B22" w:rsidP="007C4F61" w:rsidRDefault="00BE4B22" w14:paraId="56AC7F4E" w14:textId="77777777">
            <w:pPr>
              <w:spacing w:before="40" w:after="40"/>
              <w:ind w:left="0" w:firstLine="0"/>
              <w:rPr>
                <w:szCs w:val="24"/>
              </w:rPr>
            </w:pPr>
            <w:r w:rsidRPr="00417EAF">
              <w:rPr>
                <w:szCs w:val="24"/>
              </w:rPr>
              <w:t>Electronic - end of current academic year plus six years</w:t>
            </w:r>
          </w:p>
        </w:tc>
        <w:tc>
          <w:tcPr>
            <w:tcW w:w="2439" w:type="dxa"/>
          </w:tcPr>
          <w:p w:rsidRPr="00417EAF" w:rsidR="00BE4B22" w:rsidP="00F44D4E" w:rsidRDefault="00BE4B22" w14:paraId="329CA83B" w14:textId="77777777">
            <w:pPr>
              <w:rPr>
                <w:szCs w:val="24"/>
              </w:rPr>
            </w:pPr>
            <w:r w:rsidRPr="00417EAF">
              <w:rPr>
                <w:szCs w:val="24"/>
              </w:rPr>
              <w:t>CSAO</w:t>
            </w:r>
          </w:p>
        </w:tc>
      </w:tr>
      <w:tr w:rsidRPr="005314EF" w:rsidR="00BE4B22" w:rsidTr="00A215A6" w14:paraId="3ECE13D7" w14:textId="77777777">
        <w:tc>
          <w:tcPr>
            <w:tcW w:w="6096" w:type="dxa"/>
          </w:tcPr>
          <w:p w:rsidRPr="00417EAF" w:rsidR="00BE4B22" w:rsidP="00C70E98" w:rsidRDefault="00BE4B22" w14:paraId="661E716C" w14:textId="77777777">
            <w:pPr>
              <w:spacing w:before="40" w:after="40"/>
              <w:ind w:left="0" w:firstLine="0"/>
              <w:rPr>
                <w:szCs w:val="24"/>
              </w:rPr>
            </w:pPr>
            <w:r w:rsidRPr="00417EAF">
              <w:rPr>
                <w:szCs w:val="24"/>
              </w:rPr>
              <w:t>Records of student requests for confirmation of results/ transcripts</w:t>
            </w:r>
          </w:p>
        </w:tc>
        <w:tc>
          <w:tcPr>
            <w:tcW w:w="5783" w:type="dxa"/>
          </w:tcPr>
          <w:p w:rsidRPr="00417EAF" w:rsidR="00BE4B22" w:rsidP="00C70E98" w:rsidRDefault="00BE4B22" w14:paraId="38F21819" w14:textId="77777777">
            <w:pPr>
              <w:spacing w:before="40" w:after="40"/>
              <w:ind w:left="0" w:firstLine="0"/>
              <w:rPr>
                <w:szCs w:val="24"/>
              </w:rPr>
            </w:pPr>
            <w:r w:rsidRPr="00417EAF">
              <w:rPr>
                <w:szCs w:val="24"/>
              </w:rPr>
              <w:t>Electronic - end of current academic year plus six years</w:t>
            </w:r>
          </w:p>
        </w:tc>
        <w:tc>
          <w:tcPr>
            <w:tcW w:w="2439" w:type="dxa"/>
          </w:tcPr>
          <w:p w:rsidRPr="00417EAF" w:rsidR="00BE4B22" w:rsidP="00F44D4E" w:rsidRDefault="00BE4B22" w14:paraId="3A934515" w14:textId="77777777">
            <w:pPr>
              <w:rPr>
                <w:szCs w:val="24"/>
              </w:rPr>
            </w:pPr>
            <w:r w:rsidRPr="00417EAF">
              <w:rPr>
                <w:szCs w:val="24"/>
              </w:rPr>
              <w:t>CSAO</w:t>
            </w:r>
          </w:p>
        </w:tc>
      </w:tr>
      <w:tr w:rsidRPr="005314EF" w:rsidR="00BE4B22" w:rsidTr="00A215A6" w14:paraId="0475FB47" w14:textId="77777777">
        <w:tc>
          <w:tcPr>
            <w:tcW w:w="6096" w:type="dxa"/>
          </w:tcPr>
          <w:p w:rsidRPr="00417EAF" w:rsidR="00BE4B22" w:rsidP="00F44D4E" w:rsidRDefault="00BE4B22" w14:paraId="02DBF773" w14:textId="77777777">
            <w:pPr>
              <w:spacing w:before="40" w:after="40"/>
              <w:rPr>
                <w:szCs w:val="24"/>
              </w:rPr>
            </w:pPr>
            <w:r w:rsidRPr="00417EAF">
              <w:rPr>
                <w:szCs w:val="24"/>
              </w:rPr>
              <w:t>Records of letters despatched to students</w:t>
            </w:r>
          </w:p>
        </w:tc>
        <w:tc>
          <w:tcPr>
            <w:tcW w:w="5783" w:type="dxa"/>
          </w:tcPr>
          <w:p w:rsidRPr="00417EAF" w:rsidR="00BE4B22" w:rsidP="00C70E98" w:rsidRDefault="00BE4B22" w14:paraId="4BB0B02C" w14:textId="77777777">
            <w:pPr>
              <w:spacing w:before="40" w:after="40"/>
              <w:ind w:left="0" w:firstLine="0"/>
              <w:rPr>
                <w:szCs w:val="24"/>
              </w:rPr>
            </w:pPr>
            <w:r w:rsidRPr="00417EAF">
              <w:rPr>
                <w:szCs w:val="24"/>
              </w:rPr>
              <w:t>Electronic - end of current academic year plus six years</w:t>
            </w:r>
          </w:p>
        </w:tc>
        <w:tc>
          <w:tcPr>
            <w:tcW w:w="2439" w:type="dxa"/>
          </w:tcPr>
          <w:p w:rsidRPr="00417EAF" w:rsidR="00BE4B22" w:rsidP="00F44D4E" w:rsidRDefault="00BE4B22" w14:paraId="54636712" w14:textId="77777777">
            <w:pPr>
              <w:rPr>
                <w:szCs w:val="24"/>
              </w:rPr>
            </w:pPr>
            <w:r w:rsidRPr="00417EAF">
              <w:rPr>
                <w:szCs w:val="24"/>
              </w:rPr>
              <w:t>CSAO</w:t>
            </w:r>
          </w:p>
        </w:tc>
      </w:tr>
      <w:tr w:rsidRPr="005314EF" w:rsidR="00BE4B22" w:rsidTr="00A215A6" w14:paraId="48770B14" w14:textId="77777777">
        <w:tc>
          <w:tcPr>
            <w:tcW w:w="6096" w:type="dxa"/>
          </w:tcPr>
          <w:p w:rsidRPr="00417EAF" w:rsidR="00BE4B22" w:rsidP="00F44D4E" w:rsidRDefault="00BE4B22" w14:paraId="3D358F30" w14:textId="77777777">
            <w:pPr>
              <w:spacing w:before="40" w:after="40"/>
              <w:rPr>
                <w:szCs w:val="24"/>
              </w:rPr>
            </w:pPr>
            <w:r w:rsidRPr="00417EAF">
              <w:rPr>
                <w:szCs w:val="24"/>
              </w:rPr>
              <w:t>Concessionary/medical evidence</w:t>
            </w:r>
          </w:p>
        </w:tc>
        <w:tc>
          <w:tcPr>
            <w:tcW w:w="5783" w:type="dxa"/>
          </w:tcPr>
          <w:p w:rsidRPr="00417EAF" w:rsidR="00BE4B22" w:rsidP="00F44D4E" w:rsidRDefault="00BE4B22" w14:paraId="4AC2E759" w14:textId="77777777">
            <w:pPr>
              <w:spacing w:before="40" w:after="40"/>
              <w:rPr>
                <w:szCs w:val="24"/>
              </w:rPr>
            </w:pPr>
            <w:r w:rsidRPr="00417EAF">
              <w:rPr>
                <w:szCs w:val="24"/>
              </w:rPr>
              <w:t>Last action on case plus six years</w:t>
            </w:r>
          </w:p>
        </w:tc>
        <w:tc>
          <w:tcPr>
            <w:tcW w:w="2439" w:type="dxa"/>
          </w:tcPr>
          <w:p w:rsidRPr="00417EAF" w:rsidR="00BE4B22" w:rsidP="00F44D4E" w:rsidRDefault="00BE4B22" w14:paraId="3232230A" w14:textId="77777777">
            <w:pPr>
              <w:spacing w:before="40" w:after="40"/>
              <w:rPr>
                <w:szCs w:val="24"/>
              </w:rPr>
            </w:pPr>
            <w:r w:rsidRPr="00417EAF">
              <w:rPr>
                <w:szCs w:val="24"/>
              </w:rPr>
              <w:t>School</w:t>
            </w:r>
          </w:p>
        </w:tc>
      </w:tr>
      <w:tr w:rsidRPr="005314EF" w:rsidR="00BE4B22" w:rsidTr="00A215A6" w14:paraId="778CDDEA" w14:textId="77777777">
        <w:tc>
          <w:tcPr>
            <w:tcW w:w="6096" w:type="dxa"/>
          </w:tcPr>
          <w:p w:rsidRPr="00417EAF" w:rsidR="00BE4B22" w:rsidP="00C70E98" w:rsidRDefault="00BE4B22" w14:paraId="19F0CCF1" w14:textId="77777777">
            <w:pPr>
              <w:spacing w:before="40" w:after="40"/>
              <w:ind w:left="0" w:firstLine="0"/>
              <w:rPr>
                <w:szCs w:val="24"/>
              </w:rPr>
            </w:pPr>
            <w:r w:rsidRPr="00417EAF">
              <w:rPr>
                <w:szCs w:val="24"/>
              </w:rPr>
              <w:t xml:space="preserve">Records of disciplinary/misconduct proceedings against a student </w:t>
            </w:r>
          </w:p>
        </w:tc>
        <w:tc>
          <w:tcPr>
            <w:tcW w:w="5783" w:type="dxa"/>
          </w:tcPr>
          <w:p w:rsidRPr="00417EAF" w:rsidR="00BE4B22" w:rsidP="00F44D4E" w:rsidRDefault="00BE4B22" w14:paraId="45F308C0" w14:textId="77777777">
            <w:pPr>
              <w:spacing w:before="40" w:after="40"/>
              <w:rPr>
                <w:szCs w:val="24"/>
              </w:rPr>
            </w:pPr>
            <w:r w:rsidRPr="00417EAF">
              <w:rPr>
                <w:szCs w:val="24"/>
              </w:rPr>
              <w:t>Last action on case plus six years</w:t>
            </w:r>
          </w:p>
        </w:tc>
        <w:tc>
          <w:tcPr>
            <w:tcW w:w="2439" w:type="dxa"/>
          </w:tcPr>
          <w:p w:rsidRPr="00417EAF" w:rsidR="00BE4B22" w:rsidP="00F44D4E" w:rsidRDefault="00BE4B22" w14:paraId="17A3875E" w14:textId="77777777">
            <w:pPr>
              <w:spacing w:before="40" w:after="40"/>
              <w:rPr>
                <w:szCs w:val="24"/>
              </w:rPr>
            </w:pPr>
            <w:r w:rsidRPr="00417EAF">
              <w:rPr>
                <w:szCs w:val="24"/>
              </w:rPr>
              <w:t>School</w:t>
            </w:r>
          </w:p>
        </w:tc>
      </w:tr>
      <w:tr w:rsidRPr="005314EF" w:rsidR="00BE4B22" w:rsidTr="00A215A6" w14:paraId="5A524ABB" w14:textId="77777777">
        <w:tc>
          <w:tcPr>
            <w:tcW w:w="6096" w:type="dxa"/>
          </w:tcPr>
          <w:p w:rsidRPr="00417EAF" w:rsidR="00BE4B22" w:rsidP="00F44D4E" w:rsidRDefault="00BE4B22" w14:paraId="722A3FC2" w14:textId="77777777">
            <w:pPr>
              <w:spacing w:before="40" w:after="40"/>
              <w:rPr>
                <w:szCs w:val="24"/>
              </w:rPr>
            </w:pPr>
            <w:r w:rsidRPr="00417EAF">
              <w:rPr>
                <w:szCs w:val="24"/>
              </w:rPr>
              <w:t>Records of appeals/grievance hearings</w:t>
            </w:r>
          </w:p>
        </w:tc>
        <w:tc>
          <w:tcPr>
            <w:tcW w:w="5783" w:type="dxa"/>
          </w:tcPr>
          <w:p w:rsidRPr="00417EAF" w:rsidR="00BE4B22" w:rsidP="00F44D4E" w:rsidRDefault="00BE4B22" w14:paraId="59DCE917" w14:textId="77777777">
            <w:pPr>
              <w:spacing w:before="40" w:after="40"/>
              <w:rPr>
                <w:szCs w:val="24"/>
              </w:rPr>
            </w:pPr>
            <w:r w:rsidRPr="00417EAF">
              <w:rPr>
                <w:szCs w:val="24"/>
              </w:rPr>
              <w:t>Last action on case plus six years</w:t>
            </w:r>
          </w:p>
        </w:tc>
        <w:tc>
          <w:tcPr>
            <w:tcW w:w="2439" w:type="dxa"/>
          </w:tcPr>
          <w:p w:rsidR="00BE4B22" w:rsidP="00C70E98" w:rsidRDefault="00BE4B22" w14:paraId="56E1084D" w14:textId="77777777">
            <w:pPr>
              <w:spacing w:before="40" w:after="40"/>
              <w:ind w:left="0" w:firstLine="0"/>
              <w:rPr>
                <w:szCs w:val="24"/>
              </w:rPr>
            </w:pPr>
            <w:r w:rsidRPr="00417EAF">
              <w:rPr>
                <w:szCs w:val="24"/>
              </w:rPr>
              <w:t>Dependent on level case reaches</w:t>
            </w:r>
          </w:p>
          <w:p w:rsidRPr="00417EAF" w:rsidR="00C70E98" w:rsidP="00C70E98" w:rsidRDefault="00C70E98" w14:paraId="0AE6FBB0" w14:textId="793A9131">
            <w:pPr>
              <w:spacing w:before="40" w:after="40"/>
              <w:ind w:left="0" w:firstLine="0"/>
              <w:rPr>
                <w:szCs w:val="24"/>
              </w:rPr>
            </w:pPr>
          </w:p>
        </w:tc>
      </w:tr>
      <w:tr w:rsidRPr="005314EF" w:rsidR="00BE4B22" w:rsidTr="00A215A6" w14:paraId="56AF2BA0" w14:textId="77777777">
        <w:tc>
          <w:tcPr>
            <w:tcW w:w="6096" w:type="dxa"/>
          </w:tcPr>
          <w:p w:rsidRPr="00417EAF" w:rsidR="00BE4B22" w:rsidP="00F44D4E" w:rsidRDefault="00BE4B22" w14:paraId="2209BFD4" w14:textId="77777777">
            <w:pPr>
              <w:spacing w:before="40" w:after="40"/>
              <w:rPr>
                <w:szCs w:val="24"/>
              </w:rPr>
            </w:pPr>
            <w:r w:rsidRPr="00417EAF">
              <w:rPr>
                <w:szCs w:val="24"/>
              </w:rPr>
              <w:lastRenderedPageBreak/>
              <w:t>Records of analyses and summaries of NSS</w:t>
            </w:r>
          </w:p>
        </w:tc>
        <w:tc>
          <w:tcPr>
            <w:tcW w:w="5783" w:type="dxa"/>
          </w:tcPr>
          <w:p w:rsidRPr="00417EAF" w:rsidR="00BE4B22" w:rsidP="00F44D4E" w:rsidRDefault="00BE4B22" w14:paraId="6B10DDF6" w14:textId="77777777">
            <w:pPr>
              <w:spacing w:before="40" w:after="40"/>
              <w:rPr>
                <w:szCs w:val="24"/>
              </w:rPr>
            </w:pPr>
            <w:r w:rsidRPr="00417EAF">
              <w:rPr>
                <w:szCs w:val="24"/>
              </w:rPr>
              <w:t>End of current academic year plus six years</w:t>
            </w:r>
          </w:p>
          <w:p w:rsidRPr="00417EAF" w:rsidR="00BE4B22" w:rsidP="00F44D4E" w:rsidRDefault="00BE4B22" w14:paraId="01201E2F" w14:textId="77777777">
            <w:pPr>
              <w:spacing w:before="40" w:after="40"/>
              <w:rPr>
                <w:szCs w:val="24"/>
              </w:rPr>
            </w:pPr>
            <w:r w:rsidRPr="00417EAF">
              <w:rPr>
                <w:szCs w:val="24"/>
              </w:rPr>
              <w:t>Published report – permanent electronic archive</w:t>
            </w:r>
          </w:p>
        </w:tc>
        <w:tc>
          <w:tcPr>
            <w:tcW w:w="2439" w:type="dxa"/>
          </w:tcPr>
          <w:p w:rsidRPr="00417EAF" w:rsidR="00BE4B22" w:rsidP="00F44D4E" w:rsidRDefault="00BE4B22" w14:paraId="48328F45" w14:textId="77777777">
            <w:pPr>
              <w:spacing w:before="40" w:after="40"/>
              <w:rPr>
                <w:szCs w:val="24"/>
                <w:highlight w:val="green"/>
              </w:rPr>
            </w:pPr>
            <w:r w:rsidRPr="00417EAF">
              <w:rPr>
                <w:szCs w:val="24"/>
              </w:rPr>
              <w:t>Planning Office</w:t>
            </w:r>
          </w:p>
        </w:tc>
      </w:tr>
      <w:tr w:rsidRPr="005314EF" w:rsidR="00BE4B22" w:rsidTr="00A215A6" w14:paraId="64FE6CFB" w14:textId="77777777">
        <w:tc>
          <w:tcPr>
            <w:tcW w:w="14318" w:type="dxa"/>
            <w:gridSpan w:val="3"/>
            <w:shd w:val="clear" w:color="auto" w:fill="F3F3F3"/>
          </w:tcPr>
          <w:p w:rsidRPr="00417EAF" w:rsidR="00BE4B22" w:rsidP="00C37646" w:rsidRDefault="00BE4B22" w14:paraId="19296B19" w14:textId="02695325">
            <w:pPr>
              <w:pStyle w:val="Heading1"/>
              <w:numPr>
                <w:ilvl w:val="0"/>
                <w:numId w:val="7"/>
              </w:numPr>
              <w:ind w:hanging="682"/>
            </w:pPr>
            <w:bookmarkStart w:name="_Toc93487094" w:id="5"/>
            <w:r w:rsidRPr="00417EAF">
              <w:t>Student Assessment</w:t>
            </w:r>
            <w:bookmarkEnd w:id="5"/>
          </w:p>
        </w:tc>
      </w:tr>
      <w:tr w:rsidRPr="005314EF" w:rsidR="00BE4B22" w:rsidTr="00A215A6" w14:paraId="75E2E7BD" w14:textId="77777777">
        <w:tc>
          <w:tcPr>
            <w:tcW w:w="14318" w:type="dxa"/>
            <w:gridSpan w:val="3"/>
            <w:tcBorders>
              <w:top w:val="single" w:color="auto" w:sz="4" w:space="0"/>
              <w:left w:val="single" w:color="auto" w:sz="4" w:space="0"/>
              <w:bottom w:val="single" w:color="auto" w:sz="4" w:space="0"/>
              <w:right w:val="single" w:color="auto" w:sz="4" w:space="0"/>
            </w:tcBorders>
            <w:shd w:val="clear" w:color="auto" w:fill="F3F3F3"/>
          </w:tcPr>
          <w:p w:rsidRPr="00417EAF" w:rsidR="00BE4B22" w:rsidP="00C70E98" w:rsidRDefault="00BE4B22" w14:paraId="0FA7BD4B" w14:textId="77777777">
            <w:pPr>
              <w:spacing w:before="40" w:after="40"/>
              <w:ind w:left="0" w:firstLine="0"/>
              <w:jc w:val="both"/>
              <w:rPr>
                <w:i/>
                <w:szCs w:val="24"/>
              </w:rPr>
            </w:pPr>
            <w:r w:rsidRPr="00417EAF">
              <w:rPr>
                <w:b/>
                <w:i/>
                <w:szCs w:val="24"/>
              </w:rPr>
              <w:t>Note 1:</w:t>
            </w:r>
            <w:r w:rsidRPr="00417EAF">
              <w:rPr>
                <w:i/>
                <w:szCs w:val="24"/>
              </w:rPr>
              <w:t xml:space="preserve"> In all cases where an appeal has been submitted by a student, coursework/exam scripts should be retained until the appeal has been concluded (up to and including appeal to the OIA). </w:t>
            </w:r>
          </w:p>
          <w:p w:rsidRPr="00417EAF" w:rsidR="00BE4B22" w:rsidP="00F44D4E" w:rsidRDefault="00BE4B22" w14:paraId="31158D23" w14:textId="77777777">
            <w:pPr>
              <w:pStyle w:val="NormalWeb"/>
              <w:spacing w:before="40" w:beforeAutospacing="0" w:after="40" w:afterAutospacing="0"/>
              <w:jc w:val="both"/>
              <w:rPr>
                <w:rFonts w:ascii="Arial" w:hAnsi="Arial" w:cs="Arial"/>
                <w:i/>
              </w:rPr>
            </w:pPr>
            <w:r w:rsidRPr="00417EAF">
              <w:rPr>
                <w:rStyle w:val="Strong"/>
                <w:rFonts w:ascii="Arial" w:hAnsi="Arial" w:cs="Arial"/>
                <w:i/>
              </w:rPr>
              <w:t>Note 2:</w:t>
            </w:r>
            <w:r w:rsidRPr="00417EAF">
              <w:rPr>
                <w:rFonts w:ascii="Arial" w:hAnsi="Arial" w:cs="Arial"/>
                <w:i/>
              </w:rPr>
              <w:t xml:space="preserve"> Work submitted electronically to Turnitin is not stored on University of Kent servers and work submitted via Moodle Assignments becomes inaccessible when students are changed to Status X. Turnitin and/or Moodle should not be used as an archival mechanism and Schools are advised to ensure that work is stored locally and securely (e.g. on CD, DVD, in network folder or as hard copy).</w:t>
            </w:r>
          </w:p>
          <w:p w:rsidRPr="00417EAF" w:rsidR="00BE4B22" w:rsidP="00F44D4E" w:rsidRDefault="00BE4B22" w14:paraId="22D4359C" w14:textId="77777777">
            <w:pPr>
              <w:pStyle w:val="NormalWeb"/>
              <w:spacing w:before="40" w:beforeAutospacing="0" w:after="40" w:afterAutospacing="0"/>
              <w:jc w:val="both"/>
              <w:rPr>
                <w:rFonts w:ascii="Arial" w:hAnsi="Arial" w:cs="Arial"/>
                <w:i/>
              </w:rPr>
            </w:pPr>
            <w:r w:rsidRPr="00417EAF">
              <w:rPr>
                <w:rFonts w:ascii="Arial" w:hAnsi="Arial" w:cs="Arial"/>
                <w:b/>
                <w:i/>
              </w:rPr>
              <w:t xml:space="preserve">Note 3: </w:t>
            </w:r>
            <w:r w:rsidRPr="00417EAF">
              <w:rPr>
                <w:rFonts w:ascii="Arial" w:hAnsi="Arial" w:cs="Arial"/>
                <w:i/>
              </w:rPr>
              <w:t xml:space="preserve">Recordings on </w:t>
            </w:r>
            <w:proofErr w:type="spellStart"/>
            <w:r w:rsidRPr="00417EAF">
              <w:rPr>
                <w:rFonts w:ascii="Arial" w:hAnsi="Arial" w:cs="Arial"/>
                <w:i/>
              </w:rPr>
              <w:t>KentPlayer</w:t>
            </w:r>
            <w:proofErr w:type="spellEnd"/>
            <w:r w:rsidRPr="00417EAF">
              <w:rPr>
                <w:rFonts w:ascii="Arial" w:hAnsi="Arial" w:cs="Arial"/>
                <w:i/>
              </w:rPr>
              <w:t xml:space="preserve">, including student presentations and performances (audio or visual) are purged after two years, therefore, longer term storage of such assessed work must be made in a suitable format. </w:t>
            </w:r>
          </w:p>
          <w:p w:rsidRPr="00417EAF" w:rsidR="00BE4B22" w:rsidP="00F44D4E" w:rsidRDefault="00BE4B22" w14:paraId="4219567F" w14:textId="77777777">
            <w:pPr>
              <w:pStyle w:val="NormalWeb"/>
              <w:spacing w:before="40" w:beforeAutospacing="0" w:after="40" w:afterAutospacing="0"/>
              <w:jc w:val="both"/>
              <w:rPr>
                <w:rFonts w:ascii="Arial" w:hAnsi="Arial" w:cs="Arial"/>
                <w:i/>
              </w:rPr>
            </w:pPr>
            <w:r w:rsidRPr="00417EAF">
              <w:rPr>
                <w:rFonts w:ascii="Arial" w:hAnsi="Arial" w:cs="Arial"/>
                <w:b/>
                <w:i/>
              </w:rPr>
              <w:t xml:space="preserve">Note 4: </w:t>
            </w:r>
            <w:r w:rsidRPr="00417EAF">
              <w:rPr>
                <w:rFonts w:ascii="Arial" w:hAnsi="Arial" w:cs="Arial"/>
                <w:i/>
              </w:rPr>
              <w:t>Paper versions of composite mark sheets and pass lists must be</w:t>
            </w:r>
            <w:r w:rsidRPr="00417EAF">
              <w:rPr>
                <w:rFonts w:ascii="Arial" w:hAnsi="Arial" w:cs="Arial"/>
              </w:rPr>
              <w:t xml:space="preserve"> </w:t>
            </w:r>
            <w:r w:rsidRPr="00417EAF">
              <w:rPr>
                <w:rFonts w:ascii="Arial" w:hAnsi="Arial" w:cs="Arial"/>
                <w:i/>
              </w:rPr>
              <w:t xml:space="preserve">sent to CSAO for permanent electronic archive, as set out in Section C above. Once permanent archiving has taken place the paper copies can be destroyed. </w:t>
            </w:r>
          </w:p>
          <w:p w:rsidRPr="00417EAF" w:rsidR="00BE4B22" w:rsidP="00F44D4E" w:rsidRDefault="00BE4B22" w14:paraId="61182226" w14:textId="77777777">
            <w:pPr>
              <w:pStyle w:val="NormalWeb"/>
              <w:spacing w:before="40" w:beforeAutospacing="0" w:after="40" w:afterAutospacing="0"/>
              <w:jc w:val="both"/>
              <w:rPr>
                <w:rFonts w:ascii="Arial" w:hAnsi="Arial" w:cs="Arial"/>
                <w:i/>
              </w:rPr>
            </w:pPr>
            <w:r w:rsidRPr="00417EAF">
              <w:rPr>
                <w:rFonts w:ascii="Arial" w:hAnsi="Arial" w:cs="Arial"/>
                <w:b/>
                <w:i/>
              </w:rPr>
              <w:t>Note 5:</w:t>
            </w:r>
            <w:r w:rsidRPr="00417EAF">
              <w:rPr>
                <w:rFonts w:ascii="Arial" w:hAnsi="Arial" w:cs="Arial"/>
                <w:i/>
              </w:rPr>
              <w:t xml:space="preserve"> Where relevant, Schools should verify Professional Statutory and Regulatory Bodies' guidance on the archiving of assessed work to ensure that they are meeting any specific PSRB requirements.</w:t>
            </w:r>
          </w:p>
        </w:tc>
      </w:tr>
      <w:tr w:rsidRPr="005314EF" w:rsidR="00BE4B22" w:rsidTr="00A215A6" w14:paraId="3E3B8F85" w14:textId="77777777">
        <w:tc>
          <w:tcPr>
            <w:tcW w:w="6096" w:type="dxa"/>
          </w:tcPr>
          <w:p w:rsidRPr="00417EAF" w:rsidR="00BE4B22" w:rsidP="00F44D4E" w:rsidRDefault="00BE4B22" w14:paraId="1CE138FF" w14:textId="77777777">
            <w:pPr>
              <w:spacing w:before="40" w:after="40"/>
              <w:rPr>
                <w:szCs w:val="24"/>
              </w:rPr>
            </w:pPr>
            <w:r w:rsidRPr="00417EAF">
              <w:rPr>
                <w:szCs w:val="24"/>
              </w:rPr>
              <w:t>Teaching materials placed on Moodle (VLE)</w:t>
            </w:r>
          </w:p>
        </w:tc>
        <w:tc>
          <w:tcPr>
            <w:tcW w:w="5783" w:type="dxa"/>
          </w:tcPr>
          <w:p w:rsidRPr="00417EAF" w:rsidR="00BE4B22" w:rsidP="00C70E98" w:rsidRDefault="00BE4B22" w14:paraId="07544184" w14:textId="77777777">
            <w:pPr>
              <w:spacing w:before="40" w:after="40"/>
              <w:ind w:left="0" w:firstLine="0"/>
              <w:rPr>
                <w:szCs w:val="24"/>
              </w:rPr>
            </w:pPr>
            <w:r w:rsidRPr="00417EAF">
              <w:rPr>
                <w:szCs w:val="24"/>
              </w:rPr>
              <w:t>Electronic - end of current academic year plus six years</w:t>
            </w:r>
          </w:p>
        </w:tc>
        <w:tc>
          <w:tcPr>
            <w:tcW w:w="2439" w:type="dxa"/>
          </w:tcPr>
          <w:p w:rsidRPr="00417EAF" w:rsidR="00BE4B22" w:rsidP="00F44D4E" w:rsidRDefault="00BE4B22" w14:paraId="4662253E" w14:textId="77777777">
            <w:pPr>
              <w:spacing w:before="40" w:after="40"/>
              <w:rPr>
                <w:szCs w:val="24"/>
              </w:rPr>
            </w:pPr>
            <w:r w:rsidRPr="00417EAF">
              <w:rPr>
                <w:szCs w:val="24"/>
              </w:rPr>
              <w:t>School (on Moodle)</w:t>
            </w:r>
          </w:p>
        </w:tc>
      </w:tr>
      <w:tr w:rsidRPr="005314EF" w:rsidR="00BE4B22" w:rsidTr="00A215A6" w14:paraId="75300BD7" w14:textId="77777777">
        <w:tc>
          <w:tcPr>
            <w:tcW w:w="6096" w:type="dxa"/>
          </w:tcPr>
          <w:p w:rsidRPr="00417EAF" w:rsidR="00BE4B22" w:rsidP="00C70E98" w:rsidRDefault="00BE4B22" w14:paraId="0DFDAC8C" w14:textId="77777777">
            <w:pPr>
              <w:spacing w:before="40" w:after="40"/>
              <w:ind w:left="0" w:firstLine="0"/>
              <w:rPr>
                <w:szCs w:val="24"/>
              </w:rPr>
            </w:pPr>
            <w:r w:rsidRPr="00417EAF">
              <w:rPr>
                <w:szCs w:val="24"/>
              </w:rPr>
              <w:t xml:space="preserve">Educational recordings on </w:t>
            </w:r>
            <w:proofErr w:type="spellStart"/>
            <w:r w:rsidRPr="00417EAF">
              <w:rPr>
                <w:szCs w:val="24"/>
              </w:rPr>
              <w:t>KentPlayer</w:t>
            </w:r>
            <w:proofErr w:type="spellEnd"/>
            <w:r w:rsidRPr="00417EAF">
              <w:rPr>
                <w:szCs w:val="24"/>
              </w:rPr>
              <w:t xml:space="preserve"> </w:t>
            </w:r>
            <w:r w:rsidRPr="00417EAF">
              <w:rPr>
                <w:i/>
                <w:szCs w:val="24"/>
              </w:rPr>
              <w:t>(see Note 3 above)</w:t>
            </w:r>
            <w:r w:rsidRPr="00417EAF">
              <w:rPr>
                <w:szCs w:val="24"/>
              </w:rPr>
              <w:t xml:space="preserve"> </w:t>
            </w:r>
          </w:p>
        </w:tc>
        <w:tc>
          <w:tcPr>
            <w:tcW w:w="5783" w:type="dxa"/>
          </w:tcPr>
          <w:p w:rsidRPr="00417EAF" w:rsidR="00BE4B22" w:rsidP="00C70E98" w:rsidRDefault="00BE4B22" w14:paraId="57D1386C" w14:textId="77777777">
            <w:pPr>
              <w:spacing w:before="40" w:after="40"/>
              <w:ind w:left="0" w:firstLine="0"/>
              <w:rPr>
                <w:szCs w:val="24"/>
              </w:rPr>
            </w:pPr>
            <w:r w:rsidRPr="00417EAF">
              <w:rPr>
                <w:szCs w:val="24"/>
              </w:rPr>
              <w:t>Electronic - end of current academic year plus one year</w:t>
            </w:r>
          </w:p>
        </w:tc>
        <w:tc>
          <w:tcPr>
            <w:tcW w:w="2439" w:type="dxa"/>
          </w:tcPr>
          <w:p w:rsidRPr="00417EAF" w:rsidR="00BE4B22" w:rsidP="00C70E98" w:rsidRDefault="00BE4B22" w14:paraId="106E5E9B" w14:textId="77777777">
            <w:pPr>
              <w:spacing w:before="40" w:after="40"/>
              <w:ind w:left="0" w:firstLine="0"/>
              <w:rPr>
                <w:szCs w:val="24"/>
              </w:rPr>
            </w:pPr>
            <w:r w:rsidRPr="00417EAF">
              <w:rPr>
                <w:szCs w:val="24"/>
              </w:rPr>
              <w:t xml:space="preserve">School (on </w:t>
            </w:r>
            <w:proofErr w:type="spellStart"/>
            <w:r w:rsidRPr="00417EAF">
              <w:rPr>
                <w:szCs w:val="24"/>
              </w:rPr>
              <w:t>KentPlayer</w:t>
            </w:r>
            <w:proofErr w:type="spellEnd"/>
            <w:r w:rsidRPr="00417EAF">
              <w:rPr>
                <w:szCs w:val="24"/>
              </w:rPr>
              <w:t>)</w:t>
            </w:r>
          </w:p>
        </w:tc>
      </w:tr>
      <w:tr w:rsidRPr="005314EF" w:rsidR="00BE4B22" w:rsidTr="00A215A6" w14:paraId="1B9127AF" w14:textId="77777777">
        <w:tc>
          <w:tcPr>
            <w:tcW w:w="6096" w:type="dxa"/>
          </w:tcPr>
          <w:p w:rsidRPr="00417EAF" w:rsidR="00BE4B22" w:rsidP="00F44D4E" w:rsidRDefault="00BE4B22" w14:paraId="4F432566" w14:textId="77777777">
            <w:pPr>
              <w:spacing w:before="40" w:after="40"/>
              <w:rPr>
                <w:szCs w:val="24"/>
              </w:rPr>
            </w:pPr>
            <w:r w:rsidRPr="00417EAF">
              <w:rPr>
                <w:szCs w:val="24"/>
              </w:rPr>
              <w:t>Assessed coursework</w:t>
            </w:r>
          </w:p>
        </w:tc>
        <w:tc>
          <w:tcPr>
            <w:tcW w:w="5783" w:type="dxa"/>
          </w:tcPr>
          <w:p w:rsidRPr="00417EAF" w:rsidR="00BE4B22" w:rsidP="00C70E98" w:rsidRDefault="00BE4B22" w14:paraId="5DFEA247" w14:textId="77777777">
            <w:pPr>
              <w:spacing w:before="40" w:after="40"/>
              <w:ind w:left="0" w:firstLine="0"/>
              <w:rPr>
                <w:szCs w:val="24"/>
              </w:rPr>
            </w:pPr>
            <w:r w:rsidRPr="00417EAF">
              <w:rPr>
                <w:szCs w:val="24"/>
              </w:rPr>
              <w:t xml:space="preserve">Retained as per local policies for doing so (e.g. by Schools or by students themselves) until the end of the academic year in which the student completes </w:t>
            </w:r>
            <w:r w:rsidRPr="00417EAF">
              <w:rPr>
                <w:szCs w:val="24"/>
              </w:rPr>
              <w:lastRenderedPageBreak/>
              <w:t xml:space="preserve">their course with the University plus three months, except in cases of an appeal being submitted by the student </w:t>
            </w:r>
            <w:r w:rsidRPr="00417EAF">
              <w:rPr>
                <w:i/>
                <w:szCs w:val="24"/>
              </w:rPr>
              <w:t>(see Note 1 above)</w:t>
            </w:r>
          </w:p>
        </w:tc>
        <w:tc>
          <w:tcPr>
            <w:tcW w:w="2439" w:type="dxa"/>
          </w:tcPr>
          <w:p w:rsidRPr="00417EAF" w:rsidR="00BE4B22" w:rsidP="00F44D4E" w:rsidRDefault="00BE4B22" w14:paraId="0CA47109" w14:textId="77777777">
            <w:pPr>
              <w:spacing w:before="40" w:after="40"/>
              <w:rPr>
                <w:szCs w:val="24"/>
              </w:rPr>
            </w:pPr>
          </w:p>
        </w:tc>
      </w:tr>
      <w:tr w:rsidRPr="005314EF" w:rsidR="00BE4B22" w:rsidTr="00A215A6" w14:paraId="5362A744" w14:textId="77777777">
        <w:tc>
          <w:tcPr>
            <w:tcW w:w="6096" w:type="dxa"/>
          </w:tcPr>
          <w:p w:rsidRPr="00417EAF" w:rsidR="00BE4B22" w:rsidP="00F44D4E" w:rsidRDefault="00BE4B22" w14:paraId="2AAC2E01" w14:textId="77777777">
            <w:pPr>
              <w:spacing w:before="40" w:after="40"/>
              <w:rPr>
                <w:szCs w:val="24"/>
              </w:rPr>
            </w:pPr>
            <w:r w:rsidRPr="00417EAF">
              <w:rPr>
                <w:szCs w:val="24"/>
              </w:rPr>
              <w:t>Examination papers</w:t>
            </w:r>
          </w:p>
        </w:tc>
        <w:tc>
          <w:tcPr>
            <w:tcW w:w="5783" w:type="dxa"/>
          </w:tcPr>
          <w:p w:rsidRPr="00417EAF" w:rsidR="00BE4B22" w:rsidP="00C70E98" w:rsidRDefault="00BE4B22" w14:paraId="2A6DB681" w14:textId="77777777">
            <w:pPr>
              <w:spacing w:before="40" w:after="40"/>
              <w:ind w:left="0" w:firstLine="0"/>
              <w:rPr>
                <w:szCs w:val="24"/>
              </w:rPr>
            </w:pPr>
            <w:r w:rsidRPr="00417EAF">
              <w:rPr>
                <w:szCs w:val="24"/>
              </w:rPr>
              <w:t>Permanent electronic archive – may be published on library website</w:t>
            </w:r>
          </w:p>
        </w:tc>
        <w:tc>
          <w:tcPr>
            <w:tcW w:w="2439" w:type="dxa"/>
          </w:tcPr>
          <w:p w:rsidRPr="00417EAF" w:rsidR="00BE4B22" w:rsidP="00C70E98" w:rsidRDefault="00BE4B22" w14:paraId="4DFF3A0B" w14:textId="77777777">
            <w:pPr>
              <w:spacing w:before="40" w:after="40"/>
              <w:ind w:left="0" w:firstLine="0"/>
              <w:rPr>
                <w:szCs w:val="24"/>
              </w:rPr>
            </w:pPr>
            <w:r w:rsidRPr="00417EAF">
              <w:rPr>
                <w:szCs w:val="24"/>
              </w:rPr>
              <w:t>School/may be published on library website</w:t>
            </w:r>
          </w:p>
        </w:tc>
      </w:tr>
      <w:tr w:rsidRPr="005314EF" w:rsidR="00BE4B22" w:rsidTr="00A215A6" w14:paraId="79EB13F0" w14:textId="77777777">
        <w:tc>
          <w:tcPr>
            <w:tcW w:w="6096" w:type="dxa"/>
          </w:tcPr>
          <w:p w:rsidRPr="00417EAF" w:rsidR="00BE4B22" w:rsidP="00C70E98" w:rsidRDefault="00BE4B22" w14:paraId="0AB7AB6E" w14:textId="77777777">
            <w:pPr>
              <w:spacing w:before="40" w:after="40"/>
              <w:ind w:left="0" w:firstLine="0"/>
              <w:rPr>
                <w:szCs w:val="24"/>
              </w:rPr>
            </w:pPr>
            <w:r w:rsidRPr="00417EAF">
              <w:rPr>
                <w:szCs w:val="24"/>
              </w:rPr>
              <w:t xml:space="preserve">Examination scripts and associated commentary for Foundation Year/Stage 1 (not leading to a separate award) </w:t>
            </w:r>
            <w:r w:rsidRPr="00417EAF">
              <w:rPr>
                <w:i/>
                <w:szCs w:val="24"/>
              </w:rPr>
              <w:t>(also refer to Note 4)</w:t>
            </w:r>
          </w:p>
        </w:tc>
        <w:tc>
          <w:tcPr>
            <w:tcW w:w="5783" w:type="dxa"/>
          </w:tcPr>
          <w:p w:rsidRPr="00417EAF" w:rsidR="00BE4B22" w:rsidP="00F44D4E" w:rsidRDefault="00BE4B22" w14:paraId="433858A1" w14:textId="77777777">
            <w:pPr>
              <w:spacing w:before="40" w:after="40"/>
              <w:rPr>
                <w:szCs w:val="24"/>
              </w:rPr>
            </w:pPr>
            <w:r w:rsidRPr="00417EAF">
              <w:rPr>
                <w:szCs w:val="24"/>
              </w:rPr>
              <w:t>Foundation Year/Stage plus one year</w:t>
            </w:r>
          </w:p>
        </w:tc>
        <w:tc>
          <w:tcPr>
            <w:tcW w:w="2439" w:type="dxa"/>
          </w:tcPr>
          <w:p w:rsidRPr="00417EAF" w:rsidR="00BE4B22" w:rsidP="00F44D4E" w:rsidRDefault="00BE4B22" w14:paraId="63ACDEC5" w14:textId="77777777">
            <w:pPr>
              <w:spacing w:before="40" w:after="40"/>
              <w:rPr>
                <w:szCs w:val="24"/>
              </w:rPr>
            </w:pPr>
            <w:r w:rsidRPr="00417EAF">
              <w:rPr>
                <w:szCs w:val="24"/>
              </w:rPr>
              <w:t xml:space="preserve">School </w:t>
            </w:r>
          </w:p>
        </w:tc>
      </w:tr>
      <w:tr w:rsidRPr="005314EF" w:rsidR="00BE4B22" w:rsidTr="00A215A6" w14:paraId="5F43C630" w14:textId="77777777">
        <w:tc>
          <w:tcPr>
            <w:tcW w:w="6096" w:type="dxa"/>
          </w:tcPr>
          <w:p w:rsidRPr="00417EAF" w:rsidR="00BE4B22" w:rsidP="00C70E98" w:rsidRDefault="00BE4B22" w14:paraId="4A68DF5D" w14:textId="77777777">
            <w:pPr>
              <w:spacing w:before="40" w:after="40"/>
              <w:ind w:left="0" w:firstLine="0"/>
              <w:rPr>
                <w:szCs w:val="24"/>
              </w:rPr>
            </w:pPr>
            <w:r w:rsidRPr="00417EAF">
              <w:rPr>
                <w:szCs w:val="24"/>
              </w:rPr>
              <w:t xml:space="preserve">Examination scripts and associated commentary (other than above) </w:t>
            </w:r>
            <w:r w:rsidRPr="00417EAF">
              <w:rPr>
                <w:i/>
                <w:szCs w:val="24"/>
              </w:rPr>
              <w:t>(also refer to Note 4)</w:t>
            </w:r>
          </w:p>
        </w:tc>
        <w:tc>
          <w:tcPr>
            <w:tcW w:w="5783" w:type="dxa"/>
          </w:tcPr>
          <w:p w:rsidRPr="00417EAF" w:rsidR="00BE4B22" w:rsidP="00C70E98" w:rsidRDefault="00BE4B22" w14:paraId="344DD252" w14:textId="77777777">
            <w:pPr>
              <w:spacing w:before="40" w:after="40"/>
              <w:ind w:left="0" w:firstLine="0"/>
              <w:rPr>
                <w:szCs w:val="24"/>
              </w:rPr>
            </w:pPr>
            <w:r w:rsidRPr="00417EAF">
              <w:rPr>
                <w:szCs w:val="24"/>
              </w:rPr>
              <w:t xml:space="preserve">End of the academic year in which the student completes their course with the University plus three months, except in cases of an appeal being submitted by the student </w:t>
            </w:r>
            <w:r w:rsidRPr="00417EAF">
              <w:rPr>
                <w:i/>
                <w:szCs w:val="24"/>
              </w:rPr>
              <w:t>(see Note 1 above)</w:t>
            </w:r>
          </w:p>
        </w:tc>
        <w:tc>
          <w:tcPr>
            <w:tcW w:w="2439" w:type="dxa"/>
          </w:tcPr>
          <w:p w:rsidRPr="00417EAF" w:rsidR="00BE4B22" w:rsidP="00F44D4E" w:rsidRDefault="00BE4B22" w14:paraId="288A5DF8" w14:textId="77777777">
            <w:pPr>
              <w:spacing w:before="40" w:after="40"/>
              <w:rPr>
                <w:szCs w:val="24"/>
              </w:rPr>
            </w:pPr>
            <w:r w:rsidRPr="00417EAF">
              <w:rPr>
                <w:szCs w:val="24"/>
              </w:rPr>
              <w:t>School</w:t>
            </w:r>
          </w:p>
        </w:tc>
      </w:tr>
      <w:tr w:rsidRPr="005314EF" w:rsidR="00BE4B22" w:rsidTr="00A215A6" w14:paraId="13608178" w14:textId="77777777">
        <w:tc>
          <w:tcPr>
            <w:tcW w:w="6096" w:type="dxa"/>
          </w:tcPr>
          <w:p w:rsidRPr="00417EAF" w:rsidR="00BE4B22" w:rsidP="00F44D4E" w:rsidRDefault="00BE4B22" w14:paraId="46170A23" w14:textId="77777777">
            <w:pPr>
              <w:spacing w:before="40" w:after="40"/>
              <w:rPr>
                <w:szCs w:val="24"/>
              </w:rPr>
            </w:pPr>
            <w:r w:rsidRPr="00417EAF">
              <w:rPr>
                <w:szCs w:val="24"/>
              </w:rPr>
              <w:t>Taught undergraduate/masters dissertations</w:t>
            </w:r>
          </w:p>
        </w:tc>
        <w:tc>
          <w:tcPr>
            <w:tcW w:w="5783" w:type="dxa"/>
          </w:tcPr>
          <w:p w:rsidRPr="00417EAF" w:rsidR="00BE4B22" w:rsidP="00F44D4E" w:rsidRDefault="00BE4B22" w14:paraId="7CECAD5D" w14:textId="77777777">
            <w:pPr>
              <w:spacing w:before="40" w:after="40"/>
              <w:rPr>
                <w:szCs w:val="24"/>
              </w:rPr>
            </w:pPr>
            <w:r w:rsidRPr="00417EAF">
              <w:rPr>
                <w:szCs w:val="24"/>
              </w:rPr>
              <w:t>Graduation/leaving plus one year</w:t>
            </w:r>
          </w:p>
          <w:p w:rsidRPr="00417EAF" w:rsidR="00BE4B22" w:rsidP="00C70E98" w:rsidRDefault="00BE4B22" w14:paraId="1EC3C206" w14:textId="77777777">
            <w:pPr>
              <w:spacing w:before="40" w:after="40"/>
              <w:ind w:left="0" w:firstLine="0"/>
              <w:rPr>
                <w:szCs w:val="24"/>
              </w:rPr>
            </w:pPr>
            <w:r w:rsidRPr="00417EAF">
              <w:rPr>
                <w:szCs w:val="24"/>
              </w:rPr>
              <w:t>MA dissertations may be deposited in the library - permanent</w:t>
            </w:r>
          </w:p>
        </w:tc>
        <w:tc>
          <w:tcPr>
            <w:tcW w:w="2439" w:type="dxa"/>
          </w:tcPr>
          <w:p w:rsidRPr="00417EAF" w:rsidR="00BE4B22" w:rsidP="00F44D4E" w:rsidRDefault="00BE4B22" w14:paraId="56F70FC2" w14:textId="77777777">
            <w:pPr>
              <w:spacing w:before="40" w:after="40"/>
              <w:rPr>
                <w:szCs w:val="24"/>
              </w:rPr>
            </w:pPr>
            <w:r w:rsidRPr="00417EAF">
              <w:rPr>
                <w:szCs w:val="24"/>
              </w:rPr>
              <w:t>School</w:t>
            </w:r>
          </w:p>
          <w:p w:rsidRPr="00417EAF" w:rsidR="00BE4B22" w:rsidP="00F44D4E" w:rsidRDefault="00BE4B22" w14:paraId="5F246C6D" w14:textId="77777777">
            <w:pPr>
              <w:spacing w:before="40" w:after="40"/>
              <w:rPr>
                <w:szCs w:val="24"/>
              </w:rPr>
            </w:pPr>
            <w:r w:rsidRPr="00417EAF">
              <w:rPr>
                <w:szCs w:val="24"/>
              </w:rPr>
              <w:t>Library</w:t>
            </w:r>
          </w:p>
        </w:tc>
      </w:tr>
      <w:tr w:rsidRPr="005314EF" w:rsidR="00BE4B22" w:rsidTr="00A215A6" w14:paraId="55D983CC" w14:textId="77777777">
        <w:tc>
          <w:tcPr>
            <w:tcW w:w="6096" w:type="dxa"/>
          </w:tcPr>
          <w:p w:rsidRPr="00417EAF" w:rsidR="00BE4B22" w:rsidP="00F44D4E" w:rsidRDefault="00BE4B22" w14:paraId="78539356" w14:textId="77777777">
            <w:pPr>
              <w:spacing w:before="40" w:after="40"/>
              <w:rPr>
                <w:szCs w:val="24"/>
              </w:rPr>
            </w:pPr>
            <w:r w:rsidRPr="00417EAF">
              <w:rPr>
                <w:szCs w:val="24"/>
              </w:rPr>
              <w:t>Theses for degrees by research</w:t>
            </w:r>
          </w:p>
        </w:tc>
        <w:tc>
          <w:tcPr>
            <w:tcW w:w="5783" w:type="dxa"/>
          </w:tcPr>
          <w:p w:rsidRPr="00417EAF" w:rsidR="00BE4B22" w:rsidP="00F44D4E" w:rsidRDefault="00BE4B22" w14:paraId="394833AB" w14:textId="77777777">
            <w:pPr>
              <w:spacing w:before="40" w:after="40"/>
              <w:rPr>
                <w:szCs w:val="24"/>
              </w:rPr>
            </w:pPr>
            <w:r w:rsidRPr="00417EAF">
              <w:rPr>
                <w:szCs w:val="24"/>
              </w:rPr>
              <w:t>Permanent electronic archive</w:t>
            </w:r>
          </w:p>
          <w:p w:rsidRPr="00417EAF" w:rsidR="00BE4B22" w:rsidP="00F44D4E" w:rsidRDefault="00BE4B22" w14:paraId="21F2F07A" w14:textId="77777777">
            <w:pPr>
              <w:spacing w:before="40" w:after="40"/>
              <w:rPr>
                <w:szCs w:val="24"/>
              </w:rPr>
            </w:pPr>
            <w:r w:rsidRPr="00417EAF">
              <w:rPr>
                <w:szCs w:val="24"/>
              </w:rPr>
              <w:t>Library deposit - permanent</w:t>
            </w:r>
          </w:p>
        </w:tc>
        <w:tc>
          <w:tcPr>
            <w:tcW w:w="2439" w:type="dxa"/>
          </w:tcPr>
          <w:p w:rsidRPr="00417EAF" w:rsidR="00BE4B22" w:rsidP="00F44D4E" w:rsidRDefault="00BE4B22" w14:paraId="00004B7F" w14:textId="77777777">
            <w:pPr>
              <w:spacing w:before="40" w:after="40"/>
              <w:rPr>
                <w:szCs w:val="24"/>
              </w:rPr>
            </w:pPr>
            <w:r w:rsidRPr="00417EAF">
              <w:rPr>
                <w:szCs w:val="24"/>
              </w:rPr>
              <w:t>School</w:t>
            </w:r>
          </w:p>
          <w:p w:rsidRPr="00417EAF" w:rsidR="00BE4B22" w:rsidP="00F44D4E" w:rsidRDefault="00BE4B22" w14:paraId="265CEC14" w14:textId="77777777">
            <w:pPr>
              <w:spacing w:before="40" w:after="40"/>
              <w:rPr>
                <w:szCs w:val="24"/>
              </w:rPr>
            </w:pPr>
            <w:r w:rsidRPr="00417EAF">
              <w:rPr>
                <w:szCs w:val="24"/>
              </w:rPr>
              <w:t xml:space="preserve">Library </w:t>
            </w:r>
          </w:p>
        </w:tc>
      </w:tr>
      <w:tr w:rsidRPr="005314EF" w:rsidR="00BE4B22" w:rsidTr="00A215A6" w14:paraId="276BE989" w14:textId="77777777">
        <w:tc>
          <w:tcPr>
            <w:tcW w:w="14318" w:type="dxa"/>
            <w:gridSpan w:val="3"/>
            <w:shd w:val="clear" w:color="auto" w:fill="F3F3F3"/>
          </w:tcPr>
          <w:p w:rsidRPr="00417EAF" w:rsidR="00BE4B22" w:rsidP="00C37646" w:rsidRDefault="00BE4B22" w14:paraId="14A20A25" w14:textId="48ED8A2F">
            <w:pPr>
              <w:pStyle w:val="Heading1"/>
              <w:numPr>
                <w:ilvl w:val="0"/>
                <w:numId w:val="7"/>
              </w:numPr>
              <w:ind w:hanging="682"/>
            </w:pPr>
            <w:bookmarkStart w:name="_Toc93487095" w:id="6"/>
            <w:r w:rsidRPr="00417EAF">
              <w:t>Supervisors/Examiners</w:t>
            </w:r>
            <w:bookmarkEnd w:id="6"/>
            <w:r w:rsidRPr="00417EAF">
              <w:t xml:space="preserve"> </w:t>
            </w:r>
          </w:p>
        </w:tc>
      </w:tr>
      <w:tr w:rsidRPr="005314EF" w:rsidR="00BE4B22" w:rsidTr="00A215A6" w14:paraId="4C063AFD" w14:textId="77777777">
        <w:tc>
          <w:tcPr>
            <w:tcW w:w="6096" w:type="dxa"/>
          </w:tcPr>
          <w:p w:rsidRPr="00417EAF" w:rsidR="00BE4B22" w:rsidP="00C70E98" w:rsidRDefault="00BE4B22" w14:paraId="71EAFA2B" w14:textId="77777777">
            <w:pPr>
              <w:spacing w:before="40" w:after="40"/>
              <w:ind w:left="0" w:firstLine="0"/>
              <w:rPr>
                <w:szCs w:val="24"/>
              </w:rPr>
            </w:pPr>
            <w:r w:rsidRPr="00417EAF">
              <w:rPr>
                <w:szCs w:val="24"/>
              </w:rPr>
              <w:t>Reports of supervisors and examiners on theses for degrees by research</w:t>
            </w:r>
          </w:p>
        </w:tc>
        <w:tc>
          <w:tcPr>
            <w:tcW w:w="5783" w:type="dxa"/>
          </w:tcPr>
          <w:p w:rsidRPr="00417EAF" w:rsidR="00BE4B22" w:rsidP="00F44D4E" w:rsidRDefault="00BE4B22" w14:paraId="5E8C35CF" w14:textId="77777777">
            <w:pPr>
              <w:spacing w:before="40" w:after="40"/>
              <w:rPr>
                <w:szCs w:val="24"/>
              </w:rPr>
            </w:pPr>
            <w:r w:rsidRPr="00417EAF">
              <w:rPr>
                <w:szCs w:val="24"/>
              </w:rPr>
              <w:t>End of current academic year plus six years</w:t>
            </w:r>
          </w:p>
        </w:tc>
        <w:tc>
          <w:tcPr>
            <w:tcW w:w="2439" w:type="dxa"/>
          </w:tcPr>
          <w:p w:rsidRPr="00417EAF" w:rsidR="00BE4B22" w:rsidP="00F44D4E" w:rsidRDefault="00BE4B22" w14:paraId="43F93F82" w14:textId="77777777">
            <w:pPr>
              <w:spacing w:before="40" w:after="40"/>
              <w:rPr>
                <w:szCs w:val="24"/>
              </w:rPr>
            </w:pPr>
            <w:r w:rsidRPr="00417EAF">
              <w:rPr>
                <w:szCs w:val="24"/>
              </w:rPr>
              <w:t>School</w:t>
            </w:r>
          </w:p>
        </w:tc>
      </w:tr>
      <w:tr w:rsidRPr="005314EF" w:rsidR="00BE4B22" w:rsidTr="00A215A6" w14:paraId="5717BAF7" w14:textId="77777777">
        <w:tc>
          <w:tcPr>
            <w:tcW w:w="6096" w:type="dxa"/>
          </w:tcPr>
          <w:p w:rsidRPr="00417EAF" w:rsidR="00BE4B22" w:rsidP="00C70E98" w:rsidRDefault="00BE4B22" w14:paraId="2611D0CE" w14:textId="77777777">
            <w:pPr>
              <w:spacing w:before="40" w:after="40"/>
              <w:ind w:left="0" w:firstLine="0"/>
              <w:rPr>
                <w:szCs w:val="24"/>
              </w:rPr>
            </w:pPr>
            <w:r w:rsidRPr="00417EAF">
              <w:rPr>
                <w:szCs w:val="24"/>
              </w:rPr>
              <w:lastRenderedPageBreak/>
              <w:t>Appointment forms/CVs relating to selection and appointment of External Examiners</w:t>
            </w:r>
          </w:p>
        </w:tc>
        <w:tc>
          <w:tcPr>
            <w:tcW w:w="5783" w:type="dxa"/>
          </w:tcPr>
          <w:p w:rsidRPr="00417EAF" w:rsidR="00BE4B22" w:rsidP="00F44D4E" w:rsidRDefault="00BE4B22" w14:paraId="148440F6" w14:textId="77777777">
            <w:pPr>
              <w:spacing w:before="40" w:after="40"/>
              <w:rPr>
                <w:szCs w:val="24"/>
              </w:rPr>
            </w:pPr>
            <w:r w:rsidRPr="00417EAF">
              <w:rPr>
                <w:szCs w:val="24"/>
              </w:rPr>
              <w:t>End of appointment plus one year</w:t>
            </w:r>
          </w:p>
        </w:tc>
        <w:tc>
          <w:tcPr>
            <w:tcW w:w="2439" w:type="dxa"/>
          </w:tcPr>
          <w:p w:rsidRPr="00417EAF" w:rsidR="00BE4B22" w:rsidP="00F44D4E" w:rsidRDefault="00BE4B22" w14:paraId="30BCD3D7" w14:textId="77777777">
            <w:pPr>
              <w:spacing w:before="40" w:after="40"/>
              <w:rPr>
                <w:szCs w:val="24"/>
              </w:rPr>
            </w:pPr>
            <w:r w:rsidRPr="00417EAF">
              <w:rPr>
                <w:szCs w:val="24"/>
              </w:rPr>
              <w:t>QACO</w:t>
            </w:r>
          </w:p>
        </w:tc>
      </w:tr>
      <w:tr w:rsidRPr="005314EF" w:rsidR="00BE4B22" w:rsidTr="00A215A6" w14:paraId="4052613B" w14:textId="77777777">
        <w:tc>
          <w:tcPr>
            <w:tcW w:w="6096" w:type="dxa"/>
            <w:tcBorders>
              <w:top w:val="single" w:color="auto" w:sz="4" w:space="0"/>
              <w:left w:val="single" w:color="auto" w:sz="4" w:space="0"/>
              <w:bottom w:val="single" w:color="auto" w:sz="4" w:space="0"/>
              <w:right w:val="single" w:color="auto" w:sz="4" w:space="0"/>
            </w:tcBorders>
          </w:tcPr>
          <w:p w:rsidRPr="00417EAF" w:rsidR="00BE4B22" w:rsidP="00F44D4E" w:rsidRDefault="00BE4B22" w14:paraId="446C8A18" w14:textId="77777777">
            <w:pPr>
              <w:spacing w:before="40" w:after="40"/>
              <w:rPr>
                <w:szCs w:val="24"/>
              </w:rPr>
            </w:pPr>
            <w:r w:rsidRPr="00417EAF">
              <w:rPr>
                <w:szCs w:val="24"/>
              </w:rPr>
              <w:t>Expenses claim forms from External Examiners</w:t>
            </w:r>
          </w:p>
        </w:tc>
        <w:tc>
          <w:tcPr>
            <w:tcW w:w="5783" w:type="dxa"/>
            <w:tcBorders>
              <w:top w:val="single" w:color="auto" w:sz="4" w:space="0"/>
              <w:left w:val="single" w:color="auto" w:sz="4" w:space="0"/>
              <w:bottom w:val="single" w:color="auto" w:sz="4" w:space="0"/>
              <w:right w:val="single" w:color="auto" w:sz="4" w:space="0"/>
            </w:tcBorders>
          </w:tcPr>
          <w:p w:rsidRPr="00417EAF" w:rsidR="00BE4B22" w:rsidP="00F44D4E" w:rsidRDefault="00BE4B22" w14:paraId="12FA97EF" w14:textId="77777777">
            <w:pPr>
              <w:spacing w:before="40" w:after="40"/>
              <w:rPr>
                <w:szCs w:val="24"/>
              </w:rPr>
            </w:pPr>
            <w:r w:rsidRPr="00417EAF">
              <w:rPr>
                <w:szCs w:val="24"/>
              </w:rPr>
              <w:t xml:space="preserve">End of the current tax year plus three tax years </w:t>
            </w:r>
          </w:p>
        </w:tc>
        <w:tc>
          <w:tcPr>
            <w:tcW w:w="2439" w:type="dxa"/>
            <w:tcBorders>
              <w:top w:val="single" w:color="auto" w:sz="4" w:space="0"/>
              <w:left w:val="single" w:color="auto" w:sz="4" w:space="0"/>
              <w:bottom w:val="single" w:color="auto" w:sz="4" w:space="0"/>
              <w:right w:val="single" w:color="auto" w:sz="4" w:space="0"/>
            </w:tcBorders>
          </w:tcPr>
          <w:p w:rsidRPr="00417EAF" w:rsidR="00BE4B22" w:rsidP="00F44D4E" w:rsidRDefault="00BE4B22" w14:paraId="32A35DCD" w14:textId="77777777">
            <w:pPr>
              <w:spacing w:before="40" w:after="40"/>
              <w:rPr>
                <w:szCs w:val="24"/>
              </w:rPr>
            </w:pPr>
            <w:r w:rsidRPr="00417EAF">
              <w:rPr>
                <w:szCs w:val="24"/>
              </w:rPr>
              <w:t xml:space="preserve">Pay Office </w:t>
            </w:r>
          </w:p>
        </w:tc>
      </w:tr>
    </w:tbl>
    <w:p w:rsidRPr="005314EF" w:rsidR="00BE4B22" w:rsidP="00BE4B22" w:rsidRDefault="00BE4B22" w14:paraId="3368F385" w14:textId="77777777">
      <w:pPr>
        <w:spacing w:before="120"/>
        <w:rPr>
          <w:sz w:val="22"/>
        </w:rPr>
      </w:pPr>
    </w:p>
    <w:p w:rsidRPr="005314EF" w:rsidR="00BE4B22" w:rsidP="00BE4B22" w:rsidRDefault="00BE4B22" w14:paraId="5C52FC0C" w14:textId="77777777">
      <w:pPr>
        <w:spacing w:before="120"/>
        <w:rPr>
          <w:sz w:val="22"/>
        </w:rPr>
      </w:pPr>
    </w:p>
    <w:p w:rsidRPr="005314EF" w:rsidR="00BE4B22" w:rsidP="00BE4B22" w:rsidRDefault="00BE4B22" w14:paraId="769C442E" w14:textId="77777777">
      <w:pPr>
        <w:spacing w:before="120"/>
        <w:rPr>
          <w:sz w:val="22"/>
        </w:rPr>
        <w:sectPr w:rsidRPr="005314EF" w:rsidR="00BE4B22" w:rsidSect="0013697A">
          <w:headerReference w:type="default" r:id="rId17"/>
          <w:pgSz w:w="16838" w:h="11906" w:orient="landscape"/>
          <w:pgMar w:top="539" w:right="1440" w:bottom="1135" w:left="1440" w:header="709" w:footer="709" w:gutter="0"/>
          <w:cols w:space="708"/>
          <w:docGrid w:linePitch="360"/>
        </w:sectPr>
      </w:pPr>
    </w:p>
    <w:p w:rsidRPr="0019036C" w:rsidR="00BE4B22" w:rsidP="00C70E98" w:rsidRDefault="00BE4B22" w14:paraId="63F08129" w14:textId="77777777">
      <w:pPr>
        <w:pStyle w:val="Heading1"/>
        <w:numPr>
          <w:ilvl w:val="0"/>
          <w:numId w:val="0"/>
        </w:numPr>
        <w:ind w:left="567" w:hanging="567"/>
      </w:pPr>
      <w:bookmarkStart w:name="_Toc93487096" w:id="7"/>
      <w:r w:rsidRPr="0019036C">
        <w:lastRenderedPageBreak/>
        <w:t>Appendix 1</w:t>
      </w:r>
      <w:bookmarkEnd w:id="7"/>
    </w:p>
    <w:p w:rsidRPr="00C70E98" w:rsidR="00BE4B22" w:rsidP="00C70E98" w:rsidRDefault="00BE4B22" w14:paraId="0A0BFF01" w14:textId="77777777">
      <w:pPr>
        <w:rPr>
          <w:szCs w:val="24"/>
        </w:rPr>
      </w:pPr>
      <w:r w:rsidRPr="00C70E98">
        <w:rPr>
          <w:szCs w:val="24"/>
        </w:rPr>
        <w:t xml:space="preserve">Records which may be routinely destroyed </w:t>
      </w:r>
    </w:p>
    <w:p w:rsidRPr="00C70E98" w:rsidR="00BE4B22" w:rsidP="00C70E98" w:rsidRDefault="00BE4B22" w14:paraId="09428BAE" w14:textId="77777777">
      <w:pPr>
        <w:ind w:left="0" w:firstLine="0"/>
        <w:rPr>
          <w:szCs w:val="24"/>
        </w:rPr>
      </w:pPr>
      <w:r w:rsidRPr="00C70E98">
        <w:rPr>
          <w:szCs w:val="24"/>
        </w:rPr>
        <w:t>As a rule, the following types of records have no significant operational, informational or evidential value. They can, therefore, be destroyed as soon as they have served their primary purpose.</w:t>
      </w:r>
    </w:p>
    <w:p w:rsidRPr="00C70E98" w:rsidR="00BE4B22" w:rsidP="00C70E98" w:rsidRDefault="00BE4B22" w14:paraId="58F53C2B" w14:textId="77777777">
      <w:pPr>
        <w:numPr>
          <w:ilvl w:val="0"/>
          <w:numId w:val="4"/>
        </w:numPr>
        <w:tabs>
          <w:tab w:val="clear" w:pos="720"/>
          <w:tab w:val="num" w:pos="360"/>
        </w:tabs>
        <w:spacing w:before="120"/>
        <w:ind w:left="360"/>
      </w:pPr>
      <w:r w:rsidRPr="00C70E98">
        <w:t xml:space="preserve">Announcements and notices of meetings and other events, and notifications of acceptance or apologies </w:t>
      </w:r>
    </w:p>
    <w:p w:rsidRPr="00C70E98" w:rsidR="00BE4B22" w:rsidP="00C70E98" w:rsidRDefault="00BE4B22" w14:paraId="53123308" w14:textId="77777777">
      <w:pPr>
        <w:numPr>
          <w:ilvl w:val="0"/>
          <w:numId w:val="4"/>
        </w:numPr>
        <w:tabs>
          <w:tab w:val="clear" w:pos="720"/>
          <w:tab w:val="num" w:pos="360"/>
        </w:tabs>
        <w:spacing w:before="120"/>
        <w:ind w:left="360"/>
      </w:pPr>
      <w:r w:rsidRPr="00C70E98">
        <w:t>Requests for stock information such as maps and travel directions, brochures etc</w:t>
      </w:r>
    </w:p>
    <w:p w:rsidRPr="00C70E98" w:rsidR="00BE4B22" w:rsidP="00C70E98" w:rsidRDefault="00BE4B22" w14:paraId="7C3CABF2" w14:textId="77777777">
      <w:pPr>
        <w:numPr>
          <w:ilvl w:val="0"/>
          <w:numId w:val="4"/>
        </w:numPr>
        <w:tabs>
          <w:tab w:val="clear" w:pos="720"/>
          <w:tab w:val="num" w:pos="360"/>
        </w:tabs>
        <w:spacing w:before="120"/>
        <w:ind w:left="360"/>
      </w:pPr>
      <w:r w:rsidRPr="00C70E98">
        <w:t xml:space="preserve">Requests for, and confirmations of, reservations for internal services (e.g. meeting rooms, car parking spaces, pool cars) where no internal charges are made </w:t>
      </w:r>
    </w:p>
    <w:p w:rsidRPr="00C70E98" w:rsidR="00BE4B22" w:rsidP="00C70E98" w:rsidRDefault="00BE4B22" w14:paraId="3E9D4E49" w14:textId="77777777">
      <w:pPr>
        <w:numPr>
          <w:ilvl w:val="0"/>
          <w:numId w:val="4"/>
        </w:numPr>
        <w:tabs>
          <w:tab w:val="clear" w:pos="720"/>
          <w:tab w:val="num" w:pos="360"/>
        </w:tabs>
        <w:spacing w:before="120"/>
        <w:ind w:left="360"/>
      </w:pPr>
      <w:r w:rsidRPr="00C70E98">
        <w:t xml:space="preserve">Requests for, and confirmations of, reservations with third parties (e.g. travel, hotel accommodation, restaurants) when invoices have been received </w:t>
      </w:r>
    </w:p>
    <w:p w:rsidRPr="00C70E98" w:rsidR="00BE4B22" w:rsidP="00C70E98" w:rsidRDefault="00BE4B22" w14:paraId="33D12B99" w14:textId="77777777">
      <w:pPr>
        <w:numPr>
          <w:ilvl w:val="0"/>
          <w:numId w:val="4"/>
        </w:numPr>
        <w:tabs>
          <w:tab w:val="clear" w:pos="720"/>
          <w:tab w:val="num" w:pos="360"/>
        </w:tabs>
        <w:spacing w:before="120"/>
        <w:ind w:left="360"/>
      </w:pPr>
      <w:r w:rsidRPr="00C70E98">
        <w:t xml:space="preserve">Transmission documents: letters, fax cover sheets, email messages, compliments slips and similar items which accompany documents </w:t>
      </w:r>
      <w:r w:rsidRPr="00C70E98">
        <w:rPr>
          <w:b/>
        </w:rPr>
        <w:t>but do not add any value to them</w:t>
      </w:r>
      <w:r w:rsidRPr="00C70E98">
        <w:t xml:space="preserve"> </w:t>
      </w:r>
    </w:p>
    <w:p w:rsidRPr="00C70E98" w:rsidR="00BE4B22" w:rsidP="00C70E98" w:rsidRDefault="00BE4B22" w14:paraId="7A8267B1" w14:textId="77777777">
      <w:pPr>
        <w:numPr>
          <w:ilvl w:val="0"/>
          <w:numId w:val="4"/>
        </w:numPr>
        <w:tabs>
          <w:tab w:val="clear" w:pos="720"/>
          <w:tab w:val="num" w:pos="360"/>
        </w:tabs>
        <w:spacing w:before="120"/>
        <w:ind w:left="360"/>
      </w:pPr>
      <w:r w:rsidRPr="00C70E98">
        <w:t xml:space="preserve">Message slips </w:t>
      </w:r>
    </w:p>
    <w:p w:rsidRPr="00C70E98" w:rsidR="00BE4B22" w:rsidP="00C70E98" w:rsidRDefault="00BE4B22" w14:paraId="77D0ECB4" w14:textId="77777777">
      <w:pPr>
        <w:numPr>
          <w:ilvl w:val="0"/>
          <w:numId w:val="4"/>
        </w:numPr>
        <w:tabs>
          <w:tab w:val="clear" w:pos="720"/>
          <w:tab w:val="num" w:pos="360"/>
        </w:tabs>
        <w:spacing w:before="120"/>
        <w:ind w:left="360"/>
      </w:pPr>
      <w:r w:rsidRPr="00C70E98">
        <w:t xml:space="preserve">Superseded address lists, distribution lists etc. </w:t>
      </w:r>
    </w:p>
    <w:p w:rsidRPr="00C70E98" w:rsidR="00BE4B22" w:rsidP="00C70E98" w:rsidRDefault="00BE4B22" w14:paraId="2515BBE4" w14:textId="77777777">
      <w:pPr>
        <w:numPr>
          <w:ilvl w:val="0"/>
          <w:numId w:val="4"/>
        </w:numPr>
        <w:tabs>
          <w:tab w:val="clear" w:pos="720"/>
          <w:tab w:val="num" w:pos="360"/>
        </w:tabs>
        <w:spacing w:before="120"/>
        <w:ind w:left="360"/>
      </w:pPr>
      <w:r w:rsidRPr="00C70E98">
        <w:t xml:space="preserve">Duplicate documents such as: </w:t>
      </w:r>
    </w:p>
    <w:p w:rsidRPr="00C70E98" w:rsidR="00BE4B22" w:rsidP="00C70E98" w:rsidRDefault="00BE4B22" w14:paraId="4DD5CF1A" w14:textId="77777777">
      <w:pPr>
        <w:numPr>
          <w:ilvl w:val="1"/>
          <w:numId w:val="4"/>
        </w:numPr>
        <w:tabs>
          <w:tab w:val="clear" w:pos="1440"/>
          <w:tab w:val="num" w:pos="720"/>
        </w:tabs>
        <w:spacing w:before="120"/>
        <w:ind w:hanging="1080"/>
      </w:pPr>
      <w:r w:rsidRPr="00C70E98">
        <w:t xml:space="preserve">‘CC’ and ‘FYI’ copies </w:t>
      </w:r>
    </w:p>
    <w:p w:rsidRPr="00C70E98" w:rsidR="00BE4B22" w:rsidP="00C70E98" w:rsidRDefault="00BE4B22" w14:paraId="1E76F7E8" w14:textId="77777777">
      <w:pPr>
        <w:numPr>
          <w:ilvl w:val="1"/>
          <w:numId w:val="4"/>
        </w:numPr>
        <w:tabs>
          <w:tab w:val="clear" w:pos="1440"/>
          <w:tab w:val="num" w:pos="720"/>
        </w:tabs>
        <w:spacing w:before="120"/>
        <w:ind w:hanging="1080"/>
      </w:pPr>
      <w:r w:rsidRPr="00C70E98">
        <w:t xml:space="preserve">drafts </w:t>
      </w:r>
    </w:p>
    <w:p w:rsidRPr="00C70E98" w:rsidR="00BE4B22" w:rsidP="00C70E98" w:rsidRDefault="00BE4B22" w14:paraId="5511427E" w14:textId="77777777">
      <w:pPr>
        <w:numPr>
          <w:ilvl w:val="1"/>
          <w:numId w:val="4"/>
        </w:numPr>
        <w:tabs>
          <w:tab w:val="clear" w:pos="1440"/>
          <w:tab w:val="num" w:pos="720"/>
        </w:tabs>
        <w:spacing w:before="120"/>
        <w:ind w:hanging="1080"/>
      </w:pPr>
      <w:r w:rsidRPr="00C70E98">
        <w:t xml:space="preserve">‘Snapshot’ printouts or extracts from databases </w:t>
      </w:r>
    </w:p>
    <w:p w:rsidRPr="00C70E98" w:rsidR="00BE4B22" w:rsidP="00C70E98" w:rsidRDefault="00BE4B22" w14:paraId="1230B2FE" w14:textId="77777777">
      <w:pPr>
        <w:numPr>
          <w:ilvl w:val="1"/>
          <w:numId w:val="4"/>
        </w:numPr>
        <w:tabs>
          <w:tab w:val="clear" w:pos="1440"/>
          <w:tab w:val="num" w:pos="720"/>
        </w:tabs>
        <w:spacing w:before="120"/>
        <w:ind w:hanging="1080"/>
      </w:pPr>
      <w:r w:rsidRPr="00C70E98">
        <w:t xml:space="preserve">‘Day Files’ (chronological copies of correspondence) </w:t>
      </w:r>
    </w:p>
    <w:p w:rsidRPr="00C70E98" w:rsidR="00BE4B22" w:rsidP="00C70E98" w:rsidRDefault="00BE4B22" w14:paraId="714F7E3B" w14:textId="77777777">
      <w:pPr>
        <w:numPr>
          <w:ilvl w:val="0"/>
          <w:numId w:val="4"/>
        </w:numPr>
        <w:tabs>
          <w:tab w:val="clear" w:pos="720"/>
          <w:tab w:val="num" w:pos="360"/>
        </w:tabs>
        <w:spacing w:before="120"/>
        <w:ind w:left="360"/>
      </w:pPr>
      <w:r w:rsidRPr="00C70E98">
        <w:t xml:space="preserve">Personal diaries, address books etc. </w:t>
      </w:r>
    </w:p>
    <w:p w:rsidRPr="00C70E98" w:rsidR="00BE4B22" w:rsidP="00C70E98" w:rsidRDefault="00BE4B22" w14:paraId="11AA93F9" w14:textId="77777777">
      <w:pPr>
        <w:numPr>
          <w:ilvl w:val="0"/>
          <w:numId w:val="4"/>
        </w:numPr>
        <w:tabs>
          <w:tab w:val="clear" w:pos="720"/>
          <w:tab w:val="num" w:pos="360"/>
        </w:tabs>
        <w:spacing w:before="120"/>
        <w:ind w:left="360"/>
      </w:pPr>
      <w:r w:rsidRPr="00C70E98">
        <w:t xml:space="preserve">Working papers, where the results have been written into an official document and which are not required to support it </w:t>
      </w:r>
    </w:p>
    <w:p w:rsidRPr="00C70E98" w:rsidR="00BE4B22" w:rsidP="00C70E98" w:rsidRDefault="00BE4B22" w14:paraId="57FB78B8" w14:textId="77777777">
      <w:pPr>
        <w:numPr>
          <w:ilvl w:val="0"/>
          <w:numId w:val="4"/>
        </w:numPr>
        <w:tabs>
          <w:tab w:val="clear" w:pos="720"/>
          <w:tab w:val="num" w:pos="360"/>
        </w:tabs>
        <w:spacing w:before="120"/>
        <w:ind w:left="360"/>
      </w:pPr>
      <w:r w:rsidRPr="00C70E98">
        <w:t xml:space="preserve">Stocks of in-house publications which are obsolete, superseded or otherwise useless e.g. magazines, marketing materials, prospectuses, catalogues, manuals, directories, forms, and other material produced for wide distribution </w:t>
      </w:r>
    </w:p>
    <w:p w:rsidRPr="00C70E98" w:rsidR="00BE4B22" w:rsidP="00C70E98" w:rsidRDefault="00BE4B22" w14:paraId="65530CB3" w14:textId="77777777">
      <w:pPr>
        <w:numPr>
          <w:ilvl w:val="0"/>
          <w:numId w:val="4"/>
        </w:numPr>
        <w:tabs>
          <w:tab w:val="clear" w:pos="720"/>
          <w:tab w:val="num" w:pos="360"/>
        </w:tabs>
        <w:spacing w:before="120"/>
        <w:ind w:left="360"/>
      </w:pPr>
      <w:r w:rsidRPr="00C70E98">
        <w:t xml:space="preserve">Published or reference materials received from other parts of the institution or from vendors or other external organisations which require no action and are not needed for ‘record’ purposes, e.g. trade magazines, vendor catalogues, flyers, newsletters </w:t>
      </w:r>
    </w:p>
    <w:p w:rsidRPr="00C70E98" w:rsidR="00BE4B22" w:rsidP="00C70E98" w:rsidRDefault="00BE4B22" w14:paraId="72CEC546" w14:textId="610C5E34">
      <w:pPr>
        <w:spacing w:before="120"/>
        <w:rPr>
          <w:sz w:val="22"/>
          <w:szCs w:val="20"/>
          <w:lang w:val="fr-FR"/>
        </w:rPr>
      </w:pPr>
      <w:r w:rsidRPr="00C70E98">
        <w:rPr>
          <w:sz w:val="22"/>
          <w:szCs w:val="20"/>
          <w:lang w:val="fr-FR"/>
        </w:rPr>
        <w:t>(Source: JISC)</w:t>
      </w:r>
    </w:p>
    <w:sectPr w:rsidRPr="00C70E98" w:rsidR="00BE4B22" w:rsidSect="002750C2">
      <w:headerReference w:type="default" r:id="rId18"/>
      <w:footerReference w:type="default" r:id="rId19"/>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E0E" w:rsidP="002750C2" w:rsidRDefault="006A4E0E" w14:paraId="6D0338F8" w14:textId="77777777">
      <w:pPr>
        <w:spacing w:after="0"/>
      </w:pPr>
      <w:r>
        <w:separator/>
      </w:r>
    </w:p>
  </w:endnote>
  <w:endnote w:type="continuationSeparator" w:id="0">
    <w:p w:rsidR="006A4E0E" w:rsidP="002750C2" w:rsidRDefault="006A4E0E" w14:paraId="2E3B91A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4B22" w:rsidP="00A57B89" w:rsidRDefault="00BE4B22" w14:paraId="5953FDD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B22" w:rsidRDefault="00BE4B22" w14:paraId="063ED7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3C8A" w:rsidR="005C184C" w:rsidP="005C184C" w:rsidRDefault="005C184C" w14:paraId="798A17E3" w14:textId="77777777">
    <w:pPr>
      <w:pStyle w:val="Header"/>
      <w:ind w:left="-567" w:firstLine="0"/>
      <w:rPr>
        <w:rFonts w:ascii="Segoe UI" w:hAnsi="Segoe UI" w:cs="Segoe UI"/>
        <w:sz w:val="18"/>
        <w:szCs w:val="18"/>
      </w:rPr>
    </w:pPr>
    <w:r>
      <w:rPr>
        <w:rStyle w:val="normaltextrun"/>
        <w:sz w:val="20"/>
        <w:szCs w:val="20"/>
      </w:rPr>
      <w:t>Author: QACO</w:t>
    </w:r>
    <w:r>
      <w:rPr>
        <w:rStyle w:val="eop"/>
        <w:sz w:val="20"/>
        <w:szCs w:val="20"/>
      </w:rPr>
      <w:t> </w:t>
    </w:r>
  </w:p>
  <w:p w:rsidRPr="002E0DA9" w:rsidR="005C184C" w:rsidP="4998E0C2" w:rsidRDefault="005C184C" w14:paraId="41C3607E" w14:textId="040081E0">
    <w:pPr>
      <w:pStyle w:val="paragraph"/>
      <w:spacing w:before="0" w:beforeAutospacing="off" w:after="0" w:afterAutospacing="off"/>
      <w:ind w:left="-567" w:firstLine="0"/>
      <w:textAlignment w:val="baseline"/>
      <w:rPr>
        <w:rStyle w:val="normaltextrun"/>
        <w:rFonts w:ascii="Arial" w:hAnsi="Arial" w:cs="Arial"/>
        <w:sz w:val="20"/>
        <w:szCs w:val="20"/>
      </w:rPr>
    </w:pPr>
    <w:r w:rsidRPr="4998E0C2" w:rsidR="4998E0C2">
      <w:rPr>
        <w:rStyle w:val="normaltextrun"/>
        <w:rFonts w:ascii="Arial" w:hAnsi="Arial" w:cs="Arial"/>
        <w:sz w:val="20"/>
        <w:szCs w:val="20"/>
      </w:rPr>
      <w:t xml:space="preserve">Last Revised: </w:t>
    </w:r>
    <w:r w:rsidRPr="4998E0C2" w:rsidR="4998E0C2">
      <w:rPr>
        <w:rStyle w:val="normaltextrun"/>
        <w:rFonts w:ascii="Arial" w:hAnsi="Arial" w:cs="Arial"/>
        <w:sz w:val="20"/>
        <w:szCs w:val="20"/>
      </w:rPr>
      <w:t>November 2023</w:t>
    </w:r>
  </w:p>
  <w:p w:rsidR="005C184C" w:rsidP="4998E0C2" w:rsidRDefault="005C184C" w14:paraId="7F599384" w14:textId="4EB0C5BE">
    <w:pPr>
      <w:pStyle w:val="paragraph"/>
      <w:spacing w:before="0" w:beforeAutospacing="off" w:after="0" w:afterAutospacing="off"/>
      <w:ind w:left="-567" w:firstLine="0"/>
      <w:textAlignment w:val="baseline"/>
      <w:rPr>
        <w:rStyle w:val="normaltextrun"/>
        <w:rFonts w:ascii="Arial" w:hAnsi="Arial" w:cs="Arial"/>
        <w:sz w:val="20"/>
        <w:szCs w:val="20"/>
        <w:lang w:val="en-US"/>
      </w:rPr>
    </w:pPr>
    <w:r w:rsidRPr="4998E0C2" w:rsidR="4998E0C2">
      <w:rPr>
        <w:rStyle w:val="normaltextrun"/>
        <w:rFonts w:ascii="Arial" w:hAnsi="Arial" w:cs="Arial"/>
        <w:sz w:val="20"/>
        <w:szCs w:val="20"/>
      </w:rPr>
      <w:t>Next review: September 202</w:t>
    </w:r>
    <w:r w:rsidRPr="4998E0C2" w:rsidR="4998E0C2">
      <w:rPr>
        <w:rStyle w:val="normaltextrun"/>
        <w:rFonts w:ascii="Arial" w:hAnsi="Arial" w:cs="Arial"/>
        <w:sz w:val="20"/>
        <w:szCs w:val="20"/>
      </w:rPr>
      <w:t>4</w:t>
    </w:r>
  </w:p>
  <w:p w:rsidRPr="005C184C" w:rsidR="00BE4B22" w:rsidP="005C184C" w:rsidRDefault="005C184C" w14:paraId="7C808745" w14:textId="6190C66E">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C37646">
      <w:rPr>
        <w:rStyle w:val="PageNumber"/>
        <w:noProof/>
        <w:sz w:val="20"/>
      </w:rPr>
      <w:t>10</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C37646">
      <w:rPr>
        <w:rStyle w:val="PageNumber"/>
        <w:noProof/>
        <w:sz w:val="20"/>
      </w:rPr>
      <w:t>11</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3C8A" w:rsidR="002F7E36" w:rsidP="00E53C8A" w:rsidRDefault="002750C2" w14:paraId="534CA78D" w14:textId="29C52AB2">
    <w:pPr>
      <w:pStyle w:val="Header"/>
      <w:rPr>
        <w:rFonts w:ascii="Segoe UI" w:hAnsi="Segoe UI" w:cs="Segoe UI"/>
        <w:sz w:val="18"/>
        <w:szCs w:val="18"/>
      </w:rPr>
    </w:pPr>
    <w:r>
      <w:rPr>
        <w:rStyle w:val="normaltextrun"/>
        <w:sz w:val="20"/>
        <w:szCs w:val="20"/>
      </w:rPr>
      <w:t>Author: QACO</w:t>
    </w:r>
    <w:r>
      <w:rPr>
        <w:rStyle w:val="eop"/>
        <w:sz w:val="20"/>
        <w:szCs w:val="20"/>
      </w:rPr>
      <w:t> </w:t>
    </w:r>
  </w:p>
  <w:p w:rsidRPr="002E0DA9" w:rsidR="002750C2" w:rsidP="002F7E36" w:rsidRDefault="002750C2" w14:paraId="3EC4BB1E" w14:textId="47D790A8">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w:t>
    </w:r>
    <w:r w:rsidR="00E53C8A">
      <w:rPr>
        <w:rStyle w:val="normaltextrun"/>
        <w:rFonts w:ascii="Arial" w:hAnsi="Arial" w:cs="Arial"/>
        <w:sz w:val="20"/>
        <w:szCs w:val="20"/>
      </w:rPr>
      <w:t xml:space="preserve">ast Revised: </w:t>
    </w:r>
    <w:hyperlink w:history="1" r:id="rId1">
      <w:r w:rsidRPr="007A2DE5" w:rsidR="00E53C8A">
        <w:rPr>
          <w:rStyle w:val="Hyperlink"/>
          <w:rFonts w:ascii="Arial" w:hAnsi="Arial" w:cs="Arial"/>
          <w:sz w:val="20"/>
          <w:szCs w:val="20"/>
        </w:rPr>
        <w:t>December</w:t>
      </w:r>
      <w:r w:rsidRPr="007A2DE5">
        <w:rPr>
          <w:rStyle w:val="Hyperlink"/>
          <w:rFonts w:ascii="Arial" w:hAnsi="Arial" w:cs="Arial"/>
          <w:sz w:val="20"/>
          <w:szCs w:val="20"/>
        </w:rPr>
        <w:t xml:space="preserve"> 202</w:t>
      </w:r>
      <w:r w:rsidRPr="007A2DE5" w:rsidR="007A2DE5">
        <w:rPr>
          <w:rStyle w:val="Hyperlink"/>
          <w:rFonts w:ascii="Arial" w:hAnsi="Arial" w:cs="Arial"/>
          <w:sz w:val="20"/>
          <w:szCs w:val="20"/>
        </w:rPr>
        <w:t>2</w:t>
      </w:r>
    </w:hyperlink>
  </w:p>
  <w:p w:rsidR="002750C2" w:rsidP="002F7E36" w:rsidRDefault="009F6B10" w14:paraId="1C4B4125" w14:textId="4827FC13">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w:t>
    </w:r>
    <w:r w:rsidR="002750C2">
      <w:rPr>
        <w:rStyle w:val="normaltextrun"/>
        <w:rFonts w:ascii="Arial" w:hAnsi="Arial" w:cs="Arial"/>
        <w:sz w:val="20"/>
        <w:szCs w:val="20"/>
      </w:rPr>
      <w:t xml:space="preserve"> 202</w:t>
    </w:r>
    <w:r w:rsidR="007A2DE5">
      <w:rPr>
        <w:rStyle w:val="normaltextrun"/>
        <w:rFonts w:ascii="Arial" w:hAnsi="Arial" w:cs="Arial"/>
        <w:sz w:val="20"/>
        <w:szCs w:val="20"/>
      </w:rPr>
      <w:t>3</w:t>
    </w:r>
  </w:p>
  <w:p w:rsidR="005F4147" w:rsidP="003A0781" w:rsidRDefault="002750C2" w14:paraId="0E0EFAB7" w14:textId="06E8DB9F">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C37646">
      <w:rPr>
        <w:rStyle w:val="PageNumber"/>
        <w:noProof/>
        <w:sz w:val="20"/>
      </w:rPr>
      <w:t>11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C37646">
      <w:rPr>
        <w:rStyle w:val="PageNumber"/>
        <w:noProof/>
        <w:sz w:val="20"/>
      </w:rPr>
      <w:t>11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E0E" w:rsidP="002750C2" w:rsidRDefault="006A4E0E" w14:paraId="3EC2140A" w14:textId="77777777">
      <w:pPr>
        <w:spacing w:after="0"/>
      </w:pPr>
      <w:r>
        <w:separator/>
      </w:r>
    </w:p>
  </w:footnote>
  <w:footnote w:type="continuationSeparator" w:id="0">
    <w:p w:rsidR="006A4E0E" w:rsidP="002750C2" w:rsidRDefault="006A4E0E" w14:paraId="0AEAA58E"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C184C" w:rsidP="005C184C" w:rsidRDefault="007A2DE5" w14:paraId="4FA41948" w14:textId="79DDEFA3">
    <w:pPr>
      <w:pStyle w:val="Header"/>
      <w:jc w:val="right"/>
    </w:pPr>
    <w:r>
      <w:rPr>
        <w:noProof/>
      </w:rPr>
      <w:drawing>
        <wp:anchor distT="0" distB="0" distL="114300" distR="114300" simplePos="0" relativeHeight="251658240" behindDoc="0" locked="0" layoutInCell="1" allowOverlap="1" wp14:anchorId="523F279D" wp14:editId="6CDEA1B0">
          <wp:simplePos x="0" y="0"/>
          <wp:positionH relativeFrom="column">
            <wp:posOffset>-1140460</wp:posOffset>
          </wp:positionH>
          <wp:positionV relativeFrom="paragraph">
            <wp:posOffset>-449580</wp:posOffset>
          </wp:positionV>
          <wp:extent cx="7560000" cy="1118118"/>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18"/>
                  </a:xfrm>
                  <a:prstGeom prst="rect">
                    <a:avLst/>
                  </a:prstGeom>
                </pic:spPr>
              </pic:pic>
            </a:graphicData>
          </a:graphic>
          <wp14:sizeRelH relativeFrom="page">
            <wp14:pctWidth>0</wp14:pctWidth>
          </wp14:sizeRelH>
          <wp14:sizeRelV relativeFrom="page">
            <wp14:pctHeight>0</wp14:pctHeight>
          </wp14:sizeRelV>
        </wp:anchor>
      </w:drawing>
    </w:r>
  </w:p>
  <w:p w:rsidR="005C184C" w:rsidP="005C184C" w:rsidRDefault="005C184C" w14:paraId="656AB493" w14:textId="77777777">
    <w:pPr>
      <w:pStyle w:val="Header"/>
      <w:ind w:right="284"/>
      <w:jc w:val="center"/>
      <w:rPr>
        <w:b/>
      </w:rPr>
    </w:pPr>
    <w:r>
      <w:rPr>
        <w:b/>
      </w:rPr>
      <w:t>Quality Assurance and Compliance</w:t>
    </w:r>
  </w:p>
  <w:p w:rsidRPr="002750C2" w:rsidR="005C184C" w:rsidP="005C184C" w:rsidRDefault="005C184C" w14:paraId="499E47F0" w14:textId="77777777">
    <w:pPr>
      <w:pStyle w:val="Header"/>
      <w:ind w:right="284"/>
      <w:jc w:val="center"/>
      <w:rPr>
        <w:b/>
      </w:rPr>
    </w:pPr>
    <w:r>
      <w:rPr>
        <w:b/>
      </w:rPr>
      <w:t>Guidance, Policies and Procedures</w:t>
    </w:r>
  </w:p>
  <w:p w:rsidRPr="007451D4" w:rsidR="00BE4B22" w:rsidP="007451D4" w:rsidRDefault="00BE4B22" w14:paraId="5A978F0D" w14:textId="7777777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7A2DE5" w:rsidP="005C184C" w:rsidRDefault="007A2DE5" w14:paraId="7DEE38EC" w14:textId="57C6D2DC">
    <w:pPr>
      <w:pStyle w:val="Header"/>
      <w:jc w:val="right"/>
    </w:pPr>
    <w:r>
      <w:rPr>
        <w:noProof/>
      </w:rPr>
      <w:drawing>
        <wp:anchor distT="0" distB="0" distL="114300" distR="114300" simplePos="0" relativeHeight="251659264" behindDoc="0" locked="0" layoutInCell="1" allowOverlap="1" wp14:anchorId="01942AC0" wp14:editId="454953B2">
          <wp:simplePos x="0" y="0"/>
          <wp:positionH relativeFrom="column">
            <wp:posOffset>-913765</wp:posOffset>
          </wp:positionH>
          <wp:positionV relativeFrom="paragraph">
            <wp:posOffset>-449580</wp:posOffset>
          </wp:positionV>
          <wp:extent cx="10692000" cy="1119144"/>
          <wp:effectExtent l="0" t="0" r="190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9144"/>
                  </a:xfrm>
                  <a:prstGeom prst="rect">
                    <a:avLst/>
                  </a:prstGeom>
                </pic:spPr>
              </pic:pic>
            </a:graphicData>
          </a:graphic>
          <wp14:sizeRelH relativeFrom="page">
            <wp14:pctWidth>0</wp14:pctWidth>
          </wp14:sizeRelH>
          <wp14:sizeRelV relativeFrom="page">
            <wp14:pctHeight>0</wp14:pctHeight>
          </wp14:sizeRelV>
        </wp:anchor>
      </w:drawing>
    </w:r>
  </w:p>
  <w:p w:rsidR="007A2DE5" w:rsidP="005C184C" w:rsidRDefault="007A2DE5" w14:paraId="370AAF7E" w14:textId="77777777">
    <w:pPr>
      <w:pStyle w:val="Header"/>
      <w:ind w:right="284"/>
      <w:jc w:val="center"/>
      <w:rPr>
        <w:b/>
      </w:rPr>
    </w:pPr>
    <w:r>
      <w:rPr>
        <w:b/>
      </w:rPr>
      <w:t>Quality Assurance and Compliance</w:t>
    </w:r>
  </w:p>
  <w:p w:rsidRPr="002750C2" w:rsidR="007A2DE5" w:rsidP="005C184C" w:rsidRDefault="007A2DE5" w14:paraId="2FFB550F" w14:textId="77777777">
    <w:pPr>
      <w:pStyle w:val="Header"/>
      <w:ind w:right="284"/>
      <w:jc w:val="center"/>
      <w:rPr>
        <w:b/>
      </w:rPr>
    </w:pPr>
    <w:r>
      <w:rPr>
        <w:b/>
      </w:rPr>
      <w:t>Guidance, Policies and Procedures</w:t>
    </w:r>
  </w:p>
  <w:p w:rsidRPr="007451D4" w:rsidR="007A2DE5" w:rsidP="007451D4" w:rsidRDefault="007A2DE5" w14:paraId="57FAE395" w14:textId="7777777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7A2DE5" w14:paraId="09E2B212" w14:textId="63363F45">
    <w:pPr>
      <w:pStyle w:val="Header"/>
      <w:jc w:val="right"/>
    </w:pPr>
    <w:r>
      <w:rPr>
        <w:noProof/>
      </w:rPr>
      <w:drawing>
        <wp:anchor distT="0" distB="0" distL="114300" distR="114300" simplePos="0" relativeHeight="251660288" behindDoc="0" locked="0" layoutInCell="1" allowOverlap="1" wp14:anchorId="33263420" wp14:editId="1E41DFE9">
          <wp:simplePos x="0" y="0"/>
          <wp:positionH relativeFrom="column">
            <wp:posOffset>-913765</wp:posOffset>
          </wp:positionH>
          <wp:positionV relativeFrom="paragraph">
            <wp:posOffset>-448945</wp:posOffset>
          </wp:positionV>
          <wp:extent cx="7560000" cy="111817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2750C2" w:rsidRDefault="00E53C8A" w14:paraId="58D60633" w14:textId="400388D6">
    <w:pPr>
      <w:pStyle w:val="Header"/>
      <w:ind w:right="284"/>
      <w:jc w:val="center"/>
      <w:rPr>
        <w:b/>
      </w:rPr>
    </w:pPr>
    <w:r>
      <w:rPr>
        <w:b/>
      </w:rPr>
      <w:t>Quality Assurance and Compliance</w:t>
    </w:r>
  </w:p>
  <w:p w:rsidRPr="002750C2" w:rsidR="00E53C8A" w:rsidP="002750C2" w:rsidRDefault="00E53C8A" w14:paraId="62A55288" w14:textId="37FB9C72">
    <w:pPr>
      <w:pStyle w:val="Header"/>
      <w:ind w:right="284"/>
      <w:jc w:val="center"/>
      <w:rPr>
        <w:b/>
      </w:rPr>
    </w:pPr>
    <w:r>
      <w:rPr>
        <w:b/>
      </w:rPr>
      <w:t>Guidance, Policies and Procedures</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4738"/>
    <w:multiLevelType w:val="hybridMultilevel"/>
    <w:tmpl w:val="8DBCEB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5051700C"/>
    <w:multiLevelType w:val="multilevel"/>
    <w:tmpl w:val="BCE67D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FDF4B80"/>
    <w:multiLevelType w:val="hybridMultilevel"/>
    <w:tmpl w:val="B95ECE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7578A2"/>
    <w:multiLevelType w:val="hybridMultilevel"/>
    <w:tmpl w:val="C7189456"/>
    <w:lvl w:ilvl="0" w:tplc="2A3C8EC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4896777">
    <w:abstractNumId w:val="3"/>
  </w:num>
  <w:num w:numId="2" w16cid:durableId="168370673">
    <w:abstractNumId w:val="2"/>
  </w:num>
  <w:num w:numId="3" w16cid:durableId="2060082374">
    <w:abstractNumId w:val="1"/>
  </w:num>
  <w:num w:numId="4" w16cid:durableId="1106460975">
    <w:abstractNumId w:val="4"/>
  </w:num>
  <w:num w:numId="5" w16cid:durableId="895550154">
    <w:abstractNumId w:val="6"/>
  </w:num>
  <w:num w:numId="6" w16cid:durableId="326903286">
    <w:abstractNumId w:val="5"/>
  </w:num>
  <w:num w:numId="7" w16cid:durableId="13764684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lang="en-GB" w:vendorID="64" w:dllVersion="0" w:nlCheck="1" w:checkStyle="0" w:appName="MSWord"/>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0000"/>
    <w:rsid w:val="0003627F"/>
    <w:rsid w:val="000D64FC"/>
    <w:rsid w:val="000E3364"/>
    <w:rsid w:val="00146B68"/>
    <w:rsid w:val="002741F0"/>
    <w:rsid w:val="002750C2"/>
    <w:rsid w:val="002E2660"/>
    <w:rsid w:val="002F7E36"/>
    <w:rsid w:val="00312E95"/>
    <w:rsid w:val="003A0781"/>
    <w:rsid w:val="003A70DC"/>
    <w:rsid w:val="00417EAF"/>
    <w:rsid w:val="004A334B"/>
    <w:rsid w:val="00513366"/>
    <w:rsid w:val="00516BB0"/>
    <w:rsid w:val="00577A60"/>
    <w:rsid w:val="005C184C"/>
    <w:rsid w:val="005F4147"/>
    <w:rsid w:val="0063632E"/>
    <w:rsid w:val="006A4E0E"/>
    <w:rsid w:val="006F60A4"/>
    <w:rsid w:val="00746ED1"/>
    <w:rsid w:val="007A2DE5"/>
    <w:rsid w:val="007C4F61"/>
    <w:rsid w:val="007C6ABD"/>
    <w:rsid w:val="00922C93"/>
    <w:rsid w:val="009D188E"/>
    <w:rsid w:val="009F6B10"/>
    <w:rsid w:val="00A215A6"/>
    <w:rsid w:val="00A33598"/>
    <w:rsid w:val="00AA1745"/>
    <w:rsid w:val="00B1150F"/>
    <w:rsid w:val="00BE4B22"/>
    <w:rsid w:val="00C37646"/>
    <w:rsid w:val="00C4256D"/>
    <w:rsid w:val="00C70E98"/>
    <w:rsid w:val="00CE4E2F"/>
    <w:rsid w:val="00DC7EB2"/>
    <w:rsid w:val="00E53C8A"/>
    <w:rsid w:val="00ED0751"/>
    <w:rsid w:val="00EE7692"/>
    <w:rsid w:val="00FE4CA9"/>
    <w:rsid w:val="4998E0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paragraph" w:styleId="Heading5">
    <w:name w:val="heading 5"/>
    <w:basedOn w:val="Normal"/>
    <w:next w:val="Normal"/>
    <w:link w:val="Heading5Char"/>
    <w:uiPriority w:val="9"/>
    <w:semiHidden/>
    <w:unhideWhenUsed/>
    <w:qFormat/>
    <w:rsid w:val="00BE4B22"/>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63632E"/>
    <w:pPr>
      <w:tabs>
        <w:tab w:val="right" w:leader="dot" w:pos="8302"/>
      </w:tabs>
      <w:spacing w:after="100"/>
      <w:ind w:left="567" w:hanging="567"/>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Heading5Char" w:customStyle="1">
    <w:name w:val="Heading 5 Char"/>
    <w:basedOn w:val="DefaultParagraphFont"/>
    <w:link w:val="Heading5"/>
    <w:uiPriority w:val="9"/>
    <w:semiHidden/>
    <w:rsid w:val="00BE4B22"/>
    <w:rPr>
      <w:rFonts w:asciiTheme="majorHAnsi" w:hAnsiTheme="majorHAnsi" w:eastAsiaTheme="majorEastAsia" w:cstheme="majorBidi"/>
      <w:color w:val="2E74B5" w:themeColor="accent1" w:themeShade="BF"/>
      <w:sz w:val="24"/>
      <w:lang w:eastAsia="en-GB"/>
    </w:rPr>
  </w:style>
  <w:style w:type="character" w:styleId="Strong">
    <w:name w:val="Strong"/>
    <w:basedOn w:val="DefaultParagraphFont"/>
    <w:uiPriority w:val="22"/>
    <w:qFormat/>
    <w:rsid w:val="00BE4B22"/>
    <w:rPr>
      <w:b/>
      <w:bCs/>
    </w:rPr>
  </w:style>
  <w:style w:type="character" w:styleId="UnresolvedMention">
    <w:name w:val="Unresolved Mention"/>
    <w:basedOn w:val="DefaultParagraphFont"/>
    <w:uiPriority w:val="99"/>
    <w:semiHidden/>
    <w:unhideWhenUsed/>
    <w:rsid w:val="007A2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qaco@kent.ac.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csao@kent.ac.u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about/assurance-and-data-protection"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3.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C5E7B-A81D-4396-8E01-3BB9F385F3AD}"/>
</file>

<file path=customXml/itemProps2.xml><?xml version="1.0" encoding="utf-8"?>
<ds:datastoreItem xmlns:ds="http://schemas.openxmlformats.org/officeDocument/2006/customXml" ds:itemID="{9BB37D9E-26F3-4E20-9F10-2559E9B27CBA}">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CDE7BF4A-945F-4A2E-8E3C-17EA839F0857}">
  <ds:schemaRefs>
    <ds:schemaRef ds:uri="http://schemas.openxmlformats.org/officeDocument/2006/bibliography"/>
  </ds:schemaRefs>
</ds:datastoreItem>
</file>

<file path=customXml/itemProps4.xml><?xml version="1.0" encoding="utf-8"?>
<ds:datastoreItem xmlns:ds="http://schemas.openxmlformats.org/officeDocument/2006/customXml" ds:itemID="{4629ED2A-6599-4099-840A-59405152EF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11</cp:revision>
  <dcterms:created xsi:type="dcterms:W3CDTF">2022-01-18T12:53:00Z</dcterms:created>
  <dcterms:modified xsi:type="dcterms:W3CDTF">2023-11-10T14:57:15Z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