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C5A" w:rsidP="00523C5A" w:rsidRDefault="00523C5A" w14:paraId="60B78DF5" w14:textId="7BA2DA7C">
      <w:pPr>
        <w:pStyle w:val="Title"/>
        <w:jc w:val="center"/>
        <w:rPr>
          <w:rFonts w:ascii="Arial" w:hAnsi="Arial" w:cs="Arial"/>
          <w:b/>
          <w:bCs/>
          <w:sz w:val="28"/>
          <w:szCs w:val="28"/>
        </w:rPr>
      </w:pPr>
      <w:r w:rsidRPr="004B1180">
        <w:rPr>
          <w:rFonts w:ascii="Arial" w:hAnsi="Arial" w:cs="Arial"/>
          <w:b/>
          <w:bCs/>
          <w:sz w:val="28"/>
          <w:szCs w:val="28"/>
        </w:rPr>
        <w:t>Academic Appeals</w:t>
      </w:r>
      <w:r w:rsidR="007F65B7">
        <w:rPr>
          <w:rFonts w:ascii="Arial" w:hAnsi="Arial" w:cs="Arial"/>
          <w:b/>
          <w:bCs/>
          <w:sz w:val="28"/>
          <w:szCs w:val="28"/>
        </w:rPr>
        <w:t xml:space="preserve"> Policy</w:t>
      </w:r>
    </w:p>
    <w:p w:rsidRPr="00B611A9" w:rsidR="00B611A9" w:rsidP="00B611A9" w:rsidRDefault="00B611A9" w14:paraId="42E15589" w14:textId="77777777"/>
    <w:p w:rsidRPr="00B611A9" w:rsidR="00B611A9" w:rsidP="00B611A9" w:rsidRDefault="00B611A9" w14:paraId="6B26E7F6" w14:textId="3433FE4E">
      <w:pPr>
        <w:pStyle w:val="Title"/>
        <w:jc w:val="center"/>
        <w:rPr>
          <w:rFonts w:ascii="Arial" w:hAnsi="Arial" w:cs="Arial"/>
          <w:b/>
          <w:bCs/>
          <w:sz w:val="28"/>
          <w:szCs w:val="28"/>
        </w:rPr>
      </w:pPr>
      <w:r w:rsidRPr="00B611A9">
        <w:rPr>
          <w:rFonts w:ascii="Arial" w:hAnsi="Arial" w:cs="Arial"/>
          <w:b/>
          <w:bCs/>
          <w:sz w:val="28"/>
          <w:szCs w:val="28"/>
        </w:rPr>
        <w:t xml:space="preserve">Appendix </w:t>
      </w:r>
      <w:r w:rsidR="003D585A">
        <w:rPr>
          <w:rFonts w:ascii="Arial" w:hAnsi="Arial" w:cs="Arial"/>
          <w:b/>
          <w:bCs/>
          <w:sz w:val="28"/>
          <w:szCs w:val="28"/>
        </w:rPr>
        <w:t>4</w:t>
      </w:r>
      <w:r w:rsidRPr="00B611A9">
        <w:rPr>
          <w:rFonts w:ascii="Arial" w:hAnsi="Arial" w:cs="Arial"/>
          <w:b/>
          <w:bCs/>
          <w:sz w:val="28"/>
          <w:szCs w:val="28"/>
        </w:rPr>
        <w:t xml:space="preserve"> Appeal Grounds </w:t>
      </w:r>
      <w:r w:rsidR="0062588E">
        <w:rPr>
          <w:rFonts w:ascii="Arial" w:hAnsi="Arial" w:cs="Arial"/>
          <w:b/>
          <w:bCs/>
          <w:sz w:val="28"/>
          <w:szCs w:val="28"/>
        </w:rPr>
        <w:t>A</w:t>
      </w:r>
      <w:r w:rsidRPr="00B611A9">
        <w:rPr>
          <w:rFonts w:ascii="Arial" w:hAnsi="Arial" w:cs="Arial"/>
          <w:b/>
          <w:bCs/>
          <w:sz w:val="28"/>
          <w:szCs w:val="28"/>
        </w:rPr>
        <w:t xml:space="preserve">gainst </w:t>
      </w:r>
      <w:r w:rsidR="003D585A">
        <w:rPr>
          <w:rFonts w:ascii="Arial" w:hAnsi="Arial" w:cs="Arial"/>
          <w:b/>
          <w:bCs/>
          <w:sz w:val="28"/>
          <w:szCs w:val="28"/>
        </w:rPr>
        <w:t>a</w:t>
      </w:r>
      <w:r w:rsidRPr="0062588E" w:rsidR="0062588E">
        <w:rPr>
          <w:rFonts w:ascii="Arial" w:hAnsi="Arial" w:cs="Arial"/>
          <w:b/>
          <w:bCs/>
          <w:sz w:val="28"/>
          <w:szCs w:val="28"/>
        </w:rPr>
        <w:t xml:space="preserve"> </w:t>
      </w:r>
      <w:r w:rsidR="0062588E">
        <w:rPr>
          <w:rFonts w:ascii="Arial" w:hAnsi="Arial" w:cs="Arial"/>
          <w:b/>
          <w:bCs/>
          <w:sz w:val="28"/>
          <w:szCs w:val="28"/>
        </w:rPr>
        <w:t>D</w:t>
      </w:r>
      <w:r w:rsidRPr="0062588E" w:rsidR="0062588E">
        <w:rPr>
          <w:rFonts w:ascii="Arial" w:hAnsi="Arial" w:cs="Arial"/>
          <w:b/>
          <w:bCs/>
          <w:sz w:val="28"/>
          <w:szCs w:val="28"/>
        </w:rPr>
        <w:t xml:space="preserve">ecision </w:t>
      </w:r>
      <w:r w:rsidR="003D585A">
        <w:rPr>
          <w:rFonts w:ascii="Arial" w:hAnsi="Arial" w:cs="Arial"/>
          <w:b/>
          <w:bCs/>
          <w:sz w:val="28"/>
          <w:szCs w:val="28"/>
        </w:rPr>
        <w:t>Related to a Research Student</w:t>
      </w:r>
      <w:r w:rsidR="00093F9D">
        <w:rPr>
          <w:rFonts w:ascii="Arial" w:hAnsi="Arial" w:cs="Arial"/>
          <w:b/>
          <w:bCs/>
          <w:sz w:val="28"/>
          <w:szCs w:val="28"/>
        </w:rPr>
        <w:t xml:space="preserve"> based on the </w:t>
      </w:r>
      <w:r w:rsidRPr="00093F9D" w:rsidR="00093F9D">
        <w:rPr>
          <w:rFonts w:ascii="Arial" w:hAnsi="Arial" w:cs="Arial"/>
          <w:b/>
          <w:bCs/>
          <w:sz w:val="28"/>
          <w:szCs w:val="28"/>
        </w:rPr>
        <w:t>Academic Regulations for Research Courses of Study (Including New Route PhD Courses)</w:t>
      </w:r>
    </w:p>
    <w:p w:rsidRPr="00B611A9" w:rsidR="00605277" w:rsidP="00B611A9" w:rsidRDefault="00605277" w14:paraId="06A49120" w14:textId="1700C0D7">
      <w:pPr>
        <w:rPr>
          <w:lang w:val="en-US"/>
        </w:rPr>
      </w:pPr>
    </w:p>
    <w:sdt>
      <w:sdtPr>
        <w:rPr>
          <w:rFonts w:asciiTheme="minorHAnsi" w:hAnsiTheme="minorHAnsi" w:eastAsiaTheme="minorHAnsi" w:cstheme="minorBidi"/>
          <w:b w:val="0"/>
          <w:bCs w:val="0"/>
          <w:color w:val="auto"/>
          <w:sz w:val="24"/>
          <w:szCs w:val="24"/>
          <w:lang w:val="en-GB"/>
        </w:rPr>
        <w:id w:val="86500728"/>
        <w:docPartObj>
          <w:docPartGallery w:val="Table of Contents"/>
          <w:docPartUnique/>
        </w:docPartObj>
      </w:sdtPr>
      <w:sdtEndPr>
        <w:rPr>
          <w:noProof/>
        </w:rPr>
      </w:sdtEndPr>
      <w:sdtContent>
        <w:p w:rsidRPr="00581929" w:rsidR="00FA714A" w:rsidRDefault="00FA714A" w14:paraId="3640EAAB" w14:textId="026BF49B">
          <w:pPr>
            <w:pStyle w:val="TOCHeading"/>
            <w:rPr>
              <w:rFonts w:ascii="Arial" w:hAnsi="Arial" w:cs="Arial"/>
              <w:color w:val="auto"/>
              <w:sz w:val="22"/>
              <w:szCs w:val="22"/>
            </w:rPr>
          </w:pPr>
          <w:r w:rsidRPr="00581929">
            <w:rPr>
              <w:rFonts w:ascii="Arial" w:hAnsi="Arial" w:cs="Arial"/>
              <w:color w:val="auto"/>
              <w:sz w:val="22"/>
              <w:szCs w:val="22"/>
            </w:rPr>
            <w:t>Table of Contents</w:t>
          </w:r>
        </w:p>
        <w:p w:rsidRPr="00581929" w:rsidR="00FA714A" w:rsidRDefault="00FA714A" w14:paraId="570A5C26" w14:textId="267144C6">
          <w:pPr>
            <w:pStyle w:val="TOC1"/>
            <w:tabs>
              <w:tab w:val="left" w:pos="480"/>
              <w:tab w:val="right" w:leader="dot" w:pos="9016"/>
            </w:tabs>
            <w:rPr>
              <w:rFonts w:ascii="Arial" w:hAnsi="Arial" w:cs="Arial" w:eastAsiaTheme="minorEastAsia"/>
              <w:b w:val="0"/>
              <w:bCs w:val="0"/>
              <w:i w:val="0"/>
              <w:iCs w:val="0"/>
              <w:noProof/>
              <w:sz w:val="22"/>
              <w:szCs w:val="22"/>
              <w:lang w:eastAsia="en-GB"/>
            </w:rPr>
          </w:pPr>
          <w:r w:rsidRPr="00581929">
            <w:rPr>
              <w:rFonts w:ascii="Arial" w:hAnsi="Arial" w:cs="Arial"/>
              <w:b w:val="0"/>
              <w:bCs w:val="0"/>
              <w:i w:val="0"/>
              <w:iCs w:val="0"/>
              <w:sz w:val="22"/>
              <w:szCs w:val="22"/>
            </w:rPr>
            <w:fldChar w:fldCharType="begin"/>
          </w:r>
          <w:r w:rsidRPr="00581929">
            <w:rPr>
              <w:rFonts w:ascii="Arial" w:hAnsi="Arial" w:cs="Arial"/>
              <w:b w:val="0"/>
              <w:bCs w:val="0"/>
              <w:i w:val="0"/>
              <w:iCs w:val="0"/>
              <w:sz w:val="22"/>
              <w:szCs w:val="22"/>
            </w:rPr>
            <w:instrText xml:space="preserve"> TOC \o "1-3" \h \z \u </w:instrText>
          </w:r>
          <w:r w:rsidRPr="00581929">
            <w:rPr>
              <w:rFonts w:ascii="Arial" w:hAnsi="Arial" w:cs="Arial"/>
              <w:b w:val="0"/>
              <w:bCs w:val="0"/>
              <w:i w:val="0"/>
              <w:iCs w:val="0"/>
              <w:sz w:val="22"/>
              <w:szCs w:val="22"/>
            </w:rPr>
            <w:fldChar w:fldCharType="separate"/>
          </w:r>
          <w:hyperlink w:history="1" w:anchor="_Toc131505835">
            <w:r w:rsidRPr="00581929">
              <w:rPr>
                <w:rStyle w:val="Hyperlink"/>
                <w:rFonts w:ascii="Arial" w:hAnsi="Arial" w:cs="Arial"/>
                <w:b w:val="0"/>
                <w:bCs w:val="0"/>
                <w:i w:val="0"/>
                <w:iCs w:val="0"/>
                <w:noProof/>
                <w:color w:val="auto"/>
                <w:spacing w:val="-1"/>
                <w:sz w:val="22"/>
                <w:szCs w:val="22"/>
                <w:lang w:val="en-US"/>
              </w:rPr>
              <w:t>1.</w:t>
            </w:r>
            <w:r w:rsidRPr="00581929">
              <w:rPr>
                <w:rFonts w:ascii="Arial" w:hAnsi="Arial" w:cs="Arial" w:eastAsiaTheme="minorEastAsia"/>
                <w:b w:val="0"/>
                <w:bCs w:val="0"/>
                <w:i w:val="0"/>
                <w:iCs w:val="0"/>
                <w:noProof/>
                <w:sz w:val="22"/>
                <w:szCs w:val="22"/>
                <w:lang w:eastAsia="en-GB"/>
              </w:rPr>
              <w:tab/>
            </w:r>
            <w:r w:rsidRPr="00581929">
              <w:rPr>
                <w:rStyle w:val="Hyperlink"/>
                <w:rFonts w:ascii="Arial" w:hAnsi="Arial" w:cs="Arial"/>
                <w:b w:val="0"/>
                <w:bCs w:val="0"/>
                <w:i w:val="0"/>
                <w:iCs w:val="0"/>
                <w:noProof/>
                <w:color w:val="auto"/>
                <w:sz w:val="22"/>
                <w:szCs w:val="22"/>
                <w:lang w:val="en-US"/>
              </w:rPr>
              <w:t>Introduction and Scope</w:t>
            </w:r>
            <w:r w:rsidRPr="00581929">
              <w:rPr>
                <w:rFonts w:ascii="Arial" w:hAnsi="Arial" w:cs="Arial"/>
                <w:b w:val="0"/>
                <w:bCs w:val="0"/>
                <w:i w:val="0"/>
                <w:iCs w:val="0"/>
                <w:noProof/>
                <w:webHidden/>
                <w:sz w:val="22"/>
                <w:szCs w:val="22"/>
              </w:rPr>
              <w:tab/>
            </w:r>
            <w:r w:rsidRPr="00581929">
              <w:rPr>
                <w:rFonts w:ascii="Arial" w:hAnsi="Arial" w:cs="Arial"/>
                <w:b w:val="0"/>
                <w:bCs w:val="0"/>
                <w:i w:val="0"/>
                <w:iCs w:val="0"/>
                <w:noProof/>
                <w:webHidden/>
                <w:sz w:val="22"/>
                <w:szCs w:val="22"/>
              </w:rPr>
              <w:fldChar w:fldCharType="begin"/>
            </w:r>
            <w:r w:rsidRPr="00581929">
              <w:rPr>
                <w:rFonts w:ascii="Arial" w:hAnsi="Arial" w:cs="Arial"/>
                <w:b w:val="0"/>
                <w:bCs w:val="0"/>
                <w:i w:val="0"/>
                <w:iCs w:val="0"/>
                <w:noProof/>
                <w:webHidden/>
                <w:sz w:val="22"/>
                <w:szCs w:val="22"/>
              </w:rPr>
              <w:instrText xml:space="preserve"> PAGEREF _Toc131505835 \h </w:instrText>
            </w:r>
            <w:r w:rsidRPr="00581929">
              <w:rPr>
                <w:rFonts w:ascii="Arial" w:hAnsi="Arial" w:cs="Arial"/>
                <w:b w:val="0"/>
                <w:bCs w:val="0"/>
                <w:i w:val="0"/>
                <w:iCs w:val="0"/>
                <w:noProof/>
                <w:webHidden/>
                <w:sz w:val="22"/>
                <w:szCs w:val="22"/>
              </w:rPr>
            </w:r>
            <w:r w:rsidRPr="00581929">
              <w:rPr>
                <w:rFonts w:ascii="Arial" w:hAnsi="Arial" w:cs="Arial"/>
                <w:b w:val="0"/>
                <w:bCs w:val="0"/>
                <w:i w:val="0"/>
                <w:iCs w:val="0"/>
                <w:noProof/>
                <w:webHidden/>
                <w:sz w:val="22"/>
                <w:szCs w:val="22"/>
              </w:rPr>
              <w:fldChar w:fldCharType="separate"/>
            </w:r>
            <w:r w:rsidRPr="00581929">
              <w:rPr>
                <w:rFonts w:ascii="Arial" w:hAnsi="Arial" w:cs="Arial"/>
                <w:b w:val="0"/>
                <w:bCs w:val="0"/>
                <w:i w:val="0"/>
                <w:iCs w:val="0"/>
                <w:noProof/>
                <w:webHidden/>
                <w:sz w:val="22"/>
                <w:szCs w:val="22"/>
              </w:rPr>
              <w:t>1</w:t>
            </w:r>
            <w:r w:rsidRPr="00581929">
              <w:rPr>
                <w:rFonts w:ascii="Arial" w:hAnsi="Arial" w:cs="Arial"/>
                <w:b w:val="0"/>
                <w:bCs w:val="0"/>
                <w:i w:val="0"/>
                <w:iCs w:val="0"/>
                <w:noProof/>
                <w:webHidden/>
                <w:sz w:val="22"/>
                <w:szCs w:val="22"/>
              </w:rPr>
              <w:fldChar w:fldCharType="end"/>
            </w:r>
          </w:hyperlink>
        </w:p>
        <w:p w:rsidRPr="00581929" w:rsidR="00FA714A" w:rsidRDefault="00000000" w14:paraId="437DF77E" w14:textId="3ED45BF2">
          <w:pPr>
            <w:pStyle w:val="TOC1"/>
            <w:tabs>
              <w:tab w:val="left" w:pos="480"/>
              <w:tab w:val="right" w:leader="dot" w:pos="9016"/>
            </w:tabs>
            <w:rPr>
              <w:rFonts w:ascii="Arial" w:hAnsi="Arial" w:cs="Arial" w:eastAsiaTheme="minorEastAsia"/>
              <w:b w:val="0"/>
              <w:bCs w:val="0"/>
              <w:i w:val="0"/>
              <w:iCs w:val="0"/>
              <w:noProof/>
              <w:sz w:val="22"/>
              <w:szCs w:val="22"/>
              <w:lang w:eastAsia="en-GB"/>
            </w:rPr>
          </w:pPr>
          <w:hyperlink w:history="1" w:anchor="_Toc131505836">
            <w:r w:rsidRPr="00581929" w:rsidR="00FA714A">
              <w:rPr>
                <w:rStyle w:val="Hyperlink"/>
                <w:rFonts w:ascii="Arial" w:hAnsi="Arial" w:cs="Arial"/>
                <w:b w:val="0"/>
                <w:bCs w:val="0"/>
                <w:i w:val="0"/>
                <w:iCs w:val="0"/>
                <w:noProof/>
                <w:color w:val="auto"/>
                <w:spacing w:val="-1"/>
                <w:sz w:val="22"/>
                <w:szCs w:val="22"/>
                <w:lang w:val="en-US"/>
              </w:rPr>
              <w:t>2.</w:t>
            </w:r>
            <w:r w:rsidRPr="00581929" w:rsidR="00FA714A">
              <w:rPr>
                <w:rFonts w:ascii="Arial" w:hAnsi="Arial" w:cs="Arial" w:eastAsiaTheme="minorEastAsia"/>
                <w:b w:val="0"/>
                <w:bCs w:val="0"/>
                <w:i w:val="0"/>
                <w:iCs w:val="0"/>
                <w:noProof/>
                <w:sz w:val="22"/>
                <w:szCs w:val="22"/>
                <w:lang w:eastAsia="en-GB"/>
              </w:rPr>
              <w:tab/>
            </w:r>
            <w:r w:rsidRPr="00581929" w:rsidR="00FA714A">
              <w:rPr>
                <w:rStyle w:val="Hyperlink"/>
                <w:rFonts w:ascii="Arial" w:hAnsi="Arial" w:cs="Arial"/>
                <w:b w:val="0"/>
                <w:bCs w:val="0"/>
                <w:i w:val="0"/>
                <w:iCs w:val="0"/>
                <w:noProof/>
                <w:color w:val="auto"/>
                <w:sz w:val="22"/>
                <w:szCs w:val="22"/>
                <w:lang w:val="en-US"/>
              </w:rPr>
              <w:t>Decisions against which a Research Candidate can appeal</w:t>
            </w:r>
            <w:r w:rsidRPr="00581929" w:rsidR="00FA714A">
              <w:rPr>
                <w:rFonts w:ascii="Arial" w:hAnsi="Arial" w:cs="Arial"/>
                <w:b w:val="0"/>
                <w:bCs w:val="0"/>
                <w:i w:val="0"/>
                <w:iCs w:val="0"/>
                <w:noProof/>
                <w:webHidden/>
                <w:sz w:val="22"/>
                <w:szCs w:val="22"/>
              </w:rPr>
              <w:tab/>
            </w:r>
            <w:r w:rsidRPr="00581929" w:rsidR="00FA714A">
              <w:rPr>
                <w:rFonts w:ascii="Arial" w:hAnsi="Arial" w:cs="Arial"/>
                <w:b w:val="0"/>
                <w:bCs w:val="0"/>
                <w:i w:val="0"/>
                <w:iCs w:val="0"/>
                <w:noProof/>
                <w:webHidden/>
                <w:sz w:val="22"/>
                <w:szCs w:val="22"/>
              </w:rPr>
              <w:fldChar w:fldCharType="begin"/>
            </w:r>
            <w:r w:rsidRPr="00581929" w:rsidR="00FA714A">
              <w:rPr>
                <w:rFonts w:ascii="Arial" w:hAnsi="Arial" w:cs="Arial"/>
                <w:b w:val="0"/>
                <w:bCs w:val="0"/>
                <w:i w:val="0"/>
                <w:iCs w:val="0"/>
                <w:noProof/>
                <w:webHidden/>
                <w:sz w:val="22"/>
                <w:szCs w:val="22"/>
              </w:rPr>
              <w:instrText xml:space="preserve"> PAGEREF _Toc131505836 \h </w:instrText>
            </w:r>
            <w:r w:rsidRPr="00581929" w:rsidR="00FA714A">
              <w:rPr>
                <w:rFonts w:ascii="Arial" w:hAnsi="Arial" w:cs="Arial"/>
                <w:b w:val="0"/>
                <w:bCs w:val="0"/>
                <w:i w:val="0"/>
                <w:iCs w:val="0"/>
                <w:noProof/>
                <w:webHidden/>
                <w:sz w:val="22"/>
                <w:szCs w:val="22"/>
              </w:rPr>
            </w:r>
            <w:r w:rsidRPr="00581929" w:rsidR="00FA714A">
              <w:rPr>
                <w:rFonts w:ascii="Arial" w:hAnsi="Arial" w:cs="Arial"/>
                <w:b w:val="0"/>
                <w:bCs w:val="0"/>
                <w:i w:val="0"/>
                <w:iCs w:val="0"/>
                <w:noProof/>
                <w:webHidden/>
                <w:sz w:val="22"/>
                <w:szCs w:val="22"/>
              </w:rPr>
              <w:fldChar w:fldCharType="separate"/>
            </w:r>
            <w:r w:rsidRPr="00581929" w:rsidR="00FA714A">
              <w:rPr>
                <w:rFonts w:ascii="Arial" w:hAnsi="Arial" w:cs="Arial"/>
                <w:b w:val="0"/>
                <w:bCs w:val="0"/>
                <w:i w:val="0"/>
                <w:iCs w:val="0"/>
                <w:noProof/>
                <w:webHidden/>
                <w:sz w:val="22"/>
                <w:szCs w:val="22"/>
              </w:rPr>
              <w:t>1</w:t>
            </w:r>
            <w:r w:rsidRPr="00581929" w:rsidR="00FA714A">
              <w:rPr>
                <w:rFonts w:ascii="Arial" w:hAnsi="Arial" w:cs="Arial"/>
                <w:b w:val="0"/>
                <w:bCs w:val="0"/>
                <w:i w:val="0"/>
                <w:iCs w:val="0"/>
                <w:noProof/>
                <w:webHidden/>
                <w:sz w:val="22"/>
                <w:szCs w:val="22"/>
              </w:rPr>
              <w:fldChar w:fldCharType="end"/>
            </w:r>
          </w:hyperlink>
        </w:p>
        <w:p w:rsidRPr="00581929" w:rsidR="00FA714A" w:rsidRDefault="00000000" w14:paraId="528C86DF" w14:textId="2C1F7478">
          <w:pPr>
            <w:pStyle w:val="TOC1"/>
            <w:tabs>
              <w:tab w:val="left" w:pos="480"/>
              <w:tab w:val="right" w:leader="dot" w:pos="9016"/>
            </w:tabs>
            <w:rPr>
              <w:rFonts w:ascii="Arial" w:hAnsi="Arial" w:cs="Arial" w:eastAsiaTheme="minorEastAsia"/>
              <w:b w:val="0"/>
              <w:bCs w:val="0"/>
              <w:i w:val="0"/>
              <w:iCs w:val="0"/>
              <w:noProof/>
              <w:sz w:val="22"/>
              <w:szCs w:val="22"/>
              <w:lang w:eastAsia="en-GB"/>
            </w:rPr>
          </w:pPr>
          <w:hyperlink w:history="1" w:anchor="_Toc131505837">
            <w:r w:rsidRPr="00581929" w:rsidR="00FA714A">
              <w:rPr>
                <w:rStyle w:val="Hyperlink"/>
                <w:rFonts w:ascii="Arial" w:hAnsi="Arial" w:cs="Arial"/>
                <w:b w:val="0"/>
                <w:bCs w:val="0"/>
                <w:i w:val="0"/>
                <w:iCs w:val="0"/>
                <w:noProof/>
                <w:color w:val="auto"/>
                <w:spacing w:val="-1"/>
                <w:sz w:val="22"/>
                <w:szCs w:val="22"/>
                <w:lang w:val="en-US"/>
              </w:rPr>
              <w:t>3.</w:t>
            </w:r>
            <w:r w:rsidRPr="00581929" w:rsidR="00FA714A">
              <w:rPr>
                <w:rFonts w:ascii="Arial" w:hAnsi="Arial" w:cs="Arial" w:eastAsiaTheme="minorEastAsia"/>
                <w:b w:val="0"/>
                <w:bCs w:val="0"/>
                <w:i w:val="0"/>
                <w:iCs w:val="0"/>
                <w:noProof/>
                <w:sz w:val="22"/>
                <w:szCs w:val="22"/>
                <w:lang w:eastAsia="en-GB"/>
              </w:rPr>
              <w:tab/>
            </w:r>
            <w:r w:rsidRPr="00581929" w:rsidR="00FA714A">
              <w:rPr>
                <w:rStyle w:val="Hyperlink"/>
                <w:rFonts w:ascii="Arial" w:hAnsi="Arial" w:cs="Arial"/>
                <w:b w:val="0"/>
                <w:bCs w:val="0"/>
                <w:i w:val="0"/>
                <w:iCs w:val="0"/>
                <w:noProof/>
                <w:color w:val="auto"/>
                <w:sz w:val="22"/>
                <w:szCs w:val="22"/>
                <w:lang w:val="en-US"/>
              </w:rPr>
              <w:t>Early Resolution</w:t>
            </w:r>
            <w:r w:rsidRPr="00581929" w:rsidR="00FA714A">
              <w:rPr>
                <w:rFonts w:ascii="Arial" w:hAnsi="Arial" w:cs="Arial"/>
                <w:b w:val="0"/>
                <w:bCs w:val="0"/>
                <w:i w:val="0"/>
                <w:iCs w:val="0"/>
                <w:noProof/>
                <w:webHidden/>
                <w:sz w:val="22"/>
                <w:szCs w:val="22"/>
              </w:rPr>
              <w:tab/>
            </w:r>
            <w:r w:rsidRPr="00581929" w:rsidR="00FA714A">
              <w:rPr>
                <w:rFonts w:ascii="Arial" w:hAnsi="Arial" w:cs="Arial"/>
                <w:b w:val="0"/>
                <w:bCs w:val="0"/>
                <w:i w:val="0"/>
                <w:iCs w:val="0"/>
                <w:noProof/>
                <w:webHidden/>
                <w:sz w:val="22"/>
                <w:szCs w:val="22"/>
              </w:rPr>
              <w:fldChar w:fldCharType="begin"/>
            </w:r>
            <w:r w:rsidRPr="00581929" w:rsidR="00FA714A">
              <w:rPr>
                <w:rFonts w:ascii="Arial" w:hAnsi="Arial" w:cs="Arial"/>
                <w:b w:val="0"/>
                <w:bCs w:val="0"/>
                <w:i w:val="0"/>
                <w:iCs w:val="0"/>
                <w:noProof/>
                <w:webHidden/>
                <w:sz w:val="22"/>
                <w:szCs w:val="22"/>
              </w:rPr>
              <w:instrText xml:space="preserve"> PAGEREF _Toc131505837 \h </w:instrText>
            </w:r>
            <w:r w:rsidRPr="00581929" w:rsidR="00FA714A">
              <w:rPr>
                <w:rFonts w:ascii="Arial" w:hAnsi="Arial" w:cs="Arial"/>
                <w:b w:val="0"/>
                <w:bCs w:val="0"/>
                <w:i w:val="0"/>
                <w:iCs w:val="0"/>
                <w:noProof/>
                <w:webHidden/>
                <w:sz w:val="22"/>
                <w:szCs w:val="22"/>
              </w:rPr>
            </w:r>
            <w:r w:rsidRPr="00581929" w:rsidR="00FA714A">
              <w:rPr>
                <w:rFonts w:ascii="Arial" w:hAnsi="Arial" w:cs="Arial"/>
                <w:b w:val="0"/>
                <w:bCs w:val="0"/>
                <w:i w:val="0"/>
                <w:iCs w:val="0"/>
                <w:noProof/>
                <w:webHidden/>
                <w:sz w:val="22"/>
                <w:szCs w:val="22"/>
              </w:rPr>
              <w:fldChar w:fldCharType="separate"/>
            </w:r>
            <w:r w:rsidRPr="00581929" w:rsidR="00FA714A">
              <w:rPr>
                <w:rFonts w:ascii="Arial" w:hAnsi="Arial" w:cs="Arial"/>
                <w:b w:val="0"/>
                <w:bCs w:val="0"/>
                <w:i w:val="0"/>
                <w:iCs w:val="0"/>
                <w:noProof/>
                <w:webHidden/>
                <w:sz w:val="22"/>
                <w:szCs w:val="22"/>
              </w:rPr>
              <w:t>3</w:t>
            </w:r>
            <w:r w:rsidRPr="00581929" w:rsidR="00FA714A">
              <w:rPr>
                <w:rFonts w:ascii="Arial" w:hAnsi="Arial" w:cs="Arial"/>
                <w:b w:val="0"/>
                <w:bCs w:val="0"/>
                <w:i w:val="0"/>
                <w:iCs w:val="0"/>
                <w:noProof/>
                <w:webHidden/>
                <w:sz w:val="22"/>
                <w:szCs w:val="22"/>
              </w:rPr>
              <w:fldChar w:fldCharType="end"/>
            </w:r>
          </w:hyperlink>
        </w:p>
        <w:p w:rsidRPr="00581929" w:rsidR="00FA714A" w:rsidRDefault="00000000" w14:paraId="741EFAA4" w14:textId="413D15BA">
          <w:pPr>
            <w:pStyle w:val="TOC2"/>
            <w:tabs>
              <w:tab w:val="left" w:pos="960"/>
              <w:tab w:val="right" w:leader="dot" w:pos="9016"/>
            </w:tabs>
            <w:rPr>
              <w:rFonts w:ascii="Arial" w:hAnsi="Arial" w:cs="Arial" w:eastAsiaTheme="minorEastAsia"/>
              <w:b w:val="0"/>
              <w:bCs w:val="0"/>
              <w:noProof/>
              <w:lang w:eastAsia="en-GB"/>
            </w:rPr>
          </w:pPr>
          <w:hyperlink w:history="1" w:anchor="_Toc131505838">
            <w:r w:rsidRPr="00581929" w:rsidR="00FA714A">
              <w:rPr>
                <w:rStyle w:val="Hyperlink"/>
                <w:rFonts w:ascii="Arial" w:hAnsi="Arial" w:eastAsia="SimSun" w:cs="Arial"/>
                <w:b w:val="0"/>
                <w:bCs w:val="0"/>
                <w:noProof/>
                <w:color w:val="auto"/>
                <w:lang w:val="en-US"/>
              </w:rPr>
              <w:t>3.1.</w:t>
            </w:r>
            <w:r w:rsidRPr="00581929" w:rsidR="00FA714A">
              <w:rPr>
                <w:rFonts w:ascii="Arial" w:hAnsi="Arial" w:cs="Arial" w:eastAsiaTheme="minorEastAsia"/>
                <w:b w:val="0"/>
                <w:bCs w:val="0"/>
                <w:noProof/>
                <w:lang w:eastAsia="en-GB"/>
              </w:rPr>
              <w:tab/>
            </w:r>
            <w:r w:rsidRPr="00581929" w:rsidR="00FA714A">
              <w:rPr>
                <w:rStyle w:val="Hyperlink"/>
                <w:rFonts w:ascii="Arial" w:hAnsi="Arial" w:cs="Arial"/>
                <w:b w:val="0"/>
                <w:bCs w:val="0"/>
                <w:noProof/>
                <w:color w:val="auto"/>
                <w:lang w:val="en-US"/>
              </w:rPr>
              <w:t>How to Seek Early Resolution</w:t>
            </w:r>
            <w:r w:rsidRPr="00581929" w:rsidR="00FA714A">
              <w:rPr>
                <w:rFonts w:ascii="Arial" w:hAnsi="Arial" w:cs="Arial"/>
                <w:b w:val="0"/>
                <w:bCs w:val="0"/>
                <w:noProof/>
                <w:webHidden/>
              </w:rPr>
              <w:tab/>
            </w:r>
            <w:r w:rsidRPr="00581929" w:rsidR="00FA714A">
              <w:rPr>
                <w:rFonts w:ascii="Arial" w:hAnsi="Arial" w:cs="Arial"/>
                <w:b w:val="0"/>
                <w:bCs w:val="0"/>
                <w:noProof/>
                <w:webHidden/>
              </w:rPr>
              <w:fldChar w:fldCharType="begin"/>
            </w:r>
            <w:r w:rsidRPr="00581929" w:rsidR="00FA714A">
              <w:rPr>
                <w:rFonts w:ascii="Arial" w:hAnsi="Arial" w:cs="Arial"/>
                <w:b w:val="0"/>
                <w:bCs w:val="0"/>
                <w:noProof/>
                <w:webHidden/>
              </w:rPr>
              <w:instrText xml:space="preserve"> PAGEREF _Toc131505838 \h </w:instrText>
            </w:r>
            <w:r w:rsidRPr="00581929" w:rsidR="00FA714A">
              <w:rPr>
                <w:rFonts w:ascii="Arial" w:hAnsi="Arial" w:cs="Arial"/>
                <w:b w:val="0"/>
                <w:bCs w:val="0"/>
                <w:noProof/>
                <w:webHidden/>
              </w:rPr>
            </w:r>
            <w:r w:rsidRPr="00581929" w:rsidR="00FA714A">
              <w:rPr>
                <w:rFonts w:ascii="Arial" w:hAnsi="Arial" w:cs="Arial"/>
                <w:b w:val="0"/>
                <w:bCs w:val="0"/>
                <w:noProof/>
                <w:webHidden/>
              </w:rPr>
              <w:fldChar w:fldCharType="separate"/>
            </w:r>
            <w:r w:rsidRPr="00581929" w:rsidR="00FA714A">
              <w:rPr>
                <w:rFonts w:ascii="Arial" w:hAnsi="Arial" w:cs="Arial"/>
                <w:b w:val="0"/>
                <w:bCs w:val="0"/>
                <w:noProof/>
                <w:webHidden/>
              </w:rPr>
              <w:t>3</w:t>
            </w:r>
            <w:r w:rsidRPr="00581929" w:rsidR="00FA714A">
              <w:rPr>
                <w:rFonts w:ascii="Arial" w:hAnsi="Arial" w:cs="Arial"/>
                <w:b w:val="0"/>
                <w:bCs w:val="0"/>
                <w:noProof/>
                <w:webHidden/>
              </w:rPr>
              <w:fldChar w:fldCharType="end"/>
            </w:r>
          </w:hyperlink>
        </w:p>
        <w:p w:rsidRPr="00581929" w:rsidR="00FA714A" w:rsidRDefault="00000000" w14:paraId="6382596A" w14:textId="19384190">
          <w:pPr>
            <w:pStyle w:val="TOC2"/>
            <w:tabs>
              <w:tab w:val="left" w:pos="960"/>
              <w:tab w:val="right" w:leader="dot" w:pos="9016"/>
            </w:tabs>
            <w:rPr>
              <w:rFonts w:ascii="Arial" w:hAnsi="Arial" w:cs="Arial" w:eastAsiaTheme="minorEastAsia"/>
              <w:b w:val="0"/>
              <w:bCs w:val="0"/>
              <w:noProof/>
              <w:lang w:eastAsia="en-GB"/>
            </w:rPr>
          </w:pPr>
          <w:hyperlink w:history="1" w:anchor="_Toc131505839">
            <w:r w:rsidRPr="00581929" w:rsidR="00FA714A">
              <w:rPr>
                <w:rStyle w:val="Hyperlink"/>
                <w:rFonts w:ascii="Arial" w:hAnsi="Arial" w:eastAsia="SimSun" w:cs="Arial"/>
                <w:b w:val="0"/>
                <w:bCs w:val="0"/>
                <w:noProof/>
                <w:color w:val="auto"/>
                <w:lang w:val="en-US"/>
              </w:rPr>
              <w:t>3.2.</w:t>
            </w:r>
            <w:r w:rsidRPr="00581929" w:rsidR="00FA714A">
              <w:rPr>
                <w:rFonts w:ascii="Arial" w:hAnsi="Arial" w:cs="Arial" w:eastAsiaTheme="minorEastAsia"/>
                <w:b w:val="0"/>
                <w:bCs w:val="0"/>
                <w:noProof/>
                <w:lang w:eastAsia="en-GB"/>
              </w:rPr>
              <w:tab/>
            </w:r>
            <w:r w:rsidRPr="00581929" w:rsidR="00FA714A">
              <w:rPr>
                <w:rStyle w:val="Hyperlink"/>
                <w:rFonts w:ascii="Arial" w:hAnsi="Arial" w:cs="Arial"/>
                <w:b w:val="0"/>
                <w:bCs w:val="0"/>
                <w:noProof/>
                <w:color w:val="auto"/>
                <w:lang w:val="en-US"/>
              </w:rPr>
              <w:t>Early Resolution Deadlines</w:t>
            </w:r>
            <w:r w:rsidRPr="00581929" w:rsidR="00FA714A">
              <w:rPr>
                <w:rFonts w:ascii="Arial" w:hAnsi="Arial" w:cs="Arial"/>
                <w:b w:val="0"/>
                <w:bCs w:val="0"/>
                <w:noProof/>
                <w:webHidden/>
              </w:rPr>
              <w:tab/>
            </w:r>
            <w:r w:rsidRPr="00581929" w:rsidR="00FA714A">
              <w:rPr>
                <w:rFonts w:ascii="Arial" w:hAnsi="Arial" w:cs="Arial"/>
                <w:b w:val="0"/>
                <w:bCs w:val="0"/>
                <w:noProof/>
                <w:webHidden/>
              </w:rPr>
              <w:fldChar w:fldCharType="begin"/>
            </w:r>
            <w:r w:rsidRPr="00581929" w:rsidR="00FA714A">
              <w:rPr>
                <w:rFonts w:ascii="Arial" w:hAnsi="Arial" w:cs="Arial"/>
                <w:b w:val="0"/>
                <w:bCs w:val="0"/>
                <w:noProof/>
                <w:webHidden/>
              </w:rPr>
              <w:instrText xml:space="preserve"> PAGEREF _Toc131505839 \h </w:instrText>
            </w:r>
            <w:r w:rsidRPr="00581929" w:rsidR="00FA714A">
              <w:rPr>
                <w:rFonts w:ascii="Arial" w:hAnsi="Arial" w:cs="Arial"/>
                <w:b w:val="0"/>
                <w:bCs w:val="0"/>
                <w:noProof/>
                <w:webHidden/>
              </w:rPr>
            </w:r>
            <w:r w:rsidRPr="00581929" w:rsidR="00FA714A">
              <w:rPr>
                <w:rFonts w:ascii="Arial" w:hAnsi="Arial" w:cs="Arial"/>
                <w:b w:val="0"/>
                <w:bCs w:val="0"/>
                <w:noProof/>
                <w:webHidden/>
              </w:rPr>
              <w:fldChar w:fldCharType="separate"/>
            </w:r>
            <w:r w:rsidRPr="00581929" w:rsidR="00FA714A">
              <w:rPr>
                <w:rFonts w:ascii="Arial" w:hAnsi="Arial" w:cs="Arial"/>
                <w:b w:val="0"/>
                <w:bCs w:val="0"/>
                <w:noProof/>
                <w:webHidden/>
              </w:rPr>
              <w:t>3</w:t>
            </w:r>
            <w:r w:rsidRPr="00581929" w:rsidR="00FA714A">
              <w:rPr>
                <w:rFonts w:ascii="Arial" w:hAnsi="Arial" w:cs="Arial"/>
                <w:b w:val="0"/>
                <w:bCs w:val="0"/>
                <w:noProof/>
                <w:webHidden/>
              </w:rPr>
              <w:fldChar w:fldCharType="end"/>
            </w:r>
          </w:hyperlink>
        </w:p>
        <w:p w:rsidRPr="00581929" w:rsidR="00FA714A" w:rsidRDefault="00000000" w14:paraId="1AAD30D2" w14:textId="29962E92">
          <w:pPr>
            <w:pStyle w:val="TOC2"/>
            <w:tabs>
              <w:tab w:val="left" w:pos="960"/>
              <w:tab w:val="right" w:leader="dot" w:pos="9016"/>
            </w:tabs>
            <w:rPr>
              <w:rFonts w:ascii="Arial" w:hAnsi="Arial" w:cs="Arial" w:eastAsiaTheme="minorEastAsia"/>
              <w:b w:val="0"/>
              <w:bCs w:val="0"/>
              <w:noProof/>
              <w:lang w:eastAsia="en-GB"/>
            </w:rPr>
          </w:pPr>
          <w:hyperlink w:history="1" w:anchor="_Toc131505840">
            <w:r w:rsidRPr="00581929" w:rsidR="00FA714A">
              <w:rPr>
                <w:rStyle w:val="Hyperlink"/>
                <w:rFonts w:ascii="Arial" w:hAnsi="Arial" w:eastAsia="SimSun" w:cs="Arial"/>
                <w:b w:val="0"/>
                <w:bCs w:val="0"/>
                <w:noProof/>
                <w:color w:val="auto"/>
                <w:lang w:val="en-US"/>
              </w:rPr>
              <w:t>3.3.</w:t>
            </w:r>
            <w:r w:rsidRPr="00581929" w:rsidR="00FA714A">
              <w:rPr>
                <w:rFonts w:ascii="Arial" w:hAnsi="Arial" w:cs="Arial" w:eastAsiaTheme="minorEastAsia"/>
                <w:b w:val="0"/>
                <w:bCs w:val="0"/>
                <w:noProof/>
                <w:lang w:eastAsia="en-GB"/>
              </w:rPr>
              <w:tab/>
            </w:r>
            <w:r w:rsidRPr="00581929" w:rsidR="00FA714A">
              <w:rPr>
                <w:rStyle w:val="Hyperlink"/>
                <w:rFonts w:ascii="Arial" w:hAnsi="Arial" w:cs="Arial"/>
                <w:b w:val="0"/>
                <w:bCs w:val="0"/>
                <w:noProof/>
                <w:color w:val="auto"/>
                <w:lang w:val="en-US"/>
              </w:rPr>
              <w:t>Early Resolution Examples</w:t>
            </w:r>
            <w:r w:rsidRPr="00581929" w:rsidR="00FA714A">
              <w:rPr>
                <w:rFonts w:ascii="Arial" w:hAnsi="Arial" w:cs="Arial"/>
                <w:b w:val="0"/>
                <w:bCs w:val="0"/>
                <w:noProof/>
                <w:webHidden/>
              </w:rPr>
              <w:tab/>
            </w:r>
            <w:r w:rsidRPr="00581929" w:rsidR="00FA714A">
              <w:rPr>
                <w:rFonts w:ascii="Arial" w:hAnsi="Arial" w:cs="Arial"/>
                <w:b w:val="0"/>
                <w:bCs w:val="0"/>
                <w:noProof/>
                <w:webHidden/>
              </w:rPr>
              <w:fldChar w:fldCharType="begin"/>
            </w:r>
            <w:r w:rsidRPr="00581929" w:rsidR="00FA714A">
              <w:rPr>
                <w:rFonts w:ascii="Arial" w:hAnsi="Arial" w:cs="Arial"/>
                <w:b w:val="0"/>
                <w:bCs w:val="0"/>
                <w:noProof/>
                <w:webHidden/>
              </w:rPr>
              <w:instrText xml:space="preserve"> PAGEREF _Toc131505840 \h </w:instrText>
            </w:r>
            <w:r w:rsidRPr="00581929" w:rsidR="00FA714A">
              <w:rPr>
                <w:rFonts w:ascii="Arial" w:hAnsi="Arial" w:cs="Arial"/>
                <w:b w:val="0"/>
                <w:bCs w:val="0"/>
                <w:noProof/>
                <w:webHidden/>
              </w:rPr>
            </w:r>
            <w:r w:rsidRPr="00581929" w:rsidR="00FA714A">
              <w:rPr>
                <w:rFonts w:ascii="Arial" w:hAnsi="Arial" w:cs="Arial"/>
                <w:b w:val="0"/>
                <w:bCs w:val="0"/>
                <w:noProof/>
                <w:webHidden/>
              </w:rPr>
              <w:fldChar w:fldCharType="separate"/>
            </w:r>
            <w:r w:rsidRPr="00581929" w:rsidR="00FA714A">
              <w:rPr>
                <w:rFonts w:ascii="Arial" w:hAnsi="Arial" w:cs="Arial"/>
                <w:b w:val="0"/>
                <w:bCs w:val="0"/>
                <w:noProof/>
                <w:webHidden/>
              </w:rPr>
              <w:t>3</w:t>
            </w:r>
            <w:r w:rsidRPr="00581929" w:rsidR="00FA714A">
              <w:rPr>
                <w:rFonts w:ascii="Arial" w:hAnsi="Arial" w:cs="Arial"/>
                <w:b w:val="0"/>
                <w:bCs w:val="0"/>
                <w:noProof/>
                <w:webHidden/>
              </w:rPr>
              <w:fldChar w:fldCharType="end"/>
            </w:r>
          </w:hyperlink>
        </w:p>
        <w:p w:rsidRPr="00581929" w:rsidR="00FA714A" w:rsidRDefault="00000000" w14:paraId="01369EB1" w14:textId="5A6C7EF3">
          <w:pPr>
            <w:pStyle w:val="TOC1"/>
            <w:tabs>
              <w:tab w:val="left" w:pos="480"/>
              <w:tab w:val="right" w:leader="dot" w:pos="9016"/>
            </w:tabs>
            <w:rPr>
              <w:rFonts w:ascii="Arial" w:hAnsi="Arial" w:cs="Arial" w:eastAsiaTheme="minorEastAsia"/>
              <w:b w:val="0"/>
              <w:bCs w:val="0"/>
              <w:i w:val="0"/>
              <w:iCs w:val="0"/>
              <w:noProof/>
              <w:sz w:val="22"/>
              <w:szCs w:val="22"/>
              <w:lang w:eastAsia="en-GB"/>
            </w:rPr>
          </w:pPr>
          <w:hyperlink w:history="1" w:anchor="_Toc131505841">
            <w:r w:rsidRPr="00581929" w:rsidR="00FA714A">
              <w:rPr>
                <w:rStyle w:val="Hyperlink"/>
                <w:rFonts w:ascii="Arial" w:hAnsi="Arial" w:cs="Arial"/>
                <w:b w:val="0"/>
                <w:bCs w:val="0"/>
                <w:i w:val="0"/>
                <w:iCs w:val="0"/>
                <w:noProof/>
                <w:color w:val="auto"/>
                <w:spacing w:val="-1"/>
                <w:sz w:val="22"/>
                <w:szCs w:val="22"/>
                <w:lang w:val="en-US"/>
              </w:rPr>
              <w:t>4.</w:t>
            </w:r>
            <w:r w:rsidRPr="00581929" w:rsidR="00FA714A">
              <w:rPr>
                <w:rFonts w:ascii="Arial" w:hAnsi="Arial" w:cs="Arial" w:eastAsiaTheme="minorEastAsia"/>
                <w:b w:val="0"/>
                <w:bCs w:val="0"/>
                <w:i w:val="0"/>
                <w:iCs w:val="0"/>
                <w:noProof/>
                <w:sz w:val="22"/>
                <w:szCs w:val="22"/>
                <w:lang w:eastAsia="en-GB"/>
              </w:rPr>
              <w:tab/>
            </w:r>
            <w:r w:rsidRPr="00581929" w:rsidR="00FA714A">
              <w:rPr>
                <w:rStyle w:val="Hyperlink"/>
                <w:rFonts w:ascii="Arial" w:hAnsi="Arial" w:cs="Arial"/>
                <w:b w:val="0"/>
                <w:bCs w:val="0"/>
                <w:i w:val="0"/>
                <w:iCs w:val="0"/>
                <w:noProof/>
                <w:color w:val="auto"/>
                <w:sz w:val="22"/>
                <w:szCs w:val="22"/>
                <w:lang w:val="en-US"/>
              </w:rPr>
              <w:t>Grounds for Research Appeals</w:t>
            </w:r>
            <w:r w:rsidRPr="00581929" w:rsidR="00FA714A">
              <w:rPr>
                <w:rFonts w:ascii="Arial" w:hAnsi="Arial" w:cs="Arial"/>
                <w:b w:val="0"/>
                <w:bCs w:val="0"/>
                <w:i w:val="0"/>
                <w:iCs w:val="0"/>
                <w:noProof/>
                <w:webHidden/>
                <w:sz w:val="22"/>
                <w:szCs w:val="22"/>
              </w:rPr>
              <w:tab/>
            </w:r>
            <w:r w:rsidRPr="00581929" w:rsidR="00FA714A">
              <w:rPr>
                <w:rFonts w:ascii="Arial" w:hAnsi="Arial" w:cs="Arial"/>
                <w:b w:val="0"/>
                <w:bCs w:val="0"/>
                <w:i w:val="0"/>
                <w:iCs w:val="0"/>
                <w:noProof/>
                <w:webHidden/>
                <w:sz w:val="22"/>
                <w:szCs w:val="22"/>
              </w:rPr>
              <w:fldChar w:fldCharType="begin"/>
            </w:r>
            <w:r w:rsidRPr="00581929" w:rsidR="00FA714A">
              <w:rPr>
                <w:rFonts w:ascii="Arial" w:hAnsi="Arial" w:cs="Arial"/>
                <w:b w:val="0"/>
                <w:bCs w:val="0"/>
                <w:i w:val="0"/>
                <w:iCs w:val="0"/>
                <w:noProof/>
                <w:webHidden/>
                <w:sz w:val="22"/>
                <w:szCs w:val="22"/>
              </w:rPr>
              <w:instrText xml:space="preserve"> PAGEREF _Toc131505841 \h </w:instrText>
            </w:r>
            <w:r w:rsidRPr="00581929" w:rsidR="00FA714A">
              <w:rPr>
                <w:rFonts w:ascii="Arial" w:hAnsi="Arial" w:cs="Arial"/>
                <w:b w:val="0"/>
                <w:bCs w:val="0"/>
                <w:i w:val="0"/>
                <w:iCs w:val="0"/>
                <w:noProof/>
                <w:webHidden/>
                <w:sz w:val="22"/>
                <w:szCs w:val="22"/>
              </w:rPr>
            </w:r>
            <w:r w:rsidRPr="00581929" w:rsidR="00FA714A">
              <w:rPr>
                <w:rFonts w:ascii="Arial" w:hAnsi="Arial" w:cs="Arial"/>
                <w:b w:val="0"/>
                <w:bCs w:val="0"/>
                <w:i w:val="0"/>
                <w:iCs w:val="0"/>
                <w:noProof/>
                <w:webHidden/>
                <w:sz w:val="22"/>
                <w:szCs w:val="22"/>
              </w:rPr>
              <w:fldChar w:fldCharType="separate"/>
            </w:r>
            <w:r w:rsidRPr="00581929" w:rsidR="00FA714A">
              <w:rPr>
                <w:rFonts w:ascii="Arial" w:hAnsi="Arial" w:cs="Arial"/>
                <w:b w:val="0"/>
                <w:bCs w:val="0"/>
                <w:i w:val="0"/>
                <w:iCs w:val="0"/>
                <w:noProof/>
                <w:webHidden/>
                <w:sz w:val="22"/>
                <w:szCs w:val="22"/>
              </w:rPr>
              <w:t>4</w:t>
            </w:r>
            <w:r w:rsidRPr="00581929" w:rsidR="00FA714A">
              <w:rPr>
                <w:rFonts w:ascii="Arial" w:hAnsi="Arial" w:cs="Arial"/>
                <w:b w:val="0"/>
                <w:bCs w:val="0"/>
                <w:i w:val="0"/>
                <w:iCs w:val="0"/>
                <w:noProof/>
                <w:webHidden/>
                <w:sz w:val="22"/>
                <w:szCs w:val="22"/>
              </w:rPr>
              <w:fldChar w:fldCharType="end"/>
            </w:r>
          </w:hyperlink>
        </w:p>
        <w:p w:rsidRPr="00581929" w:rsidR="00FA714A" w:rsidRDefault="00000000" w14:paraId="27729AD5" w14:textId="7B30D0A5">
          <w:pPr>
            <w:pStyle w:val="TOC1"/>
            <w:tabs>
              <w:tab w:val="left" w:pos="480"/>
              <w:tab w:val="right" w:leader="dot" w:pos="9016"/>
            </w:tabs>
            <w:rPr>
              <w:rFonts w:ascii="Arial" w:hAnsi="Arial" w:cs="Arial" w:eastAsiaTheme="minorEastAsia"/>
              <w:b w:val="0"/>
              <w:bCs w:val="0"/>
              <w:i w:val="0"/>
              <w:iCs w:val="0"/>
              <w:noProof/>
              <w:sz w:val="22"/>
              <w:szCs w:val="22"/>
              <w:lang w:eastAsia="en-GB"/>
            </w:rPr>
          </w:pPr>
          <w:hyperlink w:history="1" w:anchor="_Toc131505842">
            <w:r w:rsidRPr="00581929" w:rsidR="00FA714A">
              <w:rPr>
                <w:rStyle w:val="Hyperlink"/>
                <w:rFonts w:ascii="Arial" w:hAnsi="Arial" w:cs="Arial"/>
                <w:b w:val="0"/>
                <w:bCs w:val="0"/>
                <w:i w:val="0"/>
                <w:iCs w:val="0"/>
                <w:noProof/>
                <w:color w:val="auto"/>
                <w:spacing w:val="-1"/>
                <w:sz w:val="22"/>
                <w:szCs w:val="22"/>
              </w:rPr>
              <w:t>5.</w:t>
            </w:r>
            <w:r w:rsidRPr="00581929" w:rsidR="00FA714A">
              <w:rPr>
                <w:rFonts w:ascii="Arial" w:hAnsi="Arial" w:cs="Arial" w:eastAsiaTheme="minorEastAsia"/>
                <w:b w:val="0"/>
                <w:bCs w:val="0"/>
                <w:i w:val="0"/>
                <w:iCs w:val="0"/>
                <w:noProof/>
                <w:sz w:val="22"/>
                <w:szCs w:val="22"/>
                <w:lang w:eastAsia="en-GB"/>
              </w:rPr>
              <w:tab/>
            </w:r>
            <w:r w:rsidRPr="00581929" w:rsidR="00FA714A">
              <w:rPr>
                <w:rStyle w:val="Hyperlink"/>
                <w:rFonts w:ascii="Arial" w:hAnsi="Arial" w:cs="Arial"/>
                <w:b w:val="0"/>
                <w:bCs w:val="0"/>
                <w:i w:val="0"/>
                <w:iCs w:val="0"/>
                <w:noProof/>
                <w:color w:val="auto"/>
                <w:sz w:val="22"/>
                <w:szCs w:val="22"/>
                <w:lang w:val="en-US"/>
              </w:rPr>
              <w:t>Not Grounds for Appeal</w:t>
            </w:r>
            <w:r w:rsidRPr="00581929" w:rsidR="00FA714A">
              <w:rPr>
                <w:rFonts w:ascii="Arial" w:hAnsi="Arial" w:cs="Arial"/>
                <w:b w:val="0"/>
                <w:bCs w:val="0"/>
                <w:i w:val="0"/>
                <w:iCs w:val="0"/>
                <w:noProof/>
                <w:webHidden/>
                <w:sz w:val="22"/>
                <w:szCs w:val="22"/>
              </w:rPr>
              <w:tab/>
            </w:r>
            <w:r w:rsidRPr="00581929" w:rsidR="00FA714A">
              <w:rPr>
                <w:rFonts w:ascii="Arial" w:hAnsi="Arial" w:cs="Arial"/>
                <w:b w:val="0"/>
                <w:bCs w:val="0"/>
                <w:i w:val="0"/>
                <w:iCs w:val="0"/>
                <w:noProof/>
                <w:webHidden/>
                <w:sz w:val="22"/>
                <w:szCs w:val="22"/>
              </w:rPr>
              <w:fldChar w:fldCharType="begin"/>
            </w:r>
            <w:r w:rsidRPr="00581929" w:rsidR="00FA714A">
              <w:rPr>
                <w:rFonts w:ascii="Arial" w:hAnsi="Arial" w:cs="Arial"/>
                <w:b w:val="0"/>
                <w:bCs w:val="0"/>
                <w:i w:val="0"/>
                <w:iCs w:val="0"/>
                <w:noProof/>
                <w:webHidden/>
                <w:sz w:val="22"/>
                <w:szCs w:val="22"/>
              </w:rPr>
              <w:instrText xml:space="preserve"> PAGEREF _Toc131505842 \h </w:instrText>
            </w:r>
            <w:r w:rsidRPr="00581929" w:rsidR="00FA714A">
              <w:rPr>
                <w:rFonts w:ascii="Arial" w:hAnsi="Arial" w:cs="Arial"/>
                <w:b w:val="0"/>
                <w:bCs w:val="0"/>
                <w:i w:val="0"/>
                <w:iCs w:val="0"/>
                <w:noProof/>
                <w:webHidden/>
                <w:sz w:val="22"/>
                <w:szCs w:val="22"/>
              </w:rPr>
            </w:r>
            <w:r w:rsidRPr="00581929" w:rsidR="00FA714A">
              <w:rPr>
                <w:rFonts w:ascii="Arial" w:hAnsi="Arial" w:cs="Arial"/>
                <w:b w:val="0"/>
                <w:bCs w:val="0"/>
                <w:i w:val="0"/>
                <w:iCs w:val="0"/>
                <w:noProof/>
                <w:webHidden/>
                <w:sz w:val="22"/>
                <w:szCs w:val="22"/>
              </w:rPr>
              <w:fldChar w:fldCharType="separate"/>
            </w:r>
            <w:r w:rsidRPr="00581929" w:rsidR="00FA714A">
              <w:rPr>
                <w:rFonts w:ascii="Arial" w:hAnsi="Arial" w:cs="Arial"/>
                <w:b w:val="0"/>
                <w:bCs w:val="0"/>
                <w:i w:val="0"/>
                <w:iCs w:val="0"/>
                <w:noProof/>
                <w:webHidden/>
                <w:sz w:val="22"/>
                <w:szCs w:val="22"/>
              </w:rPr>
              <w:t>4</w:t>
            </w:r>
            <w:r w:rsidRPr="00581929" w:rsidR="00FA714A">
              <w:rPr>
                <w:rFonts w:ascii="Arial" w:hAnsi="Arial" w:cs="Arial"/>
                <w:b w:val="0"/>
                <w:bCs w:val="0"/>
                <w:i w:val="0"/>
                <w:iCs w:val="0"/>
                <w:noProof/>
                <w:webHidden/>
                <w:sz w:val="22"/>
                <w:szCs w:val="22"/>
              </w:rPr>
              <w:fldChar w:fldCharType="end"/>
            </w:r>
          </w:hyperlink>
        </w:p>
        <w:p w:rsidR="00FA714A" w:rsidRDefault="00FA714A" w14:paraId="73778313" w14:textId="1AC13DC8">
          <w:r w:rsidRPr="00581929">
            <w:rPr>
              <w:rFonts w:ascii="Arial" w:hAnsi="Arial" w:cs="Arial"/>
              <w:noProof/>
              <w:sz w:val="22"/>
              <w:szCs w:val="22"/>
            </w:rPr>
            <w:fldChar w:fldCharType="end"/>
          </w:r>
        </w:p>
      </w:sdtContent>
    </w:sdt>
    <w:p w:rsidR="004B1180" w:rsidP="004B1180" w:rsidRDefault="004B1180" w14:paraId="32D8AB7E" w14:textId="77777777">
      <w:pPr>
        <w:rPr>
          <w:lang w:val="en-US"/>
        </w:rPr>
      </w:pPr>
    </w:p>
    <w:p w:rsidRPr="005324BB" w:rsidR="004B1180" w:rsidP="005324BB" w:rsidRDefault="004B1180" w14:paraId="6EAC16A1" w14:textId="7F73AFE3">
      <w:pPr>
        <w:pStyle w:val="Heading1"/>
        <w:numPr>
          <w:ilvl w:val="0"/>
          <w:numId w:val="2"/>
        </w:numPr>
        <w:spacing w:before="360" w:after="200"/>
        <w:ind w:left="357" w:hanging="357"/>
        <w:rPr>
          <w:rFonts w:ascii="Arial" w:hAnsi="Arial" w:cs="Arial"/>
          <w:b/>
          <w:bCs/>
          <w:color w:val="auto"/>
          <w:sz w:val="24"/>
          <w:szCs w:val="24"/>
          <w:lang w:val="en-US"/>
        </w:rPr>
      </w:pPr>
      <w:bookmarkStart w:name="_Toc131505835" w:id="0"/>
      <w:r w:rsidRPr="005324BB">
        <w:rPr>
          <w:rFonts w:ascii="Arial" w:hAnsi="Arial" w:cs="Arial"/>
          <w:b/>
          <w:bCs/>
          <w:color w:val="auto"/>
          <w:sz w:val="24"/>
          <w:szCs w:val="24"/>
          <w:lang w:val="en-US"/>
        </w:rPr>
        <w:t>Introduction and Scope</w:t>
      </w:r>
      <w:bookmarkEnd w:id="0"/>
    </w:p>
    <w:p w:rsidRPr="004469CB" w:rsidR="004B1180" w:rsidP="004266C7" w:rsidRDefault="00B611A9" w14:paraId="23CF2922" w14:textId="4AEFE3D3">
      <w:pPr>
        <w:widowControl w:val="0"/>
        <w:numPr>
          <w:ilvl w:val="1"/>
          <w:numId w:val="2"/>
        </w:numPr>
        <w:tabs>
          <w:tab w:val="left" w:pos="851"/>
        </w:tabs>
        <w:spacing w:after="120"/>
        <w:ind w:left="567" w:hanging="567"/>
        <w:jc w:val="both"/>
        <w:rPr>
          <w:rFonts w:ascii="Arial" w:hAnsi="Arial" w:eastAsia="Arial" w:cs="Arial"/>
          <w:lang w:val="en-US"/>
        </w:rPr>
      </w:pPr>
      <w:r>
        <w:rPr>
          <w:rFonts w:ascii="Arial" w:hAnsi="Arial" w:cs="Arial"/>
          <w:lang w:val="en-US" w:eastAsia="en-GB"/>
        </w:rPr>
        <w:t xml:space="preserve">This document outlines the grounds for academic appeals </w:t>
      </w:r>
      <w:r w:rsidR="003A3576">
        <w:rPr>
          <w:rFonts w:ascii="Arial" w:hAnsi="Arial" w:cs="Arial"/>
          <w:lang w:val="en-US" w:eastAsia="en-GB"/>
        </w:rPr>
        <w:t xml:space="preserve">against </w:t>
      </w:r>
      <w:r w:rsidR="00C50F4B">
        <w:rPr>
          <w:rFonts w:ascii="Arial" w:hAnsi="Arial" w:cs="Arial"/>
          <w:lang w:eastAsia="en-GB"/>
        </w:rPr>
        <w:t xml:space="preserve">decisions and recommendations made </w:t>
      </w:r>
      <w:proofErr w:type="gramStart"/>
      <w:r w:rsidR="00C50F4B">
        <w:rPr>
          <w:rFonts w:ascii="Arial" w:hAnsi="Arial" w:cs="Arial"/>
          <w:lang w:eastAsia="en-GB"/>
        </w:rPr>
        <w:t>on</w:t>
      </w:r>
      <w:r w:rsidR="007F65B7">
        <w:rPr>
          <w:rFonts w:ascii="Arial" w:hAnsi="Arial" w:cs="Arial"/>
          <w:lang w:eastAsia="en-GB"/>
        </w:rPr>
        <w:t xml:space="preserve"> the</w:t>
      </w:r>
      <w:r w:rsidR="00C50F4B">
        <w:rPr>
          <w:rFonts w:ascii="Arial" w:hAnsi="Arial" w:cs="Arial"/>
          <w:lang w:eastAsia="en-GB"/>
        </w:rPr>
        <w:t xml:space="preserve"> </w:t>
      </w:r>
      <w:r w:rsidR="003A620B">
        <w:rPr>
          <w:rFonts w:ascii="Arial" w:hAnsi="Arial" w:cs="Arial"/>
          <w:lang w:eastAsia="en-GB"/>
        </w:rPr>
        <w:t>basis of</w:t>
      </w:r>
      <w:proofErr w:type="gramEnd"/>
      <w:r w:rsidR="00093F9D">
        <w:rPr>
          <w:rFonts w:ascii="Arial" w:hAnsi="Arial" w:cs="Arial"/>
          <w:lang w:eastAsia="en-GB"/>
        </w:rPr>
        <w:t xml:space="preserve"> </w:t>
      </w:r>
      <w:r w:rsidR="001304AA">
        <w:rPr>
          <w:rFonts w:ascii="Arial" w:hAnsi="Arial" w:cs="Arial"/>
          <w:lang w:eastAsia="en-GB"/>
        </w:rPr>
        <w:t xml:space="preserve">the </w:t>
      </w:r>
      <w:r w:rsidRPr="007E4556" w:rsidR="007E4556">
        <w:rPr>
          <w:rFonts w:ascii="Arial" w:hAnsi="Arial" w:cs="Arial"/>
          <w:lang w:eastAsia="en-GB"/>
        </w:rPr>
        <w:t>Academic Regulations for Research Courses of Study (Including New Route PhD Courses)</w:t>
      </w:r>
      <w:r w:rsidR="007E4556">
        <w:rPr>
          <w:rStyle w:val="FootnoteReference"/>
          <w:rFonts w:ascii="Arial" w:hAnsi="Arial" w:cs="Arial"/>
          <w:lang w:eastAsia="en-GB"/>
        </w:rPr>
        <w:footnoteReference w:id="2"/>
      </w:r>
      <w:r>
        <w:rPr>
          <w:rFonts w:ascii="Arial" w:hAnsi="Arial" w:cs="Arial"/>
          <w:lang w:val="en-US" w:eastAsia="en-GB"/>
        </w:rPr>
        <w:t>.</w:t>
      </w:r>
      <w:r w:rsidR="003A3576">
        <w:rPr>
          <w:rFonts w:ascii="Arial" w:hAnsi="Arial" w:cs="Arial"/>
          <w:lang w:val="en-US" w:eastAsia="en-GB"/>
        </w:rPr>
        <w:t xml:space="preserve"> </w:t>
      </w:r>
    </w:p>
    <w:p w:rsidR="0097564C" w:rsidP="004266C7" w:rsidRDefault="00B611A9" w14:paraId="3C4F58AB" w14:textId="08366BB6">
      <w:pPr>
        <w:pStyle w:val="ListParagraph"/>
        <w:widowControl w:val="0"/>
        <w:numPr>
          <w:ilvl w:val="1"/>
          <w:numId w:val="2"/>
        </w:numPr>
        <w:tabs>
          <w:tab w:val="left" w:pos="720"/>
        </w:tabs>
        <w:spacing w:after="120"/>
        <w:ind w:left="567" w:hanging="567"/>
        <w:jc w:val="both"/>
        <w:rPr>
          <w:rFonts w:ascii="Arial" w:hAnsi="Arial" w:eastAsia="Arial" w:cs="Arial"/>
          <w:sz w:val="24"/>
          <w:szCs w:val="24"/>
          <w:lang w:val="en-US"/>
        </w:rPr>
      </w:pPr>
      <w:r>
        <w:rPr>
          <w:rFonts w:ascii="Arial" w:hAnsi="Arial" w:eastAsia="Arial" w:cs="Arial"/>
          <w:sz w:val="24"/>
          <w:szCs w:val="24"/>
          <w:lang w:val="en-US"/>
        </w:rPr>
        <w:t xml:space="preserve">This document should be read in conjunction with </w:t>
      </w:r>
      <w:r w:rsidR="003A7BBD">
        <w:rPr>
          <w:rFonts w:ascii="Arial" w:hAnsi="Arial" w:eastAsia="Arial" w:cs="Arial"/>
          <w:sz w:val="24"/>
          <w:szCs w:val="24"/>
          <w:lang w:val="en-US"/>
        </w:rPr>
        <w:t>the</w:t>
      </w:r>
      <w:r>
        <w:rPr>
          <w:rFonts w:ascii="Arial" w:hAnsi="Arial" w:eastAsia="Arial" w:cs="Arial"/>
          <w:sz w:val="24"/>
          <w:szCs w:val="24"/>
          <w:lang w:val="en-US"/>
        </w:rPr>
        <w:t xml:space="preserve"> Academic Appeals</w:t>
      </w:r>
      <w:r w:rsidR="003A7BBD">
        <w:rPr>
          <w:rFonts w:ascii="Arial" w:hAnsi="Arial" w:eastAsia="Arial" w:cs="Arial"/>
          <w:sz w:val="24"/>
          <w:szCs w:val="24"/>
          <w:lang w:val="en-US"/>
        </w:rPr>
        <w:t xml:space="preserve"> Policy</w:t>
      </w:r>
      <w:r w:rsidR="00D349C1">
        <w:rPr>
          <w:rStyle w:val="FootnoteReference"/>
          <w:rFonts w:ascii="Arial" w:hAnsi="Arial" w:eastAsia="Arial" w:cs="Arial"/>
          <w:sz w:val="24"/>
          <w:szCs w:val="24"/>
          <w:lang w:val="en-US"/>
        </w:rPr>
        <w:footnoteReference w:id="3"/>
      </w:r>
      <w:r w:rsidR="00CC46C8">
        <w:rPr>
          <w:rFonts w:ascii="Arial" w:hAnsi="Arial" w:eastAsia="Arial" w:cs="Arial"/>
          <w:sz w:val="24"/>
          <w:szCs w:val="24"/>
          <w:lang w:val="en-US"/>
        </w:rPr>
        <w:t xml:space="preserve"> and the Academic Regulations for Research Courses of Study (Including New Route PhD Courses)</w:t>
      </w:r>
      <w:r w:rsidR="003A3576">
        <w:rPr>
          <w:rFonts w:ascii="Arial" w:hAnsi="Arial" w:eastAsia="Arial" w:cs="Arial"/>
          <w:sz w:val="24"/>
          <w:szCs w:val="24"/>
          <w:lang w:val="en-US"/>
        </w:rPr>
        <w:t xml:space="preserve">. </w:t>
      </w:r>
    </w:p>
    <w:p w:rsidRPr="005324BB" w:rsidR="002A0DE4" w:rsidP="005324BB" w:rsidRDefault="0097564C" w14:paraId="0EBCA060" w14:textId="34CBC803">
      <w:pPr>
        <w:pStyle w:val="Heading1"/>
        <w:numPr>
          <w:ilvl w:val="0"/>
          <w:numId w:val="2"/>
        </w:numPr>
        <w:spacing w:before="360" w:after="200"/>
        <w:ind w:left="357" w:hanging="357"/>
        <w:rPr>
          <w:rFonts w:ascii="Arial" w:hAnsi="Arial" w:cs="Arial"/>
          <w:b/>
          <w:bCs/>
          <w:color w:val="auto"/>
          <w:sz w:val="24"/>
          <w:szCs w:val="24"/>
          <w:lang w:val="en-US"/>
        </w:rPr>
      </w:pPr>
      <w:bookmarkStart w:name="_Toc131505836" w:id="1"/>
      <w:r w:rsidRPr="005324BB">
        <w:rPr>
          <w:rFonts w:ascii="Arial" w:hAnsi="Arial" w:cs="Arial"/>
          <w:b/>
          <w:bCs/>
          <w:color w:val="auto"/>
          <w:sz w:val="24"/>
          <w:szCs w:val="24"/>
          <w:lang w:val="en-US"/>
        </w:rPr>
        <w:t xml:space="preserve">Decisions against which a Research Candidate can </w:t>
      </w:r>
      <w:proofErr w:type="gramStart"/>
      <w:r w:rsidRPr="005324BB">
        <w:rPr>
          <w:rFonts w:ascii="Arial" w:hAnsi="Arial" w:cs="Arial"/>
          <w:b/>
          <w:bCs/>
          <w:color w:val="auto"/>
          <w:sz w:val="24"/>
          <w:szCs w:val="24"/>
          <w:lang w:val="en-US"/>
        </w:rPr>
        <w:t>appeal</w:t>
      </w:r>
      <w:bookmarkEnd w:id="1"/>
      <w:proofErr w:type="gramEnd"/>
    </w:p>
    <w:p w:rsidRPr="00A46591" w:rsidR="00403187" w:rsidP="00A46591" w:rsidRDefault="00AD40D0" w14:paraId="228FD33A" w14:textId="2ADB1E80">
      <w:pPr>
        <w:widowControl w:val="0"/>
        <w:tabs>
          <w:tab w:val="left" w:pos="567"/>
        </w:tabs>
        <w:spacing w:after="120"/>
        <w:jc w:val="both"/>
        <w:rPr>
          <w:rFonts w:ascii="Arial" w:hAnsi="Arial" w:eastAsia="Arial" w:cs="Arial"/>
          <w:lang w:val="en-US"/>
        </w:rPr>
      </w:pPr>
      <w:r w:rsidRPr="00A46591">
        <w:rPr>
          <w:rFonts w:ascii="Arial" w:hAnsi="Arial" w:eastAsia="Arial" w:cs="Arial"/>
          <w:lang w:val="en-US"/>
        </w:rPr>
        <w:t>Research Candidates can appeal against:</w:t>
      </w:r>
    </w:p>
    <w:p w:rsidRPr="002A0DE4" w:rsidR="00677DA1" w:rsidP="00A46591" w:rsidRDefault="00677DA1" w14:paraId="3C9D00CC" w14:textId="33E21280">
      <w:pPr>
        <w:pStyle w:val="ListParagraph"/>
        <w:widowControl w:val="0"/>
        <w:numPr>
          <w:ilvl w:val="1"/>
          <w:numId w:val="4"/>
        </w:numPr>
        <w:tabs>
          <w:tab w:val="left" w:pos="567"/>
        </w:tabs>
        <w:spacing w:after="120"/>
        <w:jc w:val="both"/>
        <w:rPr>
          <w:rFonts w:ascii="Arial" w:hAnsi="Arial" w:eastAsia="Arial" w:cs="Arial"/>
          <w:sz w:val="24"/>
          <w:szCs w:val="24"/>
          <w:lang w:val="en-US"/>
        </w:rPr>
      </w:pPr>
      <w:r w:rsidRPr="002A0DE4">
        <w:rPr>
          <w:rStyle w:val="normaltextrun"/>
          <w:rFonts w:ascii="Arial" w:hAnsi="Arial" w:cs="Arial"/>
          <w:color w:val="000000"/>
          <w:sz w:val="24"/>
          <w:szCs w:val="24"/>
          <w:shd w:val="clear" w:color="auto" w:fill="FFFFFF"/>
        </w:rPr>
        <w:t>the examiners recommendation to the Divisional Graduate Studies and PG Student Experience Committee that:</w:t>
      </w:r>
    </w:p>
    <w:p w:rsidR="00A46591" w:rsidP="00A46591" w:rsidRDefault="00735F65" w14:paraId="44E6755D" w14:textId="77777777">
      <w:pPr>
        <w:pStyle w:val="ListParagraph"/>
        <w:widowControl w:val="0"/>
        <w:numPr>
          <w:ilvl w:val="2"/>
          <w:numId w:val="4"/>
        </w:numPr>
        <w:tabs>
          <w:tab w:val="left" w:pos="1276"/>
        </w:tabs>
        <w:spacing w:after="120"/>
        <w:ind w:left="1135" w:hanging="851"/>
        <w:jc w:val="both"/>
        <w:rPr>
          <w:rStyle w:val="normaltextrun"/>
          <w:rFonts w:ascii="Arial" w:hAnsi="Arial" w:cs="Arial"/>
          <w:color w:val="000000"/>
          <w:sz w:val="24"/>
          <w:szCs w:val="24"/>
          <w:shd w:val="clear" w:color="auto" w:fill="FFFFFF"/>
        </w:rPr>
      </w:pPr>
      <w:r w:rsidRPr="00A46591">
        <w:rPr>
          <w:rStyle w:val="normaltextrun"/>
          <w:rFonts w:ascii="Arial" w:hAnsi="Arial" w:cs="Arial"/>
          <w:color w:val="000000"/>
          <w:sz w:val="24"/>
          <w:szCs w:val="24"/>
          <w:shd w:val="clear" w:color="auto" w:fill="FFFFFF"/>
        </w:rPr>
        <w:lastRenderedPageBreak/>
        <w:t>The degree/diploma be awarded subject to certain minor corrections to the thesis being carried out to the satisfaction of the Internal Examiner within three months of the official notification to the candidate of the recommendation of the examiners.</w:t>
      </w:r>
    </w:p>
    <w:p w:rsidR="00A46591" w:rsidP="00A46591" w:rsidRDefault="005601F7" w14:paraId="2BDB0742" w14:textId="77777777">
      <w:pPr>
        <w:pStyle w:val="ListParagraph"/>
        <w:widowControl w:val="0"/>
        <w:numPr>
          <w:ilvl w:val="2"/>
          <w:numId w:val="4"/>
        </w:numPr>
        <w:tabs>
          <w:tab w:val="left" w:pos="1276"/>
        </w:tabs>
        <w:spacing w:after="120"/>
        <w:ind w:left="1135" w:hanging="851"/>
        <w:jc w:val="both"/>
        <w:rPr>
          <w:rStyle w:val="normaltextrun"/>
          <w:rFonts w:ascii="Arial" w:hAnsi="Arial" w:cs="Arial"/>
          <w:color w:val="000000"/>
          <w:sz w:val="24"/>
          <w:szCs w:val="24"/>
          <w:shd w:val="clear" w:color="auto" w:fill="FFFFFF"/>
        </w:rPr>
      </w:pPr>
      <w:r w:rsidRPr="00A46591">
        <w:rPr>
          <w:rStyle w:val="normaltextrun"/>
          <w:rFonts w:ascii="Arial" w:hAnsi="Arial" w:cs="Arial"/>
          <w:color w:val="000000"/>
          <w:sz w:val="24"/>
          <w:szCs w:val="24"/>
          <w:shd w:val="clear" w:color="auto" w:fill="FFFFFF"/>
        </w:rPr>
        <w:t>The degree/diploma be awarded subject to revisions to the thesis being carried out to the satisfaction of the Internal and External Examiner within six months of the official notification to the candidate of the recommendation of the examiners. </w:t>
      </w:r>
    </w:p>
    <w:p w:rsidR="00A46591" w:rsidP="00A46591" w:rsidRDefault="008C70F7" w14:paraId="287FB2BE" w14:textId="77777777">
      <w:pPr>
        <w:pStyle w:val="ListParagraph"/>
        <w:widowControl w:val="0"/>
        <w:numPr>
          <w:ilvl w:val="2"/>
          <w:numId w:val="4"/>
        </w:numPr>
        <w:tabs>
          <w:tab w:val="left" w:pos="1276"/>
        </w:tabs>
        <w:spacing w:after="120"/>
        <w:ind w:left="1135" w:hanging="851"/>
        <w:jc w:val="both"/>
        <w:rPr>
          <w:rStyle w:val="normaltextrun"/>
          <w:rFonts w:ascii="Arial" w:hAnsi="Arial" w:cs="Arial"/>
          <w:color w:val="000000"/>
          <w:sz w:val="24"/>
          <w:szCs w:val="24"/>
          <w:shd w:val="clear" w:color="auto" w:fill="FFFFFF"/>
        </w:rPr>
      </w:pPr>
      <w:r w:rsidRPr="00A46591">
        <w:rPr>
          <w:rStyle w:val="normaltextrun"/>
          <w:rFonts w:ascii="Arial" w:hAnsi="Arial" w:cs="Arial"/>
          <w:color w:val="000000"/>
          <w:sz w:val="24"/>
          <w:szCs w:val="24"/>
          <w:shd w:val="clear" w:color="auto" w:fill="FFFFFF"/>
        </w:rPr>
        <w:t>The degree/diploma be not awarded at present but that the candidate be permitted to resubmit the thesis in a revised form not later (except in cases of illness or other good cause) than twelve months after the decision to allow resubmission has been made by the Divisional Graduate Studies and PG Student Experience Committee. If at least one of the examiners so wishes, they may require the candidate to undergo an oral or written examination or both.</w:t>
      </w:r>
    </w:p>
    <w:p w:rsidRPr="00A46591" w:rsidR="008C70F7" w:rsidP="00A46591" w:rsidRDefault="008C70F7" w14:paraId="4639F901" w14:textId="691D6A30">
      <w:pPr>
        <w:pStyle w:val="ListParagraph"/>
        <w:widowControl w:val="0"/>
        <w:numPr>
          <w:ilvl w:val="2"/>
          <w:numId w:val="4"/>
        </w:numPr>
        <w:tabs>
          <w:tab w:val="left" w:pos="1276"/>
        </w:tabs>
        <w:spacing w:after="120"/>
        <w:ind w:left="1135" w:hanging="851"/>
        <w:jc w:val="both"/>
        <w:rPr>
          <w:rStyle w:val="normaltextrun"/>
          <w:rFonts w:ascii="Arial" w:hAnsi="Arial" w:cs="Arial"/>
          <w:color w:val="000000"/>
          <w:sz w:val="24"/>
          <w:szCs w:val="24"/>
          <w:shd w:val="clear" w:color="auto" w:fill="FFFFFF"/>
        </w:rPr>
      </w:pPr>
      <w:r w:rsidRPr="00A46591">
        <w:rPr>
          <w:rStyle w:val="normaltextrun"/>
          <w:rFonts w:ascii="Arial" w:hAnsi="Arial" w:cs="Arial"/>
          <w:color w:val="000000"/>
          <w:sz w:val="24"/>
          <w:szCs w:val="24"/>
          <w:shd w:val="clear" w:color="auto" w:fill="FFFFFF"/>
        </w:rPr>
        <w:t>The degree/diploma be not awarded at present but that the candidate be permitted to take a further oral or written examination or both, on one further occasion, normally not later than six months after the decision to allow this has been made by the Divisional Graduate Studies and PG Student Experience Committee. </w:t>
      </w:r>
    </w:p>
    <w:p w:rsidRPr="00A46591" w:rsidR="002A0DE4" w:rsidP="00A46591" w:rsidRDefault="004F1326" w14:paraId="79C4759F" w14:textId="0669DB5F">
      <w:pPr>
        <w:pStyle w:val="ListParagraph"/>
        <w:widowControl w:val="0"/>
        <w:numPr>
          <w:ilvl w:val="1"/>
          <w:numId w:val="4"/>
        </w:numPr>
        <w:ind w:right="240"/>
        <w:jc w:val="both"/>
        <w:textAlignment w:val="baseline"/>
        <w:rPr>
          <w:rStyle w:val="normaltextrun"/>
          <w:rFonts w:ascii="Arial" w:hAnsi="Arial" w:cs="Arial"/>
          <w:color w:val="000000"/>
          <w:sz w:val="24"/>
          <w:szCs w:val="24"/>
        </w:rPr>
      </w:pPr>
      <w:r w:rsidRPr="00A46591">
        <w:rPr>
          <w:rStyle w:val="normaltextrun"/>
          <w:rFonts w:ascii="Arial" w:hAnsi="Arial" w:cs="Arial"/>
          <w:color w:val="000000"/>
          <w:sz w:val="24"/>
          <w:szCs w:val="24"/>
          <w:shd w:val="clear" w:color="auto" w:fill="FFFFFF"/>
        </w:rPr>
        <w:t xml:space="preserve">In </w:t>
      </w:r>
      <w:r w:rsidRPr="00A46591" w:rsidR="00035F64">
        <w:rPr>
          <w:rStyle w:val="normaltextrun"/>
          <w:rFonts w:ascii="Arial" w:hAnsi="Arial" w:cs="Arial"/>
          <w:color w:val="000000"/>
          <w:sz w:val="24"/>
          <w:szCs w:val="24"/>
          <w:shd w:val="clear" w:color="auto" w:fill="FFFFFF"/>
        </w:rPr>
        <w:t xml:space="preserve">the case of candidates for the degree of </w:t>
      </w:r>
      <w:proofErr w:type="gramStart"/>
      <w:r w:rsidRPr="00A46591" w:rsidR="00035F64">
        <w:rPr>
          <w:rStyle w:val="normaltextrun"/>
          <w:rFonts w:ascii="Arial" w:hAnsi="Arial" w:cs="Arial"/>
          <w:color w:val="000000"/>
          <w:sz w:val="24"/>
          <w:szCs w:val="24"/>
          <w:shd w:val="clear" w:color="auto" w:fill="FFFFFF"/>
        </w:rPr>
        <w:t>Masters of Philosophy</w:t>
      </w:r>
      <w:proofErr w:type="gramEnd"/>
      <w:r w:rsidRPr="00A46591" w:rsidR="00035F64">
        <w:rPr>
          <w:rStyle w:val="normaltextrun"/>
          <w:rFonts w:ascii="Arial" w:hAnsi="Arial" w:cs="Arial"/>
          <w:color w:val="000000"/>
          <w:sz w:val="24"/>
          <w:szCs w:val="24"/>
          <w:shd w:val="clear" w:color="auto" w:fill="FFFFFF"/>
        </w:rPr>
        <w:t>: </w:t>
      </w:r>
      <w:r w:rsidRPr="00A46591" w:rsidR="00035F64">
        <w:rPr>
          <w:rStyle w:val="normaltextrun"/>
          <w:rFonts w:ascii="Arial" w:hAnsi="Arial" w:cs="Arial"/>
          <w:sz w:val="24"/>
          <w:szCs w:val="24"/>
          <w:shd w:val="clear" w:color="auto" w:fill="FFFFFF"/>
        </w:rPr>
        <w:t> </w:t>
      </w:r>
    </w:p>
    <w:p w:rsidR="002A0DE4" w:rsidP="002A0DE4" w:rsidRDefault="002A0DE4" w14:paraId="4E937B1B" w14:textId="77777777">
      <w:pPr>
        <w:pStyle w:val="ListParagraph"/>
        <w:widowControl w:val="0"/>
        <w:tabs>
          <w:tab w:val="left" w:pos="1134"/>
          <w:tab w:val="left" w:pos="1276"/>
        </w:tabs>
        <w:ind w:left="2127" w:right="240"/>
        <w:jc w:val="both"/>
        <w:textAlignment w:val="baseline"/>
        <w:rPr>
          <w:rStyle w:val="normaltextrun"/>
          <w:rFonts w:ascii="Arial" w:hAnsi="Arial" w:cs="Arial"/>
          <w:color w:val="000000"/>
          <w:sz w:val="24"/>
          <w:szCs w:val="24"/>
        </w:rPr>
      </w:pPr>
    </w:p>
    <w:p w:rsidRPr="00A46591" w:rsidR="00A46591" w:rsidP="00A46591" w:rsidRDefault="00035F64" w14:paraId="567B06DB" w14:textId="77777777">
      <w:pPr>
        <w:pStyle w:val="ListParagraph"/>
        <w:widowControl w:val="0"/>
        <w:numPr>
          <w:ilvl w:val="2"/>
          <w:numId w:val="4"/>
        </w:numPr>
        <w:tabs>
          <w:tab w:val="left" w:pos="1134"/>
          <w:tab w:val="left" w:pos="1276"/>
        </w:tabs>
        <w:ind w:left="1135" w:hanging="851"/>
        <w:jc w:val="both"/>
        <w:textAlignment w:val="baseline"/>
        <w:rPr>
          <w:rStyle w:val="eop"/>
          <w:rFonts w:ascii="Arial" w:hAnsi="Arial" w:cs="Arial"/>
          <w:color w:val="000000"/>
          <w:sz w:val="24"/>
          <w:szCs w:val="24"/>
        </w:rPr>
      </w:pPr>
      <w:r w:rsidRPr="00A46591">
        <w:rPr>
          <w:rStyle w:val="normaltextrun"/>
          <w:rFonts w:ascii="Arial" w:hAnsi="Arial" w:cs="Arial"/>
          <w:color w:val="000000"/>
          <w:sz w:val="24"/>
          <w:szCs w:val="24"/>
        </w:rPr>
        <w:t xml:space="preserve">in the humanities and social sciences subject areas: that the candidate be permitted to resubmit the thesis without alteration and without further scrutiny for the award of the degree of Masters of </w:t>
      </w:r>
      <w:proofErr w:type="gramStart"/>
      <w:r w:rsidRPr="00A46591">
        <w:rPr>
          <w:rStyle w:val="normaltextrun"/>
          <w:rFonts w:ascii="Arial" w:hAnsi="Arial" w:cs="Arial"/>
          <w:color w:val="000000"/>
          <w:sz w:val="24"/>
          <w:szCs w:val="24"/>
        </w:rPr>
        <w:t>Arts;</w:t>
      </w:r>
      <w:proofErr w:type="gramEnd"/>
      <w:r w:rsidRPr="00A46591">
        <w:rPr>
          <w:rStyle w:val="normaltextrun"/>
          <w:rFonts w:ascii="Arial" w:hAnsi="Arial" w:cs="Arial"/>
          <w:color w:val="000000"/>
          <w:sz w:val="24"/>
          <w:szCs w:val="24"/>
        </w:rPr>
        <w:t> </w:t>
      </w:r>
      <w:r w:rsidRPr="00A46591">
        <w:rPr>
          <w:rStyle w:val="eop"/>
          <w:rFonts w:ascii="Arial" w:hAnsi="Arial" w:cs="Arial" w:eastAsiaTheme="majorEastAsia"/>
          <w:color w:val="000000"/>
          <w:sz w:val="24"/>
          <w:szCs w:val="24"/>
        </w:rPr>
        <w:t> </w:t>
      </w:r>
    </w:p>
    <w:p w:rsidRPr="00A46591" w:rsidR="00035F64" w:rsidP="00A46591" w:rsidRDefault="00035F64" w14:paraId="1BB6B92C" w14:textId="18BAEF4C">
      <w:pPr>
        <w:pStyle w:val="ListParagraph"/>
        <w:widowControl w:val="0"/>
        <w:numPr>
          <w:ilvl w:val="2"/>
          <w:numId w:val="4"/>
        </w:numPr>
        <w:tabs>
          <w:tab w:val="left" w:pos="1134"/>
          <w:tab w:val="left" w:pos="1276"/>
        </w:tabs>
        <w:spacing w:before="120"/>
        <w:ind w:left="1135" w:hanging="851"/>
        <w:jc w:val="both"/>
        <w:textAlignment w:val="baseline"/>
        <w:rPr>
          <w:rFonts w:ascii="Arial" w:hAnsi="Arial" w:cs="Arial"/>
          <w:color w:val="000000"/>
          <w:sz w:val="24"/>
          <w:szCs w:val="24"/>
        </w:rPr>
      </w:pPr>
      <w:r w:rsidRPr="00A46591">
        <w:rPr>
          <w:rStyle w:val="normaltextrun"/>
          <w:rFonts w:ascii="Arial" w:hAnsi="Arial" w:cs="Arial"/>
          <w:color w:val="000000"/>
          <w:sz w:val="24"/>
          <w:szCs w:val="24"/>
        </w:rPr>
        <w:t xml:space="preserve">in the sciences and social sciences subject areas: that the candidate be permitted to resubmit the thesis without alteration and without further scrutiny for the award of the degree of </w:t>
      </w:r>
      <w:proofErr w:type="gramStart"/>
      <w:r w:rsidRPr="00A46591">
        <w:rPr>
          <w:rStyle w:val="normaltextrun"/>
          <w:rFonts w:ascii="Arial" w:hAnsi="Arial" w:cs="Arial"/>
          <w:color w:val="000000"/>
          <w:sz w:val="24"/>
          <w:szCs w:val="24"/>
        </w:rPr>
        <w:t>Masters of Science</w:t>
      </w:r>
      <w:proofErr w:type="gramEnd"/>
      <w:r w:rsidRPr="00A46591">
        <w:rPr>
          <w:rStyle w:val="normaltextrun"/>
          <w:rFonts w:ascii="Arial" w:hAnsi="Arial" w:cs="Arial"/>
          <w:color w:val="000000"/>
          <w:sz w:val="24"/>
          <w:szCs w:val="24"/>
        </w:rPr>
        <w:t>. </w:t>
      </w:r>
      <w:r w:rsidRPr="00A46591">
        <w:rPr>
          <w:rStyle w:val="eop"/>
          <w:rFonts w:ascii="Arial" w:hAnsi="Arial" w:cs="Arial" w:eastAsiaTheme="majorEastAsia"/>
          <w:color w:val="000000"/>
          <w:sz w:val="24"/>
          <w:szCs w:val="24"/>
        </w:rPr>
        <w:t> </w:t>
      </w:r>
    </w:p>
    <w:p w:rsidRPr="002A0DE4" w:rsidR="002A0DE4" w:rsidP="002A0DE4" w:rsidRDefault="002A0DE4" w14:paraId="0B6B8065" w14:textId="77777777">
      <w:pPr>
        <w:pStyle w:val="ListParagraph"/>
        <w:widowControl w:val="0"/>
        <w:tabs>
          <w:tab w:val="left" w:pos="1134"/>
          <w:tab w:val="left" w:pos="1276"/>
        </w:tabs>
        <w:spacing w:after="120"/>
        <w:ind w:left="1418"/>
        <w:jc w:val="both"/>
        <w:rPr>
          <w:rStyle w:val="normaltextrun"/>
          <w:rFonts w:ascii="Arial" w:hAnsi="Arial" w:cs="Arial"/>
          <w:color w:val="000000"/>
          <w:sz w:val="24"/>
          <w:szCs w:val="24"/>
          <w:shd w:val="clear" w:color="auto" w:fill="FFFFFF"/>
        </w:rPr>
      </w:pPr>
    </w:p>
    <w:p w:rsidRPr="00F7755A" w:rsidR="00035F64" w:rsidP="00F7755A" w:rsidRDefault="00035F64" w14:paraId="4BEA8FE5" w14:textId="365BFE6B">
      <w:pPr>
        <w:pStyle w:val="ListParagraph"/>
        <w:widowControl w:val="0"/>
        <w:numPr>
          <w:ilvl w:val="1"/>
          <w:numId w:val="4"/>
        </w:numPr>
        <w:tabs>
          <w:tab w:val="left" w:pos="1134"/>
          <w:tab w:val="left" w:pos="1276"/>
        </w:tabs>
        <w:spacing w:after="120"/>
        <w:jc w:val="both"/>
        <w:rPr>
          <w:rStyle w:val="normaltextrun"/>
          <w:rFonts w:ascii="Arial" w:hAnsi="Arial" w:cs="Arial"/>
          <w:color w:val="000000"/>
          <w:sz w:val="24"/>
          <w:szCs w:val="24"/>
          <w:shd w:val="clear" w:color="auto" w:fill="FFFFFF"/>
        </w:rPr>
      </w:pPr>
      <w:r w:rsidRPr="00F7755A">
        <w:rPr>
          <w:rStyle w:val="normaltextrun"/>
          <w:rFonts w:ascii="Arial" w:hAnsi="Arial" w:cs="Arial"/>
          <w:color w:val="000000"/>
          <w:sz w:val="24"/>
          <w:szCs w:val="24"/>
          <w:shd w:val="clear" w:color="auto" w:fill="FFFFFF"/>
        </w:rPr>
        <w:t xml:space="preserve">In the case of candidates for the degree of </w:t>
      </w:r>
      <w:proofErr w:type="gramStart"/>
      <w:r w:rsidRPr="00F7755A">
        <w:rPr>
          <w:rStyle w:val="normaltextrun"/>
          <w:rFonts w:ascii="Arial" w:hAnsi="Arial" w:cs="Arial"/>
          <w:color w:val="000000"/>
          <w:sz w:val="24"/>
          <w:szCs w:val="24"/>
          <w:shd w:val="clear" w:color="auto" w:fill="FFFFFF"/>
        </w:rPr>
        <w:t>Master’s</w:t>
      </w:r>
      <w:proofErr w:type="gramEnd"/>
      <w:r w:rsidRPr="00F7755A">
        <w:rPr>
          <w:rStyle w:val="normaltextrun"/>
          <w:rFonts w:ascii="Arial" w:hAnsi="Arial" w:cs="Arial"/>
          <w:color w:val="000000"/>
          <w:sz w:val="24"/>
          <w:szCs w:val="24"/>
          <w:shd w:val="clear" w:color="auto" w:fill="FFFFFF"/>
        </w:rPr>
        <w:t xml:space="preserve"> by Research and Thesis that the degree be not awarded but that the candidate be awarded a postgraduate diploma. </w:t>
      </w:r>
    </w:p>
    <w:p w:rsidRPr="00F7755A" w:rsidR="004F1326" w:rsidP="00F7755A" w:rsidRDefault="000E343A" w14:paraId="5DDD33C3" w14:textId="59EA1CB4">
      <w:pPr>
        <w:pStyle w:val="ListParagraph"/>
        <w:widowControl w:val="0"/>
        <w:numPr>
          <w:ilvl w:val="1"/>
          <w:numId w:val="4"/>
        </w:numPr>
        <w:tabs>
          <w:tab w:val="left" w:pos="1134"/>
          <w:tab w:val="left" w:pos="1276"/>
        </w:tabs>
        <w:ind w:right="240"/>
        <w:jc w:val="both"/>
        <w:textAlignment w:val="baseline"/>
        <w:rPr>
          <w:rStyle w:val="normaltextrun"/>
          <w:rFonts w:ascii="Arial" w:hAnsi="Arial" w:cs="Arial"/>
          <w:color w:val="000000"/>
          <w:sz w:val="24"/>
          <w:szCs w:val="24"/>
        </w:rPr>
      </w:pPr>
      <w:r w:rsidRPr="00F7755A">
        <w:rPr>
          <w:rStyle w:val="normaltextrun"/>
          <w:rFonts w:ascii="Arial" w:hAnsi="Arial" w:cs="Arial"/>
          <w:color w:val="000000"/>
          <w:sz w:val="24"/>
          <w:szCs w:val="24"/>
          <w:shd w:val="clear" w:color="auto" w:fill="FFFFFF"/>
        </w:rPr>
        <w:t>In case of candidates for the degree of Doctor of Philosophy or Doctor of Clinical Science: </w:t>
      </w:r>
      <w:r w:rsidRPr="00F7755A">
        <w:rPr>
          <w:rStyle w:val="normaltextrun"/>
          <w:sz w:val="24"/>
          <w:szCs w:val="24"/>
          <w:shd w:val="clear" w:color="auto" w:fill="FFFFFF"/>
        </w:rPr>
        <w:t> </w:t>
      </w:r>
    </w:p>
    <w:p w:rsidRPr="004F1326" w:rsidR="004F1326" w:rsidP="004F1326" w:rsidRDefault="004F1326" w14:paraId="68C8B409" w14:textId="77777777">
      <w:pPr>
        <w:pStyle w:val="ListParagraph"/>
        <w:widowControl w:val="0"/>
        <w:tabs>
          <w:tab w:val="left" w:pos="1134"/>
          <w:tab w:val="left" w:pos="1276"/>
        </w:tabs>
        <w:ind w:left="1276" w:right="240"/>
        <w:jc w:val="both"/>
        <w:textAlignment w:val="baseline"/>
        <w:rPr>
          <w:rStyle w:val="normaltextrun"/>
          <w:rFonts w:ascii="Arial" w:hAnsi="Arial" w:cs="Arial"/>
          <w:color w:val="000000"/>
          <w:sz w:val="24"/>
          <w:szCs w:val="24"/>
        </w:rPr>
      </w:pPr>
    </w:p>
    <w:p w:rsidRPr="00F7755A" w:rsidR="00F7755A" w:rsidP="00F7755A" w:rsidRDefault="000E343A" w14:paraId="4FEAC53D" w14:textId="77777777">
      <w:pPr>
        <w:pStyle w:val="ListParagraph"/>
        <w:widowControl w:val="0"/>
        <w:numPr>
          <w:ilvl w:val="2"/>
          <w:numId w:val="4"/>
        </w:numPr>
        <w:tabs>
          <w:tab w:val="left" w:pos="1276"/>
          <w:tab w:val="left" w:pos="1418"/>
        </w:tabs>
        <w:spacing w:after="120"/>
        <w:ind w:left="1135" w:hanging="851"/>
        <w:jc w:val="both"/>
        <w:textAlignment w:val="baseline"/>
        <w:rPr>
          <w:rStyle w:val="normaltextrun"/>
          <w:rFonts w:ascii="Arial" w:hAnsi="Arial" w:cs="Arial"/>
          <w:sz w:val="24"/>
          <w:szCs w:val="24"/>
          <w:shd w:val="clear" w:color="auto" w:fill="FFFFFF"/>
        </w:rPr>
      </w:pPr>
      <w:r w:rsidRPr="00F7755A">
        <w:rPr>
          <w:rStyle w:val="normaltextrun"/>
          <w:rFonts w:ascii="Arial" w:hAnsi="Arial" w:cs="Arial"/>
          <w:color w:val="000000"/>
          <w:sz w:val="24"/>
          <w:szCs w:val="24"/>
        </w:rPr>
        <w:t xml:space="preserve">that the degree of PhD or </w:t>
      </w:r>
      <w:proofErr w:type="spellStart"/>
      <w:r w:rsidRPr="00F7755A">
        <w:rPr>
          <w:rStyle w:val="normaltextrun"/>
          <w:rFonts w:ascii="Arial" w:hAnsi="Arial" w:cs="Arial"/>
          <w:color w:val="000000"/>
          <w:sz w:val="24"/>
          <w:szCs w:val="24"/>
        </w:rPr>
        <w:t>DClinSci</w:t>
      </w:r>
      <w:proofErr w:type="spellEnd"/>
      <w:r w:rsidRPr="00F7755A">
        <w:rPr>
          <w:rStyle w:val="normaltextrun"/>
          <w:rFonts w:ascii="Arial" w:hAnsi="Arial" w:cs="Arial"/>
          <w:color w:val="000000"/>
          <w:sz w:val="24"/>
          <w:szCs w:val="24"/>
        </w:rPr>
        <w:t xml:space="preserve"> be not awarded but that the candidate be permitted formally to resubmit the thesis without alteration and without further scrutiny for the award of </w:t>
      </w:r>
      <w:proofErr w:type="gramStart"/>
      <w:r w:rsidRPr="00F7755A">
        <w:rPr>
          <w:rStyle w:val="normaltextrun"/>
          <w:rFonts w:ascii="Arial" w:hAnsi="Arial" w:cs="Arial"/>
          <w:color w:val="000000"/>
          <w:sz w:val="24"/>
          <w:szCs w:val="24"/>
        </w:rPr>
        <w:t>Masters of Philosophy</w:t>
      </w:r>
      <w:proofErr w:type="gramEnd"/>
      <w:r w:rsidRPr="00F7755A">
        <w:rPr>
          <w:rStyle w:val="normaltextrun"/>
          <w:rFonts w:ascii="Arial" w:hAnsi="Arial" w:cs="Arial"/>
          <w:color w:val="000000"/>
          <w:sz w:val="24"/>
          <w:szCs w:val="24"/>
        </w:rPr>
        <w:t xml:space="preserve"> or </w:t>
      </w:r>
      <w:proofErr w:type="spellStart"/>
      <w:r w:rsidRPr="00F7755A">
        <w:rPr>
          <w:rStyle w:val="normaltextrun"/>
          <w:rFonts w:ascii="Arial" w:hAnsi="Arial" w:cs="Arial"/>
          <w:color w:val="000000"/>
          <w:sz w:val="24"/>
          <w:szCs w:val="24"/>
        </w:rPr>
        <w:t>MClinSci</w:t>
      </w:r>
      <w:proofErr w:type="spellEnd"/>
      <w:r w:rsidRPr="00F7755A">
        <w:rPr>
          <w:rStyle w:val="normaltextrun"/>
          <w:rFonts w:ascii="Arial" w:hAnsi="Arial" w:cs="Arial"/>
          <w:color w:val="000000"/>
          <w:sz w:val="24"/>
          <w:szCs w:val="24"/>
        </w:rPr>
        <w:t>;  </w:t>
      </w:r>
    </w:p>
    <w:p w:rsidRPr="00F7755A" w:rsidR="00F7755A" w:rsidP="00F7755A" w:rsidRDefault="000E343A" w14:paraId="67574575" w14:textId="77777777">
      <w:pPr>
        <w:pStyle w:val="ListParagraph"/>
        <w:widowControl w:val="0"/>
        <w:numPr>
          <w:ilvl w:val="2"/>
          <w:numId w:val="4"/>
        </w:numPr>
        <w:tabs>
          <w:tab w:val="left" w:pos="1276"/>
          <w:tab w:val="left" w:pos="1418"/>
        </w:tabs>
        <w:spacing w:after="120"/>
        <w:ind w:left="1135" w:hanging="851"/>
        <w:jc w:val="both"/>
        <w:textAlignment w:val="baseline"/>
        <w:rPr>
          <w:rStyle w:val="normaltextrun"/>
          <w:rFonts w:ascii="Arial" w:hAnsi="Arial" w:cs="Arial"/>
          <w:sz w:val="24"/>
          <w:szCs w:val="24"/>
          <w:shd w:val="clear" w:color="auto" w:fill="FFFFFF"/>
        </w:rPr>
      </w:pPr>
      <w:r w:rsidRPr="00F7755A">
        <w:rPr>
          <w:rStyle w:val="normaltextrun"/>
          <w:rFonts w:ascii="Arial" w:hAnsi="Arial" w:cs="Arial"/>
          <w:color w:val="000000"/>
          <w:sz w:val="24"/>
          <w:szCs w:val="24"/>
        </w:rPr>
        <w:lastRenderedPageBreak/>
        <w:t xml:space="preserve">that the degree of PhD or </w:t>
      </w:r>
      <w:proofErr w:type="spellStart"/>
      <w:r w:rsidRPr="00F7755A">
        <w:rPr>
          <w:rStyle w:val="normaltextrun"/>
          <w:rFonts w:ascii="Arial" w:hAnsi="Arial" w:cs="Arial"/>
          <w:color w:val="000000"/>
          <w:sz w:val="24"/>
          <w:szCs w:val="24"/>
        </w:rPr>
        <w:t>DClinSci</w:t>
      </w:r>
      <w:proofErr w:type="spellEnd"/>
      <w:r w:rsidRPr="00F7755A">
        <w:rPr>
          <w:rStyle w:val="normaltextrun"/>
          <w:rFonts w:ascii="Arial" w:hAnsi="Arial" w:cs="Arial"/>
          <w:color w:val="000000"/>
          <w:sz w:val="24"/>
          <w:szCs w:val="24"/>
        </w:rPr>
        <w:t xml:space="preserve"> be not awarded but that the candidate be permitted to resubmit the thesis for the award of the degree of </w:t>
      </w:r>
      <w:proofErr w:type="gramStart"/>
      <w:r w:rsidRPr="00F7755A">
        <w:rPr>
          <w:rStyle w:val="normaltextrun"/>
          <w:rFonts w:ascii="Arial" w:hAnsi="Arial" w:cs="Arial"/>
          <w:color w:val="000000"/>
          <w:sz w:val="24"/>
          <w:szCs w:val="24"/>
        </w:rPr>
        <w:t>Masters of Philosophy</w:t>
      </w:r>
      <w:proofErr w:type="gramEnd"/>
      <w:r w:rsidRPr="00F7755A">
        <w:rPr>
          <w:rStyle w:val="normaltextrun"/>
          <w:rFonts w:ascii="Arial" w:hAnsi="Arial" w:cs="Arial"/>
          <w:color w:val="000000"/>
          <w:sz w:val="24"/>
          <w:szCs w:val="24"/>
        </w:rPr>
        <w:t xml:space="preserve"> or </w:t>
      </w:r>
      <w:proofErr w:type="spellStart"/>
      <w:r w:rsidRPr="00F7755A">
        <w:rPr>
          <w:rStyle w:val="normaltextrun"/>
          <w:rFonts w:ascii="Arial" w:hAnsi="Arial" w:cs="Arial"/>
          <w:color w:val="000000"/>
          <w:sz w:val="24"/>
          <w:szCs w:val="24"/>
        </w:rPr>
        <w:t>MClinSci</w:t>
      </w:r>
      <w:proofErr w:type="spellEnd"/>
      <w:r w:rsidRPr="00F7755A">
        <w:rPr>
          <w:rStyle w:val="normaltextrun"/>
          <w:rFonts w:ascii="Arial" w:hAnsi="Arial" w:cs="Arial"/>
          <w:color w:val="000000"/>
          <w:sz w:val="24"/>
          <w:szCs w:val="24"/>
        </w:rPr>
        <w:t xml:space="preserve"> subject to certain minor corrections being carried out to the satisfaction of the internal examiner within three months of the official notification to the candidate of the recommendation of the examiners;  </w:t>
      </w:r>
    </w:p>
    <w:p w:rsidRPr="00F7755A" w:rsidR="000E343A" w:rsidP="00F7755A" w:rsidRDefault="000E343A" w14:paraId="70D328AF" w14:textId="07DDE999">
      <w:pPr>
        <w:pStyle w:val="ListParagraph"/>
        <w:widowControl w:val="0"/>
        <w:numPr>
          <w:ilvl w:val="2"/>
          <w:numId w:val="4"/>
        </w:numPr>
        <w:tabs>
          <w:tab w:val="left" w:pos="1276"/>
          <w:tab w:val="left" w:pos="1418"/>
        </w:tabs>
        <w:spacing w:after="120"/>
        <w:ind w:left="1135" w:hanging="851"/>
        <w:jc w:val="both"/>
        <w:textAlignment w:val="baseline"/>
        <w:rPr>
          <w:rStyle w:val="normaltextrun"/>
          <w:rFonts w:ascii="Arial" w:hAnsi="Arial" w:cs="Arial"/>
          <w:sz w:val="24"/>
          <w:szCs w:val="24"/>
          <w:shd w:val="clear" w:color="auto" w:fill="FFFFFF"/>
        </w:rPr>
      </w:pPr>
      <w:r w:rsidRPr="00F7755A">
        <w:rPr>
          <w:rStyle w:val="normaltextrun"/>
          <w:rFonts w:ascii="Arial" w:hAnsi="Arial" w:cs="Arial"/>
          <w:color w:val="000000"/>
          <w:sz w:val="24"/>
          <w:szCs w:val="24"/>
          <w:shd w:val="clear" w:color="auto" w:fill="FFFFFF"/>
        </w:rPr>
        <w:t>The degree be not awarded. </w:t>
      </w:r>
      <w:r w:rsidRPr="00F7755A">
        <w:rPr>
          <w:rStyle w:val="normaltextrun"/>
          <w:rFonts w:ascii="Arial" w:hAnsi="Arial" w:cs="Arial"/>
          <w:sz w:val="24"/>
          <w:szCs w:val="24"/>
          <w:shd w:val="clear" w:color="auto" w:fill="FFFFFF"/>
        </w:rPr>
        <w:t> </w:t>
      </w:r>
    </w:p>
    <w:p w:rsidRPr="00A85B01" w:rsidR="002B5801" w:rsidP="004266C7" w:rsidRDefault="002B5801" w14:paraId="4C7BA685" w14:textId="2D4B5F8F">
      <w:pPr>
        <w:pStyle w:val="ListParagraph"/>
        <w:widowControl w:val="0"/>
        <w:numPr>
          <w:ilvl w:val="1"/>
          <w:numId w:val="4"/>
        </w:numPr>
        <w:tabs>
          <w:tab w:val="left" w:pos="567"/>
        </w:tabs>
        <w:spacing w:after="120"/>
        <w:ind w:left="567" w:hanging="567"/>
        <w:jc w:val="both"/>
        <w:rPr>
          <w:rStyle w:val="normaltextrun"/>
          <w:rFonts w:ascii="Arial" w:hAnsi="Arial" w:cs="Arial"/>
          <w:color w:val="000000"/>
          <w:sz w:val="24"/>
          <w:szCs w:val="24"/>
          <w:shd w:val="clear" w:color="auto" w:fill="FFFFFF"/>
        </w:rPr>
      </w:pPr>
      <w:r w:rsidRPr="00A85B01">
        <w:rPr>
          <w:rStyle w:val="normaltextrun"/>
          <w:rFonts w:ascii="Arial" w:hAnsi="Arial" w:cs="Arial"/>
          <w:color w:val="000000"/>
          <w:sz w:val="24"/>
          <w:szCs w:val="24"/>
          <w:shd w:val="clear" w:color="auto" w:fill="FFFFFF"/>
        </w:rPr>
        <w:t xml:space="preserve">against a recommendation made (i) by a review panel that a research candidate should not be upgraded from the degree of Master’s by Research and Thesis to the degree of Doctor of Philosophy; (ii) by a review panel that a research candidate should be transferred to another degree or withdraw from the University in the event of unsatisfactory progress or (iii) at submission review that a research candidate, previously upgraded to the degree of Doctor of Philosophy, should submit for the degree of </w:t>
      </w:r>
      <w:proofErr w:type="spellStart"/>
      <w:r w:rsidRPr="00A85B01">
        <w:rPr>
          <w:rStyle w:val="normaltextrun"/>
          <w:rFonts w:ascii="Arial" w:hAnsi="Arial" w:cs="Arial"/>
          <w:color w:val="000000"/>
          <w:sz w:val="24"/>
          <w:szCs w:val="24"/>
          <w:shd w:val="clear" w:color="auto" w:fill="FFFFFF"/>
        </w:rPr>
        <w:t>Master’s</w:t>
      </w:r>
      <w:proofErr w:type="spellEnd"/>
      <w:r w:rsidRPr="00A85B01">
        <w:rPr>
          <w:rStyle w:val="normaltextrun"/>
          <w:rFonts w:ascii="Arial" w:hAnsi="Arial" w:cs="Arial"/>
          <w:color w:val="000000"/>
          <w:sz w:val="24"/>
          <w:szCs w:val="24"/>
          <w:shd w:val="clear" w:color="auto" w:fill="FFFFFF"/>
        </w:rPr>
        <w:t xml:space="preserve"> of Philosophy;  </w:t>
      </w:r>
    </w:p>
    <w:p w:rsidRPr="00A85B01" w:rsidR="002B5801" w:rsidP="004266C7" w:rsidRDefault="002B5801" w14:paraId="3EB02238" w14:textId="62FD4C71">
      <w:pPr>
        <w:pStyle w:val="ListParagraph"/>
        <w:widowControl w:val="0"/>
        <w:numPr>
          <w:ilvl w:val="1"/>
          <w:numId w:val="4"/>
        </w:numPr>
        <w:tabs>
          <w:tab w:val="left" w:pos="567"/>
        </w:tabs>
        <w:spacing w:after="120"/>
        <w:ind w:left="567" w:hanging="567"/>
        <w:jc w:val="both"/>
        <w:rPr>
          <w:rStyle w:val="normaltextrun"/>
          <w:rFonts w:ascii="Arial" w:hAnsi="Arial" w:cs="Arial"/>
          <w:color w:val="000000"/>
          <w:sz w:val="24"/>
          <w:szCs w:val="24"/>
          <w:shd w:val="clear" w:color="auto" w:fill="FFFFFF"/>
        </w:rPr>
      </w:pPr>
      <w:r w:rsidRPr="00A85B01">
        <w:rPr>
          <w:rStyle w:val="normaltextrun"/>
          <w:rFonts w:ascii="Arial" w:hAnsi="Arial" w:cs="Arial"/>
          <w:color w:val="000000"/>
          <w:sz w:val="24"/>
          <w:szCs w:val="24"/>
          <w:shd w:val="clear" w:color="auto" w:fill="FFFFFF"/>
        </w:rPr>
        <w:t xml:space="preserve">against the decision to deny a research candidate permission to (i) interrupt the prescribed period of registration for a stated length of time in cases of illness or other good cause or (ii) transfer registration to another degree or otherwise vary the conditions to their registration or (iii) to have their period of registration extended for a stated </w:t>
      </w:r>
      <w:proofErr w:type="gramStart"/>
      <w:r w:rsidRPr="00A85B01">
        <w:rPr>
          <w:rStyle w:val="normaltextrun"/>
          <w:rFonts w:ascii="Arial" w:hAnsi="Arial" w:cs="Arial"/>
          <w:color w:val="000000"/>
          <w:sz w:val="24"/>
          <w:szCs w:val="24"/>
          <w:shd w:val="clear" w:color="auto" w:fill="FFFFFF"/>
        </w:rPr>
        <w:t>period;</w:t>
      </w:r>
      <w:proofErr w:type="gramEnd"/>
      <w:r w:rsidRPr="00A85B01">
        <w:rPr>
          <w:rStyle w:val="normaltextrun"/>
          <w:rFonts w:ascii="Arial" w:hAnsi="Arial" w:cs="Arial"/>
          <w:color w:val="000000"/>
          <w:sz w:val="24"/>
          <w:szCs w:val="24"/>
          <w:shd w:val="clear" w:color="auto" w:fill="FFFFFF"/>
        </w:rPr>
        <w:t>  </w:t>
      </w:r>
    </w:p>
    <w:p w:rsidRPr="00A85B01" w:rsidR="002B5801" w:rsidP="004266C7" w:rsidRDefault="002B5801" w14:paraId="061D9963" w14:textId="6612F681">
      <w:pPr>
        <w:pStyle w:val="ListParagraph"/>
        <w:widowControl w:val="0"/>
        <w:numPr>
          <w:ilvl w:val="1"/>
          <w:numId w:val="4"/>
        </w:numPr>
        <w:tabs>
          <w:tab w:val="left" w:pos="567"/>
        </w:tabs>
        <w:spacing w:after="120"/>
        <w:ind w:left="567" w:hanging="567"/>
        <w:jc w:val="both"/>
        <w:rPr>
          <w:rStyle w:val="normaltextrun"/>
          <w:rFonts w:ascii="Arial" w:hAnsi="Arial" w:cs="Arial"/>
          <w:color w:val="000000"/>
          <w:sz w:val="24"/>
          <w:szCs w:val="24"/>
          <w:shd w:val="clear" w:color="auto" w:fill="FFFFFF"/>
        </w:rPr>
      </w:pPr>
      <w:r w:rsidRPr="00A85B01">
        <w:rPr>
          <w:rStyle w:val="normaltextrun"/>
          <w:rFonts w:ascii="Arial" w:hAnsi="Arial" w:cs="Arial"/>
          <w:color w:val="000000"/>
          <w:sz w:val="24"/>
          <w:szCs w:val="24"/>
          <w:shd w:val="clear" w:color="auto" w:fill="FFFFFF"/>
        </w:rPr>
        <w:t xml:space="preserve">against the recommendation that a research candidates’ registration be terminated in the event of unsatisfactory progress (see Section 12 of the </w:t>
      </w:r>
      <w:r w:rsidRPr="00A85B01">
        <w:rPr>
          <w:rFonts w:ascii="Arial" w:hAnsi="Arial" w:cs="Arial"/>
          <w:sz w:val="24"/>
          <w:szCs w:val="24"/>
          <w:lang w:eastAsia="en-GB"/>
        </w:rPr>
        <w:t>Academic Regulations for Research Courses of Study</w:t>
      </w:r>
      <w:r w:rsidRPr="00A85B01" w:rsidR="00EE28CA">
        <w:rPr>
          <w:rFonts w:ascii="Arial" w:hAnsi="Arial" w:cs="Arial"/>
          <w:sz w:val="24"/>
          <w:szCs w:val="24"/>
          <w:lang w:eastAsia="en-GB"/>
        </w:rPr>
        <w:t>: Termination of Registration</w:t>
      </w:r>
      <w:proofErr w:type="gramStart"/>
      <w:r w:rsidRPr="00A85B01">
        <w:rPr>
          <w:rStyle w:val="normaltextrun"/>
          <w:rFonts w:ascii="Arial" w:hAnsi="Arial" w:cs="Arial"/>
          <w:color w:val="000000"/>
          <w:sz w:val="24"/>
          <w:szCs w:val="24"/>
          <w:shd w:val="clear" w:color="auto" w:fill="FFFFFF"/>
        </w:rPr>
        <w:t>);</w:t>
      </w:r>
      <w:proofErr w:type="gramEnd"/>
      <w:r w:rsidRPr="00A85B01">
        <w:rPr>
          <w:rStyle w:val="normaltextrun"/>
          <w:rFonts w:ascii="Arial" w:hAnsi="Arial" w:cs="Arial"/>
          <w:color w:val="000000"/>
          <w:sz w:val="24"/>
          <w:szCs w:val="24"/>
          <w:shd w:val="clear" w:color="auto" w:fill="FFFFFF"/>
        </w:rPr>
        <w:t>  </w:t>
      </w:r>
    </w:p>
    <w:p w:rsidRPr="00A85B01" w:rsidR="002B5801" w:rsidP="004266C7" w:rsidRDefault="002B5801" w14:paraId="389212AD" w14:textId="6EB63B94">
      <w:pPr>
        <w:pStyle w:val="ListParagraph"/>
        <w:widowControl w:val="0"/>
        <w:numPr>
          <w:ilvl w:val="1"/>
          <w:numId w:val="4"/>
        </w:numPr>
        <w:tabs>
          <w:tab w:val="left" w:pos="567"/>
        </w:tabs>
        <w:spacing w:after="120"/>
        <w:ind w:left="567" w:hanging="567"/>
        <w:jc w:val="both"/>
        <w:rPr>
          <w:rStyle w:val="normaltextrun"/>
          <w:rFonts w:ascii="Arial" w:hAnsi="Arial" w:cs="Arial"/>
          <w:color w:val="000000"/>
          <w:sz w:val="24"/>
          <w:szCs w:val="24"/>
          <w:shd w:val="clear" w:color="auto" w:fill="FFFFFF"/>
        </w:rPr>
      </w:pPr>
      <w:r w:rsidRPr="00A85B01">
        <w:rPr>
          <w:rStyle w:val="normaltextrun"/>
          <w:rFonts w:ascii="Arial" w:hAnsi="Arial" w:cs="Arial"/>
          <w:color w:val="000000"/>
          <w:sz w:val="24"/>
          <w:szCs w:val="24"/>
          <w:shd w:val="clear" w:color="auto" w:fill="FFFFFF"/>
        </w:rPr>
        <w:t xml:space="preserve">against the decision that a student is no longer eligible to submit a thesis for examination, as set out in section 8.5 of the </w:t>
      </w:r>
      <w:r w:rsidRPr="00A85B01">
        <w:rPr>
          <w:rFonts w:ascii="Arial" w:hAnsi="Arial" w:cs="Arial"/>
          <w:sz w:val="24"/>
          <w:szCs w:val="24"/>
          <w:lang w:eastAsia="en-GB"/>
        </w:rPr>
        <w:t>Academic Regulations for Research Courses of Study</w:t>
      </w:r>
      <w:r w:rsidRPr="00A85B01" w:rsidR="00354FD2">
        <w:rPr>
          <w:rFonts w:ascii="Arial" w:hAnsi="Arial" w:cs="Arial"/>
          <w:sz w:val="24"/>
          <w:szCs w:val="24"/>
          <w:lang w:eastAsia="en-GB"/>
        </w:rPr>
        <w:t xml:space="preserve"> (minimum and maximum period of registration</w:t>
      </w:r>
      <w:r w:rsidRPr="00A85B01" w:rsidR="006A26B8">
        <w:rPr>
          <w:rFonts w:ascii="Arial" w:hAnsi="Arial" w:cs="Arial"/>
          <w:sz w:val="24"/>
          <w:szCs w:val="24"/>
          <w:lang w:eastAsia="en-GB"/>
        </w:rPr>
        <w:t xml:space="preserve"> and publ</w:t>
      </w:r>
      <w:r w:rsidRPr="00A85B01" w:rsidR="00EF789F">
        <w:rPr>
          <w:rFonts w:ascii="Arial" w:hAnsi="Arial" w:cs="Arial"/>
          <w:sz w:val="24"/>
          <w:szCs w:val="24"/>
          <w:lang w:eastAsia="en-GB"/>
        </w:rPr>
        <w:t>ication of papers</w:t>
      </w:r>
      <w:proofErr w:type="gramStart"/>
      <w:r w:rsidRPr="00A85B01" w:rsidR="00354FD2">
        <w:rPr>
          <w:rFonts w:ascii="Arial" w:hAnsi="Arial" w:cs="Arial"/>
          <w:sz w:val="24"/>
          <w:szCs w:val="24"/>
          <w:lang w:eastAsia="en-GB"/>
        </w:rPr>
        <w:t>)</w:t>
      </w:r>
      <w:r w:rsidRPr="00A85B01">
        <w:rPr>
          <w:rStyle w:val="normaltextrun"/>
          <w:rFonts w:ascii="Arial" w:hAnsi="Arial" w:cs="Arial"/>
          <w:color w:val="000000"/>
          <w:sz w:val="24"/>
          <w:szCs w:val="24"/>
          <w:shd w:val="clear" w:color="auto" w:fill="FFFFFF"/>
        </w:rPr>
        <w:t>;</w:t>
      </w:r>
      <w:proofErr w:type="gramEnd"/>
      <w:r w:rsidRPr="00A85B01">
        <w:rPr>
          <w:rStyle w:val="normaltextrun"/>
          <w:rFonts w:ascii="Arial" w:hAnsi="Arial" w:cs="Arial"/>
          <w:color w:val="000000"/>
          <w:sz w:val="24"/>
          <w:szCs w:val="24"/>
          <w:shd w:val="clear" w:color="auto" w:fill="FFFFFF"/>
        </w:rPr>
        <w:t>  </w:t>
      </w:r>
    </w:p>
    <w:p w:rsidRPr="00337A92" w:rsidR="00035F64" w:rsidP="004266C7" w:rsidRDefault="002B5801" w14:paraId="68AF62B7" w14:textId="2AF63687">
      <w:pPr>
        <w:pStyle w:val="ListParagraph"/>
        <w:widowControl w:val="0"/>
        <w:numPr>
          <w:ilvl w:val="1"/>
          <w:numId w:val="4"/>
        </w:numPr>
        <w:tabs>
          <w:tab w:val="left" w:pos="567"/>
        </w:tabs>
        <w:spacing w:after="120"/>
        <w:ind w:left="567" w:hanging="567"/>
        <w:jc w:val="both"/>
        <w:rPr>
          <w:rFonts w:ascii="Arial" w:hAnsi="Arial" w:cs="Arial"/>
          <w:color w:val="000000"/>
          <w:sz w:val="24"/>
          <w:szCs w:val="24"/>
          <w:shd w:val="clear" w:color="auto" w:fill="FFFFFF"/>
        </w:rPr>
      </w:pPr>
      <w:r w:rsidRPr="00A85B01">
        <w:rPr>
          <w:rStyle w:val="normaltextrun"/>
          <w:rFonts w:ascii="Arial" w:hAnsi="Arial" w:cs="Arial"/>
          <w:color w:val="000000"/>
          <w:sz w:val="24"/>
          <w:szCs w:val="24"/>
          <w:shd w:val="clear" w:color="auto" w:fill="FFFFFF"/>
        </w:rPr>
        <w:t>against a penalty imposed by a Divisional Academic Misconduct Committee or Chair under Regulation V3 of the General Regulations.</w:t>
      </w:r>
    </w:p>
    <w:p w:rsidRPr="00FA714A" w:rsidR="00A96702" w:rsidP="00FA714A" w:rsidRDefault="006F42BB" w14:paraId="582ED014" w14:textId="34AB04F8">
      <w:pPr>
        <w:pStyle w:val="Heading1"/>
        <w:numPr>
          <w:ilvl w:val="0"/>
          <w:numId w:val="2"/>
        </w:numPr>
        <w:spacing w:before="360" w:after="200"/>
        <w:ind w:left="357" w:hanging="357"/>
        <w:rPr>
          <w:rFonts w:ascii="Arial" w:hAnsi="Arial" w:cs="Arial"/>
          <w:b/>
          <w:bCs/>
          <w:color w:val="auto"/>
          <w:sz w:val="24"/>
          <w:szCs w:val="24"/>
          <w:lang w:val="en-US"/>
        </w:rPr>
      </w:pPr>
      <w:bookmarkStart w:name="_Toc131505837" w:id="2"/>
      <w:r w:rsidRPr="00FA714A">
        <w:rPr>
          <w:rFonts w:ascii="Arial" w:hAnsi="Arial" w:cs="Arial"/>
          <w:b/>
          <w:bCs/>
          <w:color w:val="auto"/>
          <w:sz w:val="24"/>
          <w:szCs w:val="24"/>
          <w:lang w:val="en-US"/>
        </w:rPr>
        <w:t>Early Resolution</w:t>
      </w:r>
      <w:bookmarkEnd w:id="2"/>
    </w:p>
    <w:p w:rsidR="006F42BB" w:rsidP="00FA714A" w:rsidRDefault="006F42BB" w14:paraId="0712C1C6" w14:textId="1D3011FD">
      <w:pPr>
        <w:widowControl w:val="0"/>
        <w:spacing w:after="120"/>
        <w:jc w:val="both"/>
        <w:rPr>
          <w:rFonts w:ascii="Arial" w:hAnsi="Arial" w:eastAsia="Arial" w:cs="Arial"/>
          <w:lang w:val="en-US"/>
        </w:rPr>
      </w:pPr>
      <w:r w:rsidRPr="00FA714A">
        <w:rPr>
          <w:rFonts w:ascii="Arial" w:hAnsi="Arial" w:eastAsia="Arial" w:cs="Arial"/>
          <w:lang w:val="en-US"/>
        </w:rPr>
        <w:t>In the first instance, students are strongly advised to resolve any issues informally. It is beneficial to resolve concerns and queries as early as possible and prior to entering the formal appeal process.</w:t>
      </w:r>
    </w:p>
    <w:p w:rsidRPr="00FA714A" w:rsidR="00FA714A" w:rsidP="00FA714A" w:rsidRDefault="00FA714A" w14:paraId="764048EF" w14:textId="65ECDB19">
      <w:pPr>
        <w:pStyle w:val="Heading2"/>
        <w:numPr>
          <w:ilvl w:val="1"/>
          <w:numId w:val="5"/>
        </w:numPr>
        <w:spacing w:before="360" w:after="200"/>
        <w:rPr>
          <w:rFonts w:ascii="Arial" w:hAnsi="Arial" w:cs="Arial"/>
          <w:b/>
          <w:bCs/>
          <w:color w:val="auto"/>
          <w:sz w:val="24"/>
          <w:szCs w:val="24"/>
          <w:lang w:val="en-US"/>
        </w:rPr>
      </w:pPr>
      <w:bookmarkStart w:name="_Toc131505838" w:id="3"/>
      <w:r w:rsidRPr="00FA714A">
        <w:rPr>
          <w:rFonts w:ascii="Arial" w:hAnsi="Arial" w:cs="Arial"/>
          <w:b/>
          <w:bCs/>
          <w:color w:val="auto"/>
          <w:sz w:val="24"/>
          <w:szCs w:val="24"/>
          <w:lang w:val="en-US"/>
        </w:rPr>
        <w:t>How to Seek Early Resolution</w:t>
      </w:r>
      <w:bookmarkEnd w:id="3"/>
    </w:p>
    <w:p w:rsidR="006F42BB" w:rsidP="00FA714A" w:rsidRDefault="006F42BB" w14:paraId="75A080D3" w14:textId="5292A9F3">
      <w:pPr>
        <w:widowControl w:val="0"/>
        <w:tabs>
          <w:tab w:val="left" w:pos="720"/>
        </w:tabs>
        <w:spacing w:after="120"/>
        <w:jc w:val="both"/>
        <w:rPr>
          <w:rFonts w:ascii="Arial" w:hAnsi="Arial" w:eastAsia="Arial" w:cs="Arial"/>
          <w:lang w:val="en-US"/>
        </w:rPr>
      </w:pPr>
      <w:r w:rsidRPr="00FA714A">
        <w:rPr>
          <w:rFonts w:ascii="Arial" w:hAnsi="Arial" w:eastAsia="Arial" w:cs="Arial"/>
          <w:lang w:val="en-US"/>
        </w:rPr>
        <w:t>In order to benefit from Early</w:t>
      </w:r>
      <w:r w:rsidRPr="00FA714A" w:rsidR="00315951">
        <w:rPr>
          <w:rFonts w:ascii="Arial" w:hAnsi="Arial" w:eastAsia="Arial" w:cs="Arial"/>
          <w:lang w:val="en-US"/>
        </w:rPr>
        <w:t xml:space="preserve"> </w:t>
      </w:r>
      <w:r w:rsidRPr="00FA714A">
        <w:rPr>
          <w:rFonts w:ascii="Arial" w:hAnsi="Arial" w:eastAsia="Arial" w:cs="Arial"/>
          <w:lang w:val="en-US"/>
        </w:rPr>
        <w:t xml:space="preserve">Resolution, students should first raise their concern </w:t>
      </w:r>
      <w:r w:rsidRPr="00FA714A">
        <w:rPr>
          <w:rFonts w:ascii="Arial" w:hAnsi="Arial" w:eastAsia="Arial" w:cs="Arial"/>
          <w:lang w:val="en-US"/>
        </w:rPr>
        <w:lastRenderedPageBreak/>
        <w:t xml:space="preserve">directly with their </w:t>
      </w:r>
      <w:proofErr w:type="gramStart"/>
      <w:r w:rsidRPr="00FA714A">
        <w:rPr>
          <w:rFonts w:ascii="Arial" w:hAnsi="Arial" w:eastAsia="Arial" w:cs="Arial"/>
          <w:lang w:val="en-US"/>
        </w:rPr>
        <w:t>Division</w:t>
      </w:r>
      <w:proofErr w:type="gramEnd"/>
      <w:r w:rsidRPr="00FA714A">
        <w:rPr>
          <w:rFonts w:ascii="Arial" w:hAnsi="Arial" w:eastAsia="Arial" w:cs="Arial"/>
          <w:lang w:val="en-US"/>
        </w:rPr>
        <w:t>. Schools within each Division will clearly publish the contact point for students who wish to seek Early Resolution.</w:t>
      </w:r>
    </w:p>
    <w:p w:rsidRPr="00FA714A" w:rsidR="00FA714A" w:rsidP="00FA714A" w:rsidRDefault="00FA714A" w14:paraId="67822A17" w14:textId="52359A7C">
      <w:pPr>
        <w:pStyle w:val="Heading2"/>
        <w:numPr>
          <w:ilvl w:val="1"/>
          <w:numId w:val="5"/>
        </w:numPr>
        <w:spacing w:before="360" w:after="200"/>
        <w:rPr>
          <w:rFonts w:ascii="Arial" w:hAnsi="Arial" w:cs="Arial"/>
          <w:b/>
          <w:bCs/>
          <w:color w:val="auto"/>
          <w:sz w:val="24"/>
          <w:szCs w:val="24"/>
          <w:lang w:val="en-US"/>
        </w:rPr>
      </w:pPr>
      <w:bookmarkStart w:name="_Toc131505839" w:id="4"/>
      <w:r w:rsidRPr="00FA714A">
        <w:rPr>
          <w:rFonts w:ascii="Arial" w:hAnsi="Arial" w:cs="Arial"/>
          <w:b/>
          <w:bCs/>
          <w:color w:val="auto"/>
          <w:sz w:val="24"/>
          <w:szCs w:val="24"/>
          <w:lang w:val="en-US"/>
        </w:rPr>
        <w:t>Early Resolution Deadlines</w:t>
      </w:r>
      <w:bookmarkEnd w:id="4"/>
    </w:p>
    <w:p w:rsidR="00006EB8" w:rsidP="00FA714A" w:rsidRDefault="00006EB8" w14:paraId="0031841E" w14:textId="525A9DB4">
      <w:pPr>
        <w:widowControl w:val="0"/>
        <w:tabs>
          <w:tab w:val="left" w:pos="720"/>
        </w:tabs>
        <w:spacing w:after="120"/>
        <w:jc w:val="both"/>
        <w:rPr>
          <w:rFonts w:ascii="Arial" w:hAnsi="Arial" w:cs="Arial"/>
          <w:lang w:val="en-US" w:eastAsia="en-GB"/>
        </w:rPr>
      </w:pPr>
      <w:r w:rsidRPr="00FA714A">
        <w:rPr>
          <w:rFonts w:ascii="Arial" w:hAnsi="Arial" w:cs="Arial"/>
          <w:lang w:val="en-US" w:eastAsia="en-GB"/>
        </w:rPr>
        <w:t xml:space="preserve">Early Resolution requests must be submitted within </w:t>
      </w:r>
      <w:r w:rsidRPr="00FA714A">
        <w:rPr>
          <w:rFonts w:ascii="Arial" w:hAnsi="Arial" w:cs="Arial"/>
          <w:b/>
          <w:bCs/>
          <w:lang w:val="en-US" w:eastAsia="en-GB"/>
        </w:rPr>
        <w:t>7–calendar days</w:t>
      </w:r>
      <w:r w:rsidRPr="00FA714A">
        <w:rPr>
          <w:rFonts w:ascii="Arial" w:hAnsi="Arial" w:cs="Arial"/>
          <w:lang w:val="en-US" w:eastAsia="en-GB"/>
        </w:rPr>
        <w:t xml:space="preserve"> following receipt of the academic body’s decision (and </w:t>
      </w:r>
      <w:r w:rsidRPr="00FA714A">
        <w:rPr>
          <w:rFonts w:ascii="Arial" w:hAnsi="Arial" w:cs="Arial"/>
          <w:b/>
          <w:bCs/>
          <w:lang w:val="en-US" w:eastAsia="en-GB"/>
        </w:rPr>
        <w:t>as soon as possible</w:t>
      </w:r>
      <w:r w:rsidRPr="00FA714A">
        <w:rPr>
          <w:rFonts w:ascii="Arial" w:hAnsi="Arial" w:cs="Arial"/>
          <w:lang w:val="en-US" w:eastAsia="en-GB"/>
        </w:rPr>
        <w:t xml:space="preserve"> if a successful outcome may affect the student’s progression or ability to graduate at the next Congregation Ceremony). </w:t>
      </w:r>
    </w:p>
    <w:p w:rsidRPr="00FA714A" w:rsidR="00FA714A" w:rsidP="00FA714A" w:rsidRDefault="00FA714A" w14:paraId="14D53D2D" w14:textId="2FC8CF9D">
      <w:pPr>
        <w:pStyle w:val="Heading2"/>
        <w:numPr>
          <w:ilvl w:val="1"/>
          <w:numId w:val="5"/>
        </w:numPr>
        <w:spacing w:before="360" w:after="200"/>
        <w:rPr>
          <w:rFonts w:ascii="Arial" w:hAnsi="Arial" w:cs="Arial"/>
          <w:b/>
          <w:bCs/>
          <w:color w:val="auto"/>
          <w:sz w:val="24"/>
          <w:szCs w:val="24"/>
          <w:lang w:val="en-US"/>
        </w:rPr>
      </w:pPr>
      <w:bookmarkStart w:name="_Toc131505840" w:id="5"/>
      <w:r w:rsidRPr="00FA714A">
        <w:rPr>
          <w:rFonts w:ascii="Arial" w:hAnsi="Arial" w:cs="Arial"/>
          <w:b/>
          <w:bCs/>
          <w:color w:val="auto"/>
          <w:sz w:val="24"/>
          <w:szCs w:val="24"/>
          <w:lang w:val="en-US"/>
        </w:rPr>
        <w:t>Early Resolution Examples</w:t>
      </w:r>
      <w:bookmarkEnd w:id="5"/>
    </w:p>
    <w:p w:rsidRPr="006F42BB" w:rsidR="006F42BB" w:rsidP="00FA714A" w:rsidRDefault="006F42BB" w14:paraId="297B0BD3" w14:textId="3EF30A49">
      <w:pPr>
        <w:widowControl w:val="0"/>
        <w:tabs>
          <w:tab w:val="left" w:pos="720"/>
        </w:tabs>
        <w:spacing w:after="120"/>
        <w:jc w:val="both"/>
        <w:rPr>
          <w:rFonts w:ascii="Arial" w:hAnsi="Arial" w:eastAsia="Arial" w:cs="Arial"/>
          <w:lang w:val="en-US" w:eastAsia="zh-CN"/>
        </w:rPr>
      </w:pPr>
      <w:r w:rsidRPr="006F42BB">
        <w:rPr>
          <w:rFonts w:ascii="Arial" w:hAnsi="Arial" w:eastAsia="SimSun" w:cs="Arial"/>
          <w:lang w:val="en-US" w:eastAsia="zh-CN"/>
        </w:rPr>
        <w:t>Examples of issues that may be raised directly with the Division as part of the early resolution process include:</w:t>
      </w:r>
    </w:p>
    <w:p w:rsidRPr="006F42BB" w:rsidR="006F42BB" w:rsidP="004266C7" w:rsidRDefault="006F42BB" w14:paraId="2FD24577" w14:textId="5A77B67F">
      <w:pPr>
        <w:widowControl w:val="0"/>
        <w:numPr>
          <w:ilvl w:val="2"/>
          <w:numId w:val="5"/>
        </w:numPr>
        <w:spacing w:after="120"/>
        <w:ind w:left="1418" w:hanging="709"/>
        <w:jc w:val="both"/>
        <w:rPr>
          <w:rFonts w:ascii="Arial" w:hAnsi="Arial" w:eastAsia="SimSun" w:cs="Arial"/>
          <w:lang w:val="en-US" w:eastAsia="zh-CN"/>
        </w:rPr>
      </w:pPr>
      <w:r w:rsidRPr="006F42BB">
        <w:rPr>
          <w:rFonts w:ascii="Arial" w:hAnsi="Arial" w:eastAsia="SimSun" w:cs="Arial"/>
          <w:lang w:val="en-US" w:eastAsia="zh-CN"/>
        </w:rPr>
        <w:t xml:space="preserve">Seeking feedback on the way in which </w:t>
      </w:r>
      <w:r w:rsidRPr="001F1520" w:rsidR="00A74A05">
        <w:rPr>
          <w:rFonts w:ascii="Arial" w:hAnsi="Arial" w:eastAsia="SimSun" w:cs="Arial"/>
          <w:lang w:val="en-US" w:eastAsia="zh-CN"/>
        </w:rPr>
        <w:t xml:space="preserve">the decision </w:t>
      </w:r>
      <w:r w:rsidRPr="001F1520" w:rsidR="001F1520">
        <w:rPr>
          <w:rFonts w:ascii="Arial" w:hAnsi="Arial" w:eastAsia="SimSun" w:cs="Arial"/>
          <w:lang w:val="en-US" w:eastAsia="zh-CN"/>
        </w:rPr>
        <w:t xml:space="preserve">taken has been arrived </w:t>
      </w:r>
      <w:proofErr w:type="gramStart"/>
      <w:r w:rsidRPr="001F1520" w:rsidR="001F1520">
        <w:rPr>
          <w:rFonts w:ascii="Arial" w:hAnsi="Arial" w:eastAsia="SimSun" w:cs="Arial"/>
          <w:lang w:val="en-US" w:eastAsia="zh-CN"/>
        </w:rPr>
        <w:t>at;</w:t>
      </w:r>
      <w:proofErr w:type="gramEnd"/>
    </w:p>
    <w:p w:rsidRPr="006F42BB" w:rsidR="006F42BB" w:rsidP="004266C7" w:rsidRDefault="006F42BB" w14:paraId="30BFC444" w14:textId="634AD011">
      <w:pPr>
        <w:widowControl w:val="0"/>
        <w:numPr>
          <w:ilvl w:val="2"/>
          <w:numId w:val="5"/>
        </w:numPr>
        <w:spacing w:after="120"/>
        <w:ind w:left="1418" w:hanging="709"/>
        <w:jc w:val="both"/>
        <w:rPr>
          <w:rFonts w:ascii="Arial" w:hAnsi="Arial" w:eastAsia="SimSun" w:cs="Arial"/>
          <w:lang w:val="en-US" w:eastAsia="zh-CN"/>
        </w:rPr>
      </w:pPr>
      <w:r w:rsidRPr="0137348B">
        <w:rPr>
          <w:rFonts w:ascii="Arial" w:hAnsi="Arial" w:eastAsia="SimSun" w:cs="Arial"/>
          <w:lang w:val="en-US" w:eastAsia="zh-CN"/>
        </w:rPr>
        <w:t>Seeking an explanation of how the impact of extenuating circumstances ha</w:t>
      </w:r>
      <w:r w:rsidR="00315951">
        <w:rPr>
          <w:rFonts w:ascii="Arial" w:hAnsi="Arial" w:eastAsia="SimSun" w:cs="Arial"/>
          <w:lang w:val="en-US" w:eastAsia="zh-CN"/>
        </w:rPr>
        <w:t>s</w:t>
      </w:r>
      <w:r w:rsidRPr="0137348B">
        <w:rPr>
          <w:rFonts w:ascii="Arial" w:hAnsi="Arial" w:eastAsia="SimSun" w:cs="Arial"/>
          <w:lang w:val="en-US" w:eastAsia="zh-CN"/>
        </w:rPr>
        <w:t xml:space="preserve"> been acted </w:t>
      </w:r>
      <w:proofErr w:type="gramStart"/>
      <w:r w:rsidRPr="0137348B">
        <w:rPr>
          <w:rFonts w:ascii="Arial" w:hAnsi="Arial" w:eastAsia="SimSun" w:cs="Arial"/>
          <w:lang w:val="en-US" w:eastAsia="zh-CN"/>
        </w:rPr>
        <w:t>upon;</w:t>
      </w:r>
      <w:proofErr w:type="gramEnd"/>
    </w:p>
    <w:p w:rsidRPr="006F42BB" w:rsidR="006F42BB" w:rsidP="004266C7" w:rsidRDefault="006F42BB" w14:paraId="7404CEE2" w14:textId="335BA6C3">
      <w:pPr>
        <w:widowControl w:val="0"/>
        <w:numPr>
          <w:ilvl w:val="2"/>
          <w:numId w:val="5"/>
        </w:numPr>
        <w:spacing w:after="120"/>
        <w:ind w:left="1418" w:hanging="709"/>
        <w:jc w:val="both"/>
        <w:rPr>
          <w:rFonts w:ascii="Arial" w:hAnsi="Arial" w:eastAsia="SimSun" w:cs="Arial"/>
          <w:lang w:val="en-US" w:eastAsia="zh-CN"/>
        </w:rPr>
      </w:pPr>
      <w:r w:rsidRPr="006F42BB">
        <w:rPr>
          <w:rFonts w:ascii="Arial" w:hAnsi="Arial" w:eastAsia="SimSun" w:cs="Arial"/>
          <w:lang w:val="en-US" w:eastAsia="zh-CN"/>
        </w:rPr>
        <w:t xml:space="preserve">Providing new evidence to support extenuating circumstances that were not previously made known to the </w:t>
      </w:r>
      <w:proofErr w:type="gramStart"/>
      <w:r w:rsidRPr="001F1520" w:rsidR="001F1520">
        <w:rPr>
          <w:rFonts w:ascii="Arial" w:hAnsi="Arial" w:eastAsia="SimSun" w:cs="Arial"/>
          <w:lang w:val="en-US" w:eastAsia="zh-CN"/>
        </w:rPr>
        <w:t>Division</w:t>
      </w:r>
      <w:r w:rsidRPr="006F42BB">
        <w:rPr>
          <w:rFonts w:ascii="Arial" w:hAnsi="Arial" w:eastAsia="SimSun" w:cs="Arial"/>
          <w:lang w:val="en-US" w:eastAsia="zh-CN"/>
        </w:rPr>
        <w:t>;</w:t>
      </w:r>
      <w:proofErr w:type="gramEnd"/>
    </w:p>
    <w:p w:rsidRPr="004266C7" w:rsidR="006F42BB" w:rsidP="00A0283F" w:rsidRDefault="006F42BB" w14:paraId="683216DF" w14:textId="06C8E612">
      <w:pPr>
        <w:spacing w:after="120"/>
        <w:rPr>
          <w:rFonts w:ascii="Arial" w:hAnsi="Arial" w:cs="Arial"/>
          <w:lang w:val="en-US"/>
        </w:rPr>
      </w:pPr>
      <w:r w:rsidRPr="006F42BB">
        <w:rPr>
          <w:rFonts w:ascii="Arial" w:hAnsi="Arial" w:cs="Arial"/>
          <w:lang w:val="en-US"/>
        </w:rPr>
        <w:t>Note that this list is not exhaustive.</w:t>
      </w:r>
    </w:p>
    <w:p w:rsidRPr="00FA714A" w:rsidR="00B611A9" w:rsidP="00FA714A" w:rsidRDefault="00B611A9" w14:paraId="2E1F589E" w14:textId="5584A0E1">
      <w:pPr>
        <w:pStyle w:val="Heading1"/>
        <w:numPr>
          <w:ilvl w:val="0"/>
          <w:numId w:val="2"/>
        </w:numPr>
        <w:spacing w:before="360" w:after="200"/>
        <w:ind w:left="357" w:hanging="357"/>
        <w:rPr>
          <w:rFonts w:ascii="Arial" w:hAnsi="Arial" w:cs="Arial"/>
          <w:b/>
          <w:bCs/>
          <w:color w:val="auto"/>
          <w:sz w:val="24"/>
          <w:szCs w:val="24"/>
          <w:lang w:val="en-US"/>
        </w:rPr>
      </w:pPr>
      <w:bookmarkStart w:name="_Toc131505841" w:id="6"/>
      <w:r w:rsidRPr="00FA714A">
        <w:rPr>
          <w:rFonts w:ascii="Arial" w:hAnsi="Arial" w:cs="Arial"/>
          <w:b/>
          <w:bCs/>
          <w:color w:val="auto"/>
          <w:sz w:val="24"/>
          <w:szCs w:val="24"/>
          <w:lang w:val="en-US"/>
        </w:rPr>
        <w:t xml:space="preserve">Grounds for </w:t>
      </w:r>
      <w:r w:rsidRPr="00FA714A" w:rsidR="008311CE">
        <w:rPr>
          <w:rFonts w:ascii="Arial" w:hAnsi="Arial" w:cs="Arial"/>
          <w:b/>
          <w:bCs/>
          <w:color w:val="auto"/>
          <w:sz w:val="24"/>
          <w:szCs w:val="24"/>
          <w:lang w:val="en-US"/>
        </w:rPr>
        <w:t xml:space="preserve">Research </w:t>
      </w:r>
      <w:r w:rsidRPr="00FA714A">
        <w:rPr>
          <w:rFonts w:ascii="Arial" w:hAnsi="Arial" w:cs="Arial"/>
          <w:b/>
          <w:bCs/>
          <w:color w:val="auto"/>
          <w:sz w:val="24"/>
          <w:szCs w:val="24"/>
          <w:lang w:val="en-US"/>
        </w:rPr>
        <w:t>Appeal</w:t>
      </w:r>
      <w:r w:rsidRPr="00FA714A" w:rsidR="008311CE">
        <w:rPr>
          <w:rFonts w:ascii="Arial" w:hAnsi="Arial" w:cs="Arial"/>
          <w:b/>
          <w:bCs/>
          <w:color w:val="auto"/>
          <w:sz w:val="24"/>
          <w:szCs w:val="24"/>
          <w:lang w:val="en-US"/>
        </w:rPr>
        <w:t>s</w:t>
      </w:r>
      <w:bookmarkEnd w:id="6"/>
    </w:p>
    <w:p w:rsidRPr="00337A92" w:rsidR="00A318BE" w:rsidP="00337A92" w:rsidRDefault="00B611A9" w14:paraId="563E3DF0" w14:textId="0B1810B4">
      <w:pPr>
        <w:spacing w:after="120"/>
        <w:rPr>
          <w:rFonts w:ascii="Arial" w:hAnsi="Arial" w:cs="Arial"/>
          <w:lang w:val="en-US"/>
        </w:rPr>
      </w:pPr>
      <w:r w:rsidRPr="00337A92">
        <w:rPr>
          <w:rFonts w:ascii="Arial" w:hAnsi="Arial" w:cs="Arial"/>
          <w:lang w:val="en-US"/>
        </w:rPr>
        <w:t xml:space="preserve">Appeals from students </w:t>
      </w:r>
      <w:r w:rsidRPr="00337A92" w:rsidR="00A318BE">
        <w:rPr>
          <w:rFonts w:ascii="Arial" w:hAnsi="Arial" w:cs="Arial"/>
          <w:lang w:val="en-US"/>
        </w:rPr>
        <w:t>can only be made on the following grounds:</w:t>
      </w:r>
    </w:p>
    <w:p w:rsidRPr="001F1520" w:rsidR="002B5801" w:rsidP="000028EE" w:rsidRDefault="002B5801" w14:paraId="66C842D2" w14:textId="77777777">
      <w:pPr>
        <w:widowControl w:val="0"/>
        <w:tabs>
          <w:tab w:val="left" w:pos="851"/>
        </w:tabs>
        <w:spacing w:after="120"/>
        <w:jc w:val="both"/>
        <w:rPr>
          <w:rFonts w:ascii="Arial" w:hAnsi="Arial" w:cs="Arial" w:eastAsiaTheme="minorEastAsia"/>
          <w:b/>
          <w:bCs/>
          <w:vanish/>
          <w:lang w:val="en-US" w:eastAsia="en-GB"/>
        </w:rPr>
      </w:pPr>
    </w:p>
    <w:p w:rsidR="00337A92" w:rsidP="004266C7" w:rsidRDefault="00930D2A" w14:paraId="6F7BFEAA" w14:textId="77777777">
      <w:pPr>
        <w:pStyle w:val="ListParagraph"/>
        <w:widowControl w:val="0"/>
        <w:numPr>
          <w:ilvl w:val="1"/>
          <w:numId w:val="6"/>
        </w:numPr>
        <w:tabs>
          <w:tab w:val="left" w:pos="851"/>
        </w:tabs>
        <w:spacing w:after="120"/>
        <w:jc w:val="both"/>
        <w:rPr>
          <w:rFonts w:ascii="Arial" w:hAnsi="Arial" w:cs="Arial"/>
          <w:sz w:val="24"/>
          <w:szCs w:val="24"/>
          <w:lang w:val="en-US" w:eastAsia="en-GB"/>
        </w:rPr>
      </w:pPr>
      <w:r w:rsidRPr="001F1520">
        <w:rPr>
          <w:rFonts w:ascii="Arial" w:hAnsi="Arial" w:cs="Arial"/>
          <w:b/>
          <w:bCs/>
          <w:sz w:val="24"/>
          <w:szCs w:val="24"/>
          <w:lang w:val="en-US" w:eastAsia="en-GB"/>
        </w:rPr>
        <w:t>Ground 1</w:t>
      </w:r>
      <w:r w:rsidRPr="001F1520" w:rsidR="00780873">
        <w:rPr>
          <w:rFonts w:ascii="Arial" w:hAnsi="Arial" w:cs="Arial"/>
          <w:b/>
          <w:bCs/>
          <w:sz w:val="24"/>
          <w:szCs w:val="24"/>
          <w:lang w:val="en-US" w:eastAsia="en-GB"/>
        </w:rPr>
        <w:t xml:space="preserve">: </w:t>
      </w:r>
      <w:r w:rsidRPr="001F1520" w:rsidR="00780873">
        <w:rPr>
          <w:rFonts w:ascii="Arial" w:hAnsi="Arial" w:eastAsia="Calibri" w:cs="Arial"/>
          <w:b/>
          <w:bCs/>
          <w:sz w:val="24"/>
          <w:szCs w:val="24"/>
          <w:lang w:val="en-US"/>
        </w:rPr>
        <w:t>Illness or Other Extenuating Circumstances</w:t>
      </w:r>
      <w:r w:rsidRPr="001F1520" w:rsidR="00C81E00">
        <w:rPr>
          <w:rFonts w:ascii="Arial" w:hAnsi="Arial" w:eastAsia="Calibri" w:cs="Arial"/>
          <w:b/>
          <w:bCs/>
          <w:sz w:val="24"/>
          <w:szCs w:val="24"/>
          <w:lang w:val="en-US"/>
        </w:rPr>
        <w:t>:</w:t>
      </w:r>
      <w:r w:rsidRPr="001F1520" w:rsidR="00780873">
        <w:rPr>
          <w:rFonts w:ascii="Arial" w:hAnsi="Arial" w:cs="Arial"/>
          <w:sz w:val="24"/>
          <w:szCs w:val="24"/>
          <w:lang w:val="en-US" w:eastAsia="en-GB"/>
        </w:rPr>
        <w:t xml:space="preserve"> </w:t>
      </w:r>
      <w:r w:rsidRPr="001F1520" w:rsidR="00C81E00">
        <w:rPr>
          <w:rFonts w:ascii="Arial" w:hAnsi="Arial" w:cs="Arial"/>
          <w:sz w:val="24"/>
          <w:szCs w:val="24"/>
          <w:lang w:val="en-US" w:eastAsia="en-GB"/>
        </w:rPr>
        <w:t>where</w:t>
      </w:r>
      <w:r w:rsidRPr="001F1520">
        <w:rPr>
          <w:rFonts w:ascii="Arial" w:hAnsi="Arial" w:cs="Arial"/>
          <w:sz w:val="24"/>
          <w:szCs w:val="24"/>
          <w:lang w:val="en-US" w:eastAsia="en-GB"/>
        </w:rPr>
        <w:t xml:space="preserve"> there are extenuating circumstances affecting the student's performance of which the relevant examiners or staff members were not, for good reason, aware when their decision was taken.  </w:t>
      </w:r>
    </w:p>
    <w:p w:rsidRPr="00337A92" w:rsidR="00337A92" w:rsidP="004266C7" w:rsidRDefault="00BF4735" w14:paraId="39A7B3F1" w14:textId="77777777">
      <w:pPr>
        <w:pStyle w:val="ListParagraph"/>
        <w:widowControl w:val="0"/>
        <w:numPr>
          <w:ilvl w:val="1"/>
          <w:numId w:val="6"/>
        </w:numPr>
        <w:tabs>
          <w:tab w:val="left" w:pos="851"/>
        </w:tabs>
        <w:spacing w:after="120"/>
        <w:jc w:val="both"/>
        <w:rPr>
          <w:rFonts w:ascii="Arial" w:hAnsi="Arial" w:cs="Arial"/>
          <w:sz w:val="24"/>
          <w:szCs w:val="24"/>
          <w:lang w:val="en-US" w:eastAsia="en-GB"/>
        </w:rPr>
      </w:pPr>
      <w:r w:rsidRPr="00337A92">
        <w:rPr>
          <w:rFonts w:ascii="Arial" w:hAnsi="Arial" w:cs="Arial"/>
          <w:b/>
          <w:bCs/>
          <w:sz w:val="24"/>
          <w:szCs w:val="24"/>
          <w:lang w:val="en-US"/>
        </w:rPr>
        <w:t>Ground 2: Administrative, Clerical or Procedural Error</w:t>
      </w:r>
      <w:r w:rsidRPr="00337A92" w:rsidR="00C55CFC">
        <w:rPr>
          <w:rFonts w:ascii="Arial" w:hAnsi="Arial" w:cs="Arial"/>
          <w:b/>
          <w:bCs/>
          <w:sz w:val="24"/>
          <w:szCs w:val="24"/>
          <w:lang w:val="en-US"/>
        </w:rPr>
        <w:t>:</w:t>
      </w:r>
      <w:r w:rsidRPr="00337A92">
        <w:rPr>
          <w:rFonts w:ascii="Arial" w:hAnsi="Arial" w:cs="Arial"/>
          <w:sz w:val="24"/>
          <w:szCs w:val="24"/>
          <w:lang w:val="en-US" w:eastAsia="en-GB"/>
        </w:rPr>
        <w:t xml:space="preserve"> </w:t>
      </w:r>
      <w:r w:rsidRPr="00337A92" w:rsidR="00C55CFC">
        <w:rPr>
          <w:rFonts w:ascii="Arial" w:hAnsi="Arial" w:cs="Arial"/>
          <w:sz w:val="24"/>
          <w:szCs w:val="24"/>
          <w:lang w:val="en-US" w:eastAsia="en-GB"/>
        </w:rPr>
        <w:t>where</w:t>
      </w:r>
      <w:r w:rsidRPr="00337A92" w:rsidR="00930D2A">
        <w:rPr>
          <w:rFonts w:ascii="Arial" w:hAnsi="Arial" w:cs="Arial"/>
          <w:sz w:val="24"/>
          <w:szCs w:val="24"/>
          <w:lang w:val="en-US" w:eastAsia="en-GB"/>
        </w:rPr>
        <w:t xml:space="preserve"> there was administrative, </w:t>
      </w:r>
      <w:proofErr w:type="gramStart"/>
      <w:r w:rsidRPr="00337A92" w:rsidR="00930D2A">
        <w:rPr>
          <w:rFonts w:ascii="Arial" w:hAnsi="Arial" w:cs="Arial"/>
          <w:sz w:val="24"/>
          <w:szCs w:val="24"/>
          <w:lang w:val="en-US" w:eastAsia="en-GB"/>
        </w:rPr>
        <w:t>procedural</w:t>
      </w:r>
      <w:proofErr w:type="gramEnd"/>
      <w:r w:rsidRPr="00337A92" w:rsidR="00930D2A">
        <w:rPr>
          <w:rFonts w:ascii="Arial" w:hAnsi="Arial" w:cs="Arial"/>
          <w:sz w:val="24"/>
          <w:szCs w:val="24"/>
          <w:lang w:val="en-US" w:eastAsia="en-GB"/>
        </w:rPr>
        <w:t xml:space="preserve"> or clerical error in the conduct of the procedure of such a nature as to cause reasonable doubt as to whether the same decision would have been reached had this not occurred.  </w:t>
      </w:r>
    </w:p>
    <w:p w:rsidRPr="00337A92" w:rsidR="00C55CFC" w:rsidP="004266C7" w:rsidRDefault="00C71904" w14:paraId="5955E9FB" w14:textId="438FDB56">
      <w:pPr>
        <w:pStyle w:val="ListParagraph"/>
        <w:widowControl w:val="0"/>
        <w:numPr>
          <w:ilvl w:val="1"/>
          <w:numId w:val="6"/>
        </w:numPr>
        <w:tabs>
          <w:tab w:val="left" w:pos="851"/>
        </w:tabs>
        <w:spacing w:after="120"/>
        <w:jc w:val="both"/>
        <w:rPr>
          <w:rFonts w:ascii="Arial" w:hAnsi="Arial" w:cs="Arial"/>
          <w:sz w:val="24"/>
          <w:szCs w:val="24"/>
          <w:lang w:val="en-US" w:eastAsia="en-GB"/>
        </w:rPr>
      </w:pPr>
      <w:r w:rsidRPr="0137348B">
        <w:rPr>
          <w:rFonts w:ascii="Arial" w:hAnsi="Arial" w:eastAsia="Calibri" w:cs="Arial"/>
          <w:b/>
          <w:bCs/>
          <w:sz w:val="24"/>
          <w:szCs w:val="24"/>
          <w:lang w:val="en-US"/>
        </w:rPr>
        <w:t>Ground 3: Bias</w:t>
      </w:r>
      <w:r w:rsidRPr="0137348B">
        <w:rPr>
          <w:rFonts w:ascii="Arial" w:hAnsi="Arial" w:cs="Arial"/>
          <w:sz w:val="24"/>
          <w:szCs w:val="24"/>
          <w:lang w:val="en-US" w:eastAsia="en-GB"/>
        </w:rPr>
        <w:t xml:space="preserve">: </w:t>
      </w:r>
      <w:r w:rsidRPr="00957C72" w:rsidR="007F15AA">
        <w:rPr>
          <w:rFonts w:ascii="Arial" w:hAnsi="Arial" w:eastAsia="Calibri" w:cs="Arial"/>
          <w:sz w:val="24"/>
          <w:szCs w:val="24"/>
          <w:lang w:val="en-US"/>
        </w:rPr>
        <w:t>where there is evidence of bias or a reasonable perception of bias in the assessment or decision-making process. That is, that the student’s work or circumstances have not been impartially assessed by the academic body.</w:t>
      </w:r>
    </w:p>
    <w:p w:rsidRPr="00FA714A" w:rsidR="00116FB0" w:rsidP="00FA714A" w:rsidRDefault="0082772B" w14:paraId="7E431048" w14:textId="6E44F3D1">
      <w:pPr>
        <w:pStyle w:val="Heading1"/>
        <w:numPr>
          <w:ilvl w:val="0"/>
          <w:numId w:val="2"/>
        </w:numPr>
        <w:spacing w:before="360" w:after="200"/>
        <w:ind w:left="357" w:hanging="357"/>
        <w:rPr>
          <w:color w:val="auto"/>
        </w:rPr>
      </w:pPr>
      <w:bookmarkStart w:name="_Toc131505842" w:id="7"/>
      <w:r w:rsidRPr="00FA714A">
        <w:rPr>
          <w:rFonts w:ascii="Arial" w:hAnsi="Arial" w:cs="Arial"/>
          <w:b/>
          <w:bCs/>
          <w:color w:val="auto"/>
          <w:sz w:val="24"/>
          <w:szCs w:val="24"/>
          <w:lang w:val="en-US"/>
        </w:rPr>
        <w:lastRenderedPageBreak/>
        <w:t>Not Grounds for Appeal</w:t>
      </w:r>
      <w:bookmarkEnd w:id="7"/>
    </w:p>
    <w:p w:rsidRPr="000028EE" w:rsidR="00403187" w:rsidP="000028EE" w:rsidRDefault="00403187" w14:paraId="67608462" w14:textId="648AC128">
      <w:pPr>
        <w:pStyle w:val="paragraph"/>
        <w:spacing w:before="0" w:beforeAutospacing="0" w:after="120" w:afterAutospacing="0"/>
        <w:ind w:right="238"/>
        <w:textAlignment w:val="baseline"/>
        <w:rPr>
          <w:rFonts w:ascii="Arial" w:hAnsi="Arial" w:cs="Arial" w:eastAsiaTheme="majorEastAsia"/>
          <w:color w:val="000000"/>
        </w:rPr>
      </w:pPr>
      <w:r>
        <w:rPr>
          <w:rStyle w:val="normaltextrun"/>
          <w:rFonts w:ascii="Arial" w:hAnsi="Arial" w:cs="Arial"/>
          <w:color w:val="000000"/>
        </w:rPr>
        <w:t>A research candidate may not appeal: </w:t>
      </w:r>
      <w:r>
        <w:rPr>
          <w:rStyle w:val="eop"/>
          <w:rFonts w:ascii="Arial" w:hAnsi="Arial" w:cs="Arial" w:eastAsiaTheme="majorEastAsia"/>
          <w:color w:val="000000"/>
        </w:rPr>
        <w:t> </w:t>
      </w:r>
    </w:p>
    <w:p w:rsidRPr="00DC22CA" w:rsidR="000028EE" w:rsidP="004266C7" w:rsidRDefault="000028EE" w14:paraId="091599A3" w14:textId="77777777">
      <w:pPr>
        <w:pStyle w:val="ListParagraph"/>
        <w:widowControl w:val="0"/>
        <w:numPr>
          <w:ilvl w:val="1"/>
          <w:numId w:val="7"/>
        </w:numPr>
        <w:tabs>
          <w:tab w:val="left" w:pos="851"/>
        </w:tabs>
        <w:spacing w:after="120"/>
        <w:jc w:val="both"/>
        <w:rPr>
          <w:rFonts w:ascii="Arial" w:hAnsi="Arial" w:eastAsia="Calibri" w:cs="Arial"/>
          <w:sz w:val="24"/>
          <w:szCs w:val="24"/>
          <w:lang w:val="en-US"/>
        </w:rPr>
      </w:pPr>
      <w:r w:rsidRPr="00DC22CA">
        <w:rPr>
          <w:rFonts w:ascii="Arial" w:hAnsi="Arial" w:eastAsia="Calibri" w:cs="Arial"/>
          <w:sz w:val="24"/>
          <w:szCs w:val="24"/>
          <w:lang w:val="en-US"/>
        </w:rPr>
        <w:t>A</w:t>
      </w:r>
      <w:r w:rsidRPr="00DC22CA" w:rsidR="00403187">
        <w:rPr>
          <w:rFonts w:ascii="Arial" w:hAnsi="Arial" w:eastAsia="Calibri" w:cs="Arial"/>
          <w:sz w:val="24"/>
          <w:szCs w:val="24"/>
          <w:lang w:val="en-US"/>
        </w:rPr>
        <w:t xml:space="preserve">gainst </w:t>
      </w:r>
      <w:r w:rsidRPr="00DC22CA" w:rsidR="00116FB0">
        <w:rPr>
          <w:rFonts w:ascii="Arial" w:hAnsi="Arial" w:eastAsia="Calibri" w:cs="Arial"/>
          <w:sz w:val="24"/>
          <w:szCs w:val="24"/>
          <w:lang w:val="en-US"/>
        </w:rPr>
        <w:t xml:space="preserve">the </w:t>
      </w:r>
      <w:r w:rsidRPr="00DC22CA" w:rsidR="00403187">
        <w:rPr>
          <w:rFonts w:ascii="Arial" w:hAnsi="Arial" w:eastAsia="Calibri" w:cs="Arial"/>
          <w:sz w:val="24"/>
          <w:szCs w:val="24"/>
          <w:lang w:val="en-US"/>
        </w:rPr>
        <w:t>academic judgement</w:t>
      </w:r>
      <w:r w:rsidRPr="00DC22CA" w:rsidR="00116FB0">
        <w:rPr>
          <w:rFonts w:ascii="Arial" w:hAnsi="Arial" w:eastAsia="Calibri" w:cs="Arial"/>
          <w:sz w:val="24"/>
          <w:szCs w:val="24"/>
          <w:lang w:val="en-US"/>
        </w:rPr>
        <w:t xml:space="preserve"> of the examiners</w:t>
      </w:r>
      <w:r w:rsidRPr="00DC22CA" w:rsidR="00403187">
        <w:rPr>
          <w:rFonts w:ascii="Arial" w:hAnsi="Arial" w:eastAsia="Calibri" w:cs="Arial"/>
          <w:sz w:val="24"/>
          <w:szCs w:val="24"/>
          <w:lang w:val="en-US"/>
        </w:rPr>
        <w:t>; or  </w:t>
      </w:r>
    </w:p>
    <w:p w:rsidRPr="000028EE" w:rsidR="00403187" w:rsidP="004266C7" w:rsidRDefault="00403187" w14:paraId="498F584F" w14:textId="4E680F09">
      <w:pPr>
        <w:pStyle w:val="ListParagraph"/>
        <w:widowControl w:val="0"/>
        <w:numPr>
          <w:ilvl w:val="1"/>
          <w:numId w:val="7"/>
        </w:numPr>
        <w:tabs>
          <w:tab w:val="left" w:pos="851"/>
        </w:tabs>
        <w:spacing w:after="120"/>
        <w:jc w:val="both"/>
        <w:rPr>
          <w:rFonts w:ascii="Arial" w:hAnsi="Arial" w:eastAsia="Calibri" w:cs="Arial"/>
          <w:b/>
          <w:bCs/>
          <w:sz w:val="24"/>
          <w:szCs w:val="24"/>
          <w:lang w:val="en-US"/>
        </w:rPr>
      </w:pPr>
      <w:r w:rsidRPr="000028EE">
        <w:rPr>
          <w:rFonts w:ascii="Arial" w:hAnsi="Arial" w:eastAsia="Arial" w:cs="Arial"/>
          <w:sz w:val="24"/>
          <w:szCs w:val="24"/>
          <w:lang w:val="en-US"/>
        </w:rPr>
        <w:t xml:space="preserve">on the grounds of poor or inadequate research supervision. Such a matter would be the subject of an academic complaint, which should have been raised and resolved at the earliest opportunity through the </w:t>
      </w:r>
      <w:proofErr w:type="gramStart"/>
      <w:r w:rsidRPr="000028EE">
        <w:rPr>
          <w:rFonts w:ascii="Arial" w:hAnsi="Arial" w:eastAsia="Arial" w:cs="Arial"/>
          <w:sz w:val="24"/>
          <w:szCs w:val="24"/>
          <w:lang w:val="en-US"/>
        </w:rPr>
        <w:t>complaints</w:t>
      </w:r>
      <w:proofErr w:type="gramEnd"/>
      <w:r w:rsidRPr="000028EE">
        <w:rPr>
          <w:rFonts w:ascii="Arial" w:hAnsi="Arial" w:eastAsia="Arial" w:cs="Arial"/>
          <w:sz w:val="24"/>
          <w:szCs w:val="24"/>
          <w:lang w:val="en-US"/>
        </w:rPr>
        <w:t xml:space="preserve"> procedure. </w:t>
      </w:r>
    </w:p>
    <w:p w:rsidR="007528BF" w:rsidP="007528BF" w:rsidRDefault="007528BF" w14:paraId="2F2E3EE2" w14:textId="77777777">
      <w:pPr>
        <w:rPr>
          <w:rFonts w:ascii="Arial" w:hAnsi="Arial" w:eastAsia="Calibri" w:cs="Arial"/>
          <w:lang w:val="en-US" w:eastAsia="zh-CN"/>
        </w:rPr>
      </w:pPr>
    </w:p>
    <w:p w:rsidR="006A4B73" w:rsidP="007528BF" w:rsidRDefault="006A4B73" w14:paraId="2968DAB1" w14:textId="77777777">
      <w:pPr>
        <w:rPr>
          <w:lang w:val="en-US" w:eastAsia="zh-CN"/>
        </w:rPr>
      </w:pPr>
    </w:p>
    <w:p w:rsidR="006A4B73" w:rsidP="007528BF" w:rsidRDefault="006A4B73" w14:paraId="6263E691" w14:textId="77777777">
      <w:pPr>
        <w:rPr>
          <w:lang w:val="en-US" w:eastAsia="zh-CN"/>
        </w:rPr>
      </w:pPr>
    </w:p>
    <w:p w:rsidR="006A4B73" w:rsidP="007528BF" w:rsidRDefault="006A4B73" w14:paraId="38A01D2E" w14:textId="77777777">
      <w:pPr>
        <w:rPr>
          <w:lang w:val="en-US" w:eastAsia="zh-CN"/>
        </w:rPr>
      </w:pPr>
    </w:p>
    <w:p w:rsidR="006A4B73" w:rsidP="007528BF" w:rsidRDefault="006A4B73" w14:paraId="2C45ED8B" w14:textId="77777777">
      <w:pPr>
        <w:rPr>
          <w:lang w:val="en-US" w:eastAsia="zh-CN"/>
        </w:rPr>
      </w:pPr>
    </w:p>
    <w:sectPr w:rsidR="006A4B73" w:rsidSect="00042DBB">
      <w:headerReference w:type="default" r:id="rId11"/>
      <w:footerReference w:type="default" r:id="rId12"/>
      <w:pgSz w:w="11906" w:h="16838" w:orient="portrait"/>
      <w:pgMar w:top="1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647D" w:rsidP="00605277" w:rsidRDefault="007E647D" w14:paraId="373284A1" w14:textId="77777777">
      <w:r>
        <w:separator/>
      </w:r>
    </w:p>
  </w:endnote>
  <w:endnote w:type="continuationSeparator" w:id="0">
    <w:p w:rsidR="007E647D" w:rsidP="00605277" w:rsidRDefault="007E647D" w14:paraId="13AD9396" w14:textId="77777777">
      <w:r>
        <w:continuationSeparator/>
      </w:r>
    </w:p>
  </w:endnote>
  <w:endnote w:type="continuationNotice" w:id="1">
    <w:p w:rsidR="007E647D" w:rsidRDefault="007E647D" w14:paraId="767F33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lantin">
    <w:altName w:val="Times New Roman"/>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210" w:rsidRDefault="00754210" w14:paraId="0A36F1BF" w14:textId="77777777">
    <w:pPr>
      <w:pStyle w:val="Footer"/>
      <w:jc w:val="center"/>
      <w:rPr>
        <w:rFonts w:ascii="Arial" w:hAnsi="Arial" w:cs="Arial"/>
        <w:color w:val="000000" w:themeColor="text1"/>
        <w:sz w:val="20"/>
        <w:szCs w:val="20"/>
      </w:rPr>
    </w:pPr>
  </w:p>
  <w:p w:rsidRPr="00605277" w:rsidR="00605277" w:rsidRDefault="00605277" w14:paraId="7EB15B47" w14:textId="66E8C0BD">
    <w:pPr>
      <w:pStyle w:val="Footer"/>
      <w:jc w:val="center"/>
      <w:rPr>
        <w:rFonts w:ascii="Arial" w:hAnsi="Arial" w:cs="Arial"/>
        <w:color w:val="000000" w:themeColor="text1"/>
        <w:sz w:val="20"/>
        <w:szCs w:val="20"/>
      </w:rPr>
    </w:pPr>
    <w:r w:rsidRPr="00605277">
      <w:rPr>
        <w:rFonts w:ascii="Arial" w:hAnsi="Arial" w:cs="Arial"/>
        <w:color w:val="000000" w:themeColor="text1"/>
        <w:sz w:val="20"/>
        <w:szCs w:val="20"/>
      </w:rPr>
      <w:t xml:space="preserve">Page </w:t>
    </w:r>
    <w:r w:rsidRPr="00605277">
      <w:rPr>
        <w:rFonts w:ascii="Arial" w:hAnsi="Arial" w:cs="Arial"/>
        <w:color w:val="000000" w:themeColor="text1"/>
        <w:sz w:val="20"/>
        <w:szCs w:val="20"/>
      </w:rPr>
      <w:fldChar w:fldCharType="begin"/>
    </w:r>
    <w:r w:rsidRPr="00605277">
      <w:rPr>
        <w:rFonts w:ascii="Arial" w:hAnsi="Arial" w:cs="Arial"/>
        <w:color w:val="000000" w:themeColor="text1"/>
        <w:sz w:val="20"/>
        <w:szCs w:val="20"/>
      </w:rPr>
      <w:instrText xml:space="preserve"> PAGE  \* Arabic  \* MERGEFORMAT </w:instrText>
    </w:r>
    <w:r w:rsidRPr="00605277">
      <w:rPr>
        <w:rFonts w:ascii="Arial" w:hAnsi="Arial" w:cs="Arial"/>
        <w:color w:val="000000" w:themeColor="text1"/>
        <w:sz w:val="20"/>
        <w:szCs w:val="20"/>
      </w:rPr>
      <w:fldChar w:fldCharType="separate"/>
    </w:r>
    <w:r w:rsidRPr="00605277">
      <w:rPr>
        <w:rFonts w:ascii="Arial" w:hAnsi="Arial" w:cs="Arial"/>
        <w:noProof/>
        <w:color w:val="000000" w:themeColor="text1"/>
        <w:sz w:val="20"/>
        <w:szCs w:val="20"/>
      </w:rPr>
      <w:t>2</w:t>
    </w:r>
    <w:r w:rsidRPr="00605277">
      <w:rPr>
        <w:rFonts w:ascii="Arial" w:hAnsi="Arial" w:cs="Arial"/>
        <w:color w:val="000000" w:themeColor="text1"/>
        <w:sz w:val="20"/>
        <w:szCs w:val="20"/>
      </w:rPr>
      <w:fldChar w:fldCharType="end"/>
    </w:r>
    <w:r w:rsidRPr="00605277">
      <w:rPr>
        <w:rFonts w:ascii="Arial" w:hAnsi="Arial" w:cs="Arial"/>
        <w:color w:val="000000" w:themeColor="text1"/>
        <w:sz w:val="20"/>
        <w:szCs w:val="20"/>
      </w:rPr>
      <w:t xml:space="preserve"> of </w:t>
    </w:r>
    <w:r w:rsidRPr="00605277">
      <w:rPr>
        <w:rFonts w:ascii="Arial" w:hAnsi="Arial" w:cs="Arial"/>
        <w:color w:val="000000" w:themeColor="text1"/>
        <w:sz w:val="20"/>
        <w:szCs w:val="20"/>
      </w:rPr>
      <w:fldChar w:fldCharType="begin"/>
    </w:r>
    <w:r w:rsidRPr="00605277">
      <w:rPr>
        <w:rFonts w:ascii="Arial" w:hAnsi="Arial" w:cs="Arial"/>
        <w:color w:val="000000" w:themeColor="text1"/>
        <w:sz w:val="20"/>
        <w:szCs w:val="20"/>
      </w:rPr>
      <w:instrText xml:space="preserve"> NUMPAGES  \* Arabic  \* MERGEFORMAT </w:instrText>
    </w:r>
    <w:r w:rsidRPr="00605277">
      <w:rPr>
        <w:rFonts w:ascii="Arial" w:hAnsi="Arial" w:cs="Arial"/>
        <w:color w:val="000000" w:themeColor="text1"/>
        <w:sz w:val="20"/>
        <w:szCs w:val="20"/>
      </w:rPr>
      <w:fldChar w:fldCharType="separate"/>
    </w:r>
    <w:r w:rsidRPr="00605277">
      <w:rPr>
        <w:rFonts w:ascii="Arial" w:hAnsi="Arial" w:cs="Arial"/>
        <w:noProof/>
        <w:color w:val="000000" w:themeColor="text1"/>
        <w:sz w:val="20"/>
        <w:szCs w:val="20"/>
      </w:rPr>
      <w:t>2</w:t>
    </w:r>
    <w:r w:rsidRPr="00605277">
      <w:rPr>
        <w:rFonts w:ascii="Arial" w:hAnsi="Arial" w:cs="Arial"/>
        <w:color w:val="000000" w:themeColor="text1"/>
        <w:sz w:val="20"/>
        <w:szCs w:val="20"/>
      </w:rPr>
      <w:fldChar w:fldCharType="end"/>
    </w:r>
  </w:p>
  <w:p w:rsidR="00605277" w:rsidP="00605277" w:rsidRDefault="00605277" w14:paraId="75079FE3" w14:textId="77777777">
    <w:pPr>
      <w:pStyle w:val="Footer"/>
      <w:rPr>
        <w:rFonts w:ascii="Arial" w:hAnsi="Arial" w:cs="Arial"/>
        <w:sz w:val="20"/>
      </w:rPr>
    </w:pPr>
    <w:r>
      <w:rPr>
        <w:rFonts w:ascii="Arial" w:hAnsi="Arial" w:cs="Arial"/>
        <w:sz w:val="20"/>
      </w:rPr>
      <w:t xml:space="preserve">Author: </w:t>
    </w:r>
    <w:r w:rsidRPr="00DA3A19">
      <w:rPr>
        <w:rFonts w:ascii="Arial" w:hAnsi="Arial" w:cs="Arial"/>
        <w:sz w:val="20"/>
      </w:rPr>
      <w:t>QACO</w:t>
    </w:r>
  </w:p>
  <w:p w:rsidR="00605277" w:rsidP="00605277" w:rsidRDefault="00605277" w14:paraId="408DB349" w14:textId="2F81E2A0">
    <w:pPr>
      <w:pStyle w:val="Footer"/>
      <w:rPr>
        <w:rFonts w:ascii="Arial" w:hAnsi="Arial" w:cs="Arial"/>
        <w:sz w:val="20"/>
      </w:rPr>
    </w:pPr>
    <w:r>
      <w:rPr>
        <w:rFonts w:ascii="Arial" w:hAnsi="Arial" w:cs="Arial"/>
        <w:sz w:val="20"/>
      </w:rPr>
      <w:t xml:space="preserve">Applies </w:t>
    </w:r>
    <w:proofErr w:type="gramStart"/>
    <w:r>
      <w:rPr>
        <w:rFonts w:ascii="Arial" w:hAnsi="Arial" w:cs="Arial"/>
        <w:sz w:val="20"/>
      </w:rPr>
      <w:t>to:</w:t>
    </w:r>
    <w:proofErr w:type="gramEnd"/>
    <w:r>
      <w:rPr>
        <w:rFonts w:ascii="Arial" w:hAnsi="Arial" w:cs="Arial"/>
        <w:sz w:val="20"/>
      </w:rPr>
      <w:t xml:space="preserve"> 2022/23</w:t>
    </w:r>
  </w:p>
  <w:p w:rsidR="00605277" w:rsidP="4AC78C93" w:rsidRDefault="00605277" w14:paraId="1723E00C" w14:textId="51C2FB92">
    <w:pPr>
      <w:pStyle w:val="Footer"/>
      <w:rPr>
        <w:rFonts w:ascii="Arial" w:hAnsi="Arial" w:cs="Arial"/>
        <w:sz w:val="20"/>
        <w:szCs w:val="20"/>
      </w:rPr>
    </w:pPr>
    <w:r w:rsidRPr="4AC78C93" w:rsidR="4AC78C93">
      <w:rPr>
        <w:rFonts w:ascii="Arial" w:hAnsi="Arial" w:cs="Arial"/>
        <w:sz w:val="20"/>
        <w:szCs w:val="20"/>
      </w:rPr>
      <w:t>Approved by Senate</w:t>
    </w:r>
    <w:r w:rsidRPr="4AC78C93" w:rsidR="4AC78C93">
      <w:rPr>
        <w:rFonts w:ascii="Arial" w:hAnsi="Arial" w:cs="Arial"/>
        <w:sz w:val="20"/>
        <w:szCs w:val="20"/>
      </w:rPr>
      <w:t>:</w:t>
    </w:r>
    <w:r w:rsidRPr="4AC78C93" w:rsidR="4AC78C93">
      <w:rPr>
        <w:rFonts w:ascii="Arial" w:hAnsi="Arial" w:cs="Arial"/>
        <w:sz w:val="20"/>
        <w:szCs w:val="20"/>
      </w:rPr>
      <w:t xml:space="preserve"> September 2020</w:t>
    </w:r>
    <w:r>
      <w:br/>
    </w:r>
    <w:r w:rsidRPr="4AC78C93" w:rsidR="4AC78C93">
      <w:rPr>
        <w:rFonts w:ascii="Arial" w:hAnsi="Arial" w:cs="Arial"/>
        <w:sz w:val="20"/>
        <w:szCs w:val="20"/>
      </w:rPr>
      <w:t>Last Revised</w:t>
    </w:r>
    <w:r w:rsidRPr="4AC78C93" w:rsidR="4AC78C93">
      <w:rPr>
        <w:rFonts w:ascii="Arial" w:hAnsi="Arial" w:cs="Arial"/>
        <w:sz w:val="20"/>
        <w:szCs w:val="20"/>
      </w:rPr>
      <w:t>:</w:t>
    </w:r>
    <w:r w:rsidRPr="4AC78C93" w:rsidR="4AC78C93">
      <w:rPr>
        <w:rFonts w:ascii="Arial" w:hAnsi="Arial" w:cs="Arial"/>
        <w:sz w:val="20"/>
        <w:szCs w:val="20"/>
      </w:rPr>
      <w:t xml:space="preserve"> </w:t>
    </w:r>
    <w:r w:rsidRPr="4AC78C93" w:rsidR="4AC78C93">
      <w:rPr>
        <w:rFonts w:ascii="Arial" w:hAnsi="Arial" w:cs="Arial"/>
        <w:sz w:val="20"/>
        <w:szCs w:val="20"/>
      </w:rPr>
      <w:t xml:space="preserve">November </w:t>
    </w:r>
    <w:r w:rsidRPr="4AC78C93" w:rsidR="4AC78C93">
      <w:rPr>
        <w:rFonts w:ascii="Arial" w:hAnsi="Arial" w:cs="Arial"/>
        <w:sz w:val="20"/>
        <w:szCs w:val="20"/>
      </w:rPr>
      <w:t>2023</w:t>
    </w:r>
  </w:p>
  <w:p w:rsidRPr="000747A8" w:rsidR="00605277" w:rsidP="4AC78C93" w:rsidRDefault="00605277" w14:paraId="5656EEBF" w14:textId="380AC71E">
    <w:pPr>
      <w:pStyle w:val="Footer"/>
      <w:rPr>
        <w:rFonts w:ascii="Arial" w:hAnsi="Arial" w:cs="Arial"/>
        <w:sz w:val="20"/>
        <w:szCs w:val="20"/>
      </w:rPr>
    </w:pPr>
    <w:r w:rsidRPr="4AC78C93" w:rsidR="4AC78C93">
      <w:rPr>
        <w:rFonts w:ascii="Arial" w:hAnsi="Arial" w:cs="Arial"/>
        <w:sz w:val="20"/>
        <w:szCs w:val="20"/>
      </w:rPr>
      <w:t>Next Review: September 202</w:t>
    </w:r>
    <w:r w:rsidRPr="4AC78C93" w:rsidR="4AC78C93">
      <w:rPr>
        <w:rFonts w:ascii="Arial" w:hAnsi="Arial" w:cs="Arial"/>
        <w:sz w:val="20"/>
        <w:szCs w:val="20"/>
      </w:rPr>
      <w:t>4</w:t>
    </w:r>
  </w:p>
  <w:p w:rsidRPr="00605277" w:rsidR="00605277" w:rsidRDefault="00605277" w14:paraId="2DF185D0" w14:textId="399405DA">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647D" w:rsidP="00605277" w:rsidRDefault="007E647D" w14:paraId="4A598DEB" w14:textId="77777777">
      <w:r>
        <w:separator/>
      </w:r>
    </w:p>
  </w:footnote>
  <w:footnote w:type="continuationSeparator" w:id="0">
    <w:p w:rsidR="007E647D" w:rsidP="00605277" w:rsidRDefault="007E647D" w14:paraId="51064DEE" w14:textId="77777777">
      <w:r>
        <w:continuationSeparator/>
      </w:r>
    </w:p>
  </w:footnote>
  <w:footnote w:type="continuationNotice" w:id="1">
    <w:p w:rsidR="007E647D" w:rsidRDefault="007E647D" w14:paraId="6A93FCAE" w14:textId="77777777"/>
  </w:footnote>
  <w:footnote w:id="2">
    <w:p w:rsidRPr="00FA714A" w:rsidR="007E4556" w:rsidRDefault="007E4556" w14:paraId="7A4A5E37" w14:textId="0C2699B7">
      <w:pPr>
        <w:pStyle w:val="FootnoteText"/>
        <w:rPr>
          <w:rFonts w:ascii="Arial" w:hAnsi="Arial" w:cs="Arial"/>
          <w:sz w:val="20"/>
          <w:lang w:val="en-US"/>
        </w:rPr>
      </w:pPr>
      <w:r w:rsidRPr="00FA714A">
        <w:rPr>
          <w:rStyle w:val="FootnoteReference"/>
          <w:rFonts w:ascii="Arial" w:hAnsi="Arial" w:cs="Arial"/>
          <w:sz w:val="20"/>
        </w:rPr>
        <w:footnoteRef/>
      </w:r>
      <w:r w:rsidRPr="00FA714A">
        <w:rPr>
          <w:rFonts w:ascii="Arial" w:hAnsi="Arial" w:cs="Arial"/>
          <w:sz w:val="20"/>
        </w:rPr>
        <w:t xml:space="preserve"> </w:t>
      </w:r>
      <w:r w:rsidRPr="00FA714A">
        <w:rPr>
          <w:rFonts w:ascii="Arial" w:hAnsi="Arial" w:cs="Arial"/>
          <w:sz w:val="20"/>
          <w:lang w:val="en-US"/>
        </w:rPr>
        <w:t xml:space="preserve">See </w:t>
      </w:r>
      <w:hyperlink w:history="1" r:id="rId1">
        <w:r w:rsidRPr="00FA714A">
          <w:rPr>
            <w:rStyle w:val="Hyperlink"/>
            <w:rFonts w:ascii="Arial" w:hAnsi="Arial" w:cs="Arial"/>
            <w:sz w:val="20"/>
            <w:bdr w:val="none" w:color="auto" w:sz="0" w:space="0" w:frame="1"/>
          </w:rPr>
          <w:t>Academic Regulations for Research Courses of Study (Including New Route PhD Courses)</w:t>
        </w:r>
      </w:hyperlink>
    </w:p>
  </w:footnote>
  <w:footnote w:id="3">
    <w:p w:rsidRPr="00D349C1" w:rsidR="00D349C1" w:rsidRDefault="00D349C1" w14:paraId="42D4B7EC" w14:textId="5B246F51">
      <w:pPr>
        <w:pStyle w:val="FootnoteText"/>
        <w:rPr>
          <w:rFonts w:ascii="Arial" w:hAnsi="Arial" w:cs="Arial"/>
        </w:rPr>
      </w:pPr>
      <w:r w:rsidRPr="00FA714A">
        <w:rPr>
          <w:rStyle w:val="FootnoteReference"/>
          <w:rFonts w:ascii="Arial" w:hAnsi="Arial" w:cs="Arial"/>
          <w:sz w:val="20"/>
        </w:rPr>
        <w:footnoteRef/>
      </w:r>
      <w:r w:rsidRPr="00FA714A">
        <w:rPr>
          <w:rFonts w:ascii="Arial" w:hAnsi="Arial" w:cs="Arial"/>
          <w:sz w:val="20"/>
        </w:rPr>
        <w:t xml:space="preserve"> See </w:t>
      </w:r>
      <w:hyperlink w:history="1" r:id="rId2">
        <w:r w:rsidRPr="002130A9" w:rsidR="00FA714A">
          <w:rPr>
            <w:rStyle w:val="Hyperlink"/>
            <w:rFonts w:ascii="Arial" w:hAnsi="Arial" w:cs="Arial"/>
            <w:sz w:val="20"/>
          </w:rPr>
          <w:t>Academic Appeals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42DBB" w:rsidP="00605277" w:rsidRDefault="00605277" w14:paraId="1ED7F5CE" w14:textId="489E61EC">
    <w:pPr>
      <w:pStyle w:val="Header"/>
      <w:jc w:val="center"/>
      <w:rPr>
        <w:noProof/>
      </w:rPr>
    </w:pPr>
    <w:r w:rsidRPr="004469CB">
      <w:rPr>
        <w:rFonts w:ascii="Arial" w:hAnsi="Arial" w:cs="Arial"/>
        <w:b/>
        <w:bCs/>
      </w:rPr>
      <w:t>CREDIT FRAMEWORK FOR TAUGHT COURSES</w:t>
    </w:r>
    <w:r>
      <w:rPr>
        <w:noProof/>
      </w:rPr>
      <w:t xml:space="preserve"> </w:t>
    </w:r>
    <w:r w:rsidRPr="00335838" w:rsidR="00335838">
      <w:rPr>
        <w:rFonts w:ascii="Arial" w:hAnsi="Arial" w:cs="Arial"/>
        <w:b/>
        <w:bCs/>
      </w:rPr>
      <w:t>OF STUDY</w:t>
    </w:r>
  </w:p>
  <w:p w:rsidR="00042DBB" w:rsidP="00605277" w:rsidRDefault="00042DBB" w14:paraId="68534454" w14:textId="77777777">
    <w:pPr>
      <w:pStyle w:val="Header"/>
      <w:jc w:val="center"/>
      <w:rPr>
        <w:noProof/>
      </w:rPr>
    </w:pPr>
  </w:p>
  <w:p w:rsidR="00605277" w:rsidP="00605277" w:rsidRDefault="00605277" w14:paraId="37CACC11" w14:textId="5DFDAFEF">
    <w:pPr>
      <w:pStyle w:val="Header"/>
      <w:jc w:val="center"/>
    </w:pPr>
    <w:r>
      <w:rPr>
        <w:noProof/>
      </w:rPr>
      <w:drawing>
        <wp:anchor distT="0" distB="0" distL="114300" distR="114300" simplePos="0" relativeHeight="251657216" behindDoc="0" locked="0" layoutInCell="1" allowOverlap="1" wp14:anchorId="32155F90" wp14:editId="5E07499E">
          <wp:simplePos x="0" y="0"/>
          <wp:positionH relativeFrom="column">
            <wp:posOffset>-913765</wp:posOffset>
          </wp:positionH>
          <wp:positionV relativeFrom="paragraph">
            <wp:posOffset>-812165</wp:posOffset>
          </wp:positionV>
          <wp:extent cx="7560000" cy="1118170"/>
          <wp:effectExtent l="0" t="0" r="0" b="0"/>
          <wp:wrapSquare wrapText="bothSides"/>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E4A"/>
    <w:multiLevelType w:val="multilevel"/>
    <w:tmpl w:val="2D9ABFBA"/>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9649B8"/>
    <w:multiLevelType w:val="multilevel"/>
    <w:tmpl w:val="C05AF1E6"/>
    <w:lvl w:ilvl="0">
      <w:start w:val="3"/>
      <w:numFmt w:val="decimal"/>
      <w:lvlText w:val="%1."/>
      <w:lvlJc w:val="left"/>
      <w:pPr>
        <w:ind w:left="390" w:hanging="390"/>
      </w:pPr>
      <w:rPr>
        <w:rFonts w:hint="default" w:eastAsia="SimSun"/>
      </w:rPr>
    </w:lvl>
    <w:lvl w:ilvl="1">
      <w:start w:val="1"/>
      <w:numFmt w:val="decimal"/>
      <w:lvlText w:val="%1.%2."/>
      <w:lvlJc w:val="left"/>
      <w:pPr>
        <w:ind w:left="720" w:hanging="720"/>
      </w:pPr>
      <w:rPr>
        <w:rFonts w:hint="default" w:eastAsia="SimSun"/>
      </w:rPr>
    </w:lvl>
    <w:lvl w:ilvl="2">
      <w:start w:val="1"/>
      <w:numFmt w:val="decimal"/>
      <w:lvlText w:val="%1.%2.%3."/>
      <w:lvlJc w:val="left"/>
      <w:pPr>
        <w:ind w:left="720" w:hanging="720"/>
      </w:pPr>
      <w:rPr>
        <w:rFonts w:hint="default" w:eastAsia="SimSun"/>
      </w:rPr>
    </w:lvl>
    <w:lvl w:ilvl="3">
      <w:start w:val="1"/>
      <w:numFmt w:val="decimal"/>
      <w:lvlText w:val="%1.%2.%3.%4."/>
      <w:lvlJc w:val="left"/>
      <w:pPr>
        <w:ind w:left="1080" w:hanging="1080"/>
      </w:pPr>
      <w:rPr>
        <w:rFonts w:hint="default" w:eastAsia="SimSun"/>
      </w:rPr>
    </w:lvl>
    <w:lvl w:ilvl="4">
      <w:start w:val="1"/>
      <w:numFmt w:val="decimal"/>
      <w:lvlText w:val="%1.%2.%3.%4.%5."/>
      <w:lvlJc w:val="left"/>
      <w:pPr>
        <w:ind w:left="1080" w:hanging="1080"/>
      </w:pPr>
      <w:rPr>
        <w:rFonts w:hint="default" w:eastAsia="SimSun"/>
      </w:rPr>
    </w:lvl>
    <w:lvl w:ilvl="5">
      <w:start w:val="1"/>
      <w:numFmt w:val="decimal"/>
      <w:lvlText w:val="%1.%2.%3.%4.%5.%6."/>
      <w:lvlJc w:val="left"/>
      <w:pPr>
        <w:ind w:left="1440" w:hanging="1440"/>
      </w:pPr>
      <w:rPr>
        <w:rFonts w:hint="default" w:eastAsia="SimSun"/>
      </w:rPr>
    </w:lvl>
    <w:lvl w:ilvl="6">
      <w:start w:val="1"/>
      <w:numFmt w:val="decimal"/>
      <w:lvlText w:val="%1.%2.%3.%4.%5.%6.%7."/>
      <w:lvlJc w:val="left"/>
      <w:pPr>
        <w:ind w:left="1440" w:hanging="1440"/>
      </w:pPr>
      <w:rPr>
        <w:rFonts w:hint="default" w:eastAsia="SimSun"/>
      </w:rPr>
    </w:lvl>
    <w:lvl w:ilvl="7">
      <w:start w:val="1"/>
      <w:numFmt w:val="decimal"/>
      <w:lvlText w:val="%1.%2.%3.%4.%5.%6.%7.%8."/>
      <w:lvlJc w:val="left"/>
      <w:pPr>
        <w:ind w:left="1800" w:hanging="1800"/>
      </w:pPr>
      <w:rPr>
        <w:rFonts w:hint="default" w:eastAsia="SimSun"/>
      </w:rPr>
    </w:lvl>
    <w:lvl w:ilvl="8">
      <w:start w:val="1"/>
      <w:numFmt w:val="decimal"/>
      <w:lvlText w:val="%1.%2.%3.%4.%5.%6.%7.%8.%9."/>
      <w:lvlJc w:val="left"/>
      <w:pPr>
        <w:ind w:left="2160" w:hanging="2160"/>
      </w:pPr>
      <w:rPr>
        <w:rFonts w:hint="default" w:eastAsia="SimSun"/>
      </w:rPr>
    </w:lvl>
  </w:abstractNum>
  <w:abstractNum w:abstractNumId="2" w15:restartNumberingAfterBreak="0">
    <w:nsid w:val="1C5F1C19"/>
    <w:multiLevelType w:val="multilevel"/>
    <w:tmpl w:val="64EAF2B6"/>
    <w:lvl w:ilvl="0">
      <w:start w:val="4"/>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400D64A8"/>
    <w:multiLevelType w:val="multilevel"/>
    <w:tmpl w:val="ABF69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EC5D51"/>
    <w:multiLevelType w:val="multilevel"/>
    <w:tmpl w:val="2F68F784"/>
    <w:lvl w:ilvl="0">
      <w:start w:val="1"/>
      <w:numFmt w:val="decimal"/>
      <w:lvlText w:val="%1."/>
      <w:lvlJc w:val="left"/>
      <w:pPr>
        <w:ind w:left="644" w:hanging="360"/>
      </w:pPr>
      <w:rPr>
        <w:rFonts w:hint="default"/>
        <w:b/>
        <w:spacing w:val="-1"/>
        <w:sz w:val="24"/>
        <w:szCs w:val="24"/>
      </w:rPr>
    </w:lvl>
    <w:lvl w:ilvl="1">
      <w:start w:val="1"/>
      <w:numFmt w:val="decimal"/>
      <w:lvlText w:val="%2."/>
      <w:lvlJc w:val="left"/>
      <w:pPr>
        <w:ind w:left="928" w:hanging="360"/>
      </w:pPr>
    </w:lvl>
    <w:lvl w:ilvl="2">
      <w:start w:val="1"/>
      <w:numFmt w:val="none"/>
      <w:lvlText w:val="1.1"/>
      <w:lvlJc w:val="left"/>
      <w:pPr>
        <w:ind w:left="1921" w:hanging="360"/>
      </w:pPr>
      <w:rPr>
        <w:rFonts w:hint="default" w:ascii="Arial" w:hAnsi="Arial" w:cs="Arial"/>
        <w:b/>
        <w:bCs w:val="0"/>
        <w:color w:val="000000" w:themeColor="text1"/>
        <w:sz w:val="22"/>
        <w:szCs w:val="22"/>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 w15:restartNumberingAfterBreak="0">
    <w:nsid w:val="574256C6"/>
    <w:multiLevelType w:val="multilevel"/>
    <w:tmpl w:val="D50CD52E"/>
    <w:styleLink w:val="CurrentList1"/>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2E36F39"/>
    <w:multiLevelType w:val="multilevel"/>
    <w:tmpl w:val="D50CD52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C1462D8"/>
    <w:multiLevelType w:val="multilevel"/>
    <w:tmpl w:val="1742B558"/>
    <w:lvl w:ilvl="0">
      <w:start w:val="1"/>
      <w:numFmt w:val="decimal"/>
      <w:lvlText w:val="%1."/>
      <w:lvlJc w:val="left"/>
      <w:pPr>
        <w:ind w:left="360" w:hanging="360"/>
      </w:pPr>
      <w:rPr>
        <w:rFonts w:hint="default" w:ascii="Arial" w:hAnsi="Arial" w:cs="Arial"/>
        <w:b/>
        <w:spacing w:val="-1"/>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2"/>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18739388">
    <w:abstractNumId w:val="4"/>
  </w:num>
  <w:num w:numId="2" w16cid:durableId="936979691">
    <w:abstractNumId w:val="7"/>
  </w:num>
  <w:num w:numId="3" w16cid:durableId="493886142">
    <w:abstractNumId w:val="3"/>
  </w:num>
  <w:num w:numId="4" w16cid:durableId="1994287533">
    <w:abstractNumId w:val="6"/>
  </w:num>
  <w:num w:numId="5" w16cid:durableId="1708869895">
    <w:abstractNumId w:val="1"/>
  </w:num>
  <w:num w:numId="6" w16cid:durableId="2079084082">
    <w:abstractNumId w:val="2"/>
  </w:num>
  <w:num w:numId="7" w16cid:durableId="1332752166">
    <w:abstractNumId w:val="0"/>
  </w:num>
  <w:num w:numId="8" w16cid:durableId="74862090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77"/>
    <w:rsid w:val="00000000"/>
    <w:rsid w:val="000028CC"/>
    <w:rsid w:val="000028EE"/>
    <w:rsid w:val="00006EB8"/>
    <w:rsid w:val="00011E9D"/>
    <w:rsid w:val="000178DC"/>
    <w:rsid w:val="0002765B"/>
    <w:rsid w:val="00030634"/>
    <w:rsid w:val="00030F7B"/>
    <w:rsid w:val="00034600"/>
    <w:rsid w:val="00034804"/>
    <w:rsid w:val="00035F64"/>
    <w:rsid w:val="00042DBB"/>
    <w:rsid w:val="00051EFE"/>
    <w:rsid w:val="000544B5"/>
    <w:rsid w:val="000644B2"/>
    <w:rsid w:val="00065D06"/>
    <w:rsid w:val="00065ECB"/>
    <w:rsid w:val="000708EE"/>
    <w:rsid w:val="00070909"/>
    <w:rsid w:val="00080818"/>
    <w:rsid w:val="00093F9D"/>
    <w:rsid w:val="000A2BC6"/>
    <w:rsid w:val="000B076F"/>
    <w:rsid w:val="000B5910"/>
    <w:rsid w:val="000E03B9"/>
    <w:rsid w:val="000E343A"/>
    <w:rsid w:val="00104B7E"/>
    <w:rsid w:val="001169B0"/>
    <w:rsid w:val="00116FB0"/>
    <w:rsid w:val="001304AA"/>
    <w:rsid w:val="00142F5C"/>
    <w:rsid w:val="00151745"/>
    <w:rsid w:val="00153280"/>
    <w:rsid w:val="00175470"/>
    <w:rsid w:val="00185970"/>
    <w:rsid w:val="00194745"/>
    <w:rsid w:val="00196C11"/>
    <w:rsid w:val="00197EFA"/>
    <w:rsid w:val="001A59C6"/>
    <w:rsid w:val="001B5617"/>
    <w:rsid w:val="001C1F34"/>
    <w:rsid w:val="001C2DD0"/>
    <w:rsid w:val="001C3B43"/>
    <w:rsid w:val="001C587F"/>
    <w:rsid w:val="001D26C3"/>
    <w:rsid w:val="001D5568"/>
    <w:rsid w:val="001E1EFE"/>
    <w:rsid w:val="001F0FCE"/>
    <w:rsid w:val="001F1520"/>
    <w:rsid w:val="001F421F"/>
    <w:rsid w:val="00207DCE"/>
    <w:rsid w:val="00207E0E"/>
    <w:rsid w:val="002130A9"/>
    <w:rsid w:val="002162F4"/>
    <w:rsid w:val="0021798E"/>
    <w:rsid w:val="00233842"/>
    <w:rsid w:val="00255FED"/>
    <w:rsid w:val="0027715B"/>
    <w:rsid w:val="00281EAC"/>
    <w:rsid w:val="00283CD3"/>
    <w:rsid w:val="00283E06"/>
    <w:rsid w:val="002A0DE4"/>
    <w:rsid w:val="002A68FC"/>
    <w:rsid w:val="002B0348"/>
    <w:rsid w:val="002B1FCC"/>
    <w:rsid w:val="002B5801"/>
    <w:rsid w:val="002D10E8"/>
    <w:rsid w:val="002E03C9"/>
    <w:rsid w:val="00300103"/>
    <w:rsid w:val="00304363"/>
    <w:rsid w:val="00305B88"/>
    <w:rsid w:val="00315951"/>
    <w:rsid w:val="0031799E"/>
    <w:rsid w:val="003221A5"/>
    <w:rsid w:val="00322360"/>
    <w:rsid w:val="0032275C"/>
    <w:rsid w:val="00334329"/>
    <w:rsid w:val="0033522F"/>
    <w:rsid w:val="00335838"/>
    <w:rsid w:val="00337A92"/>
    <w:rsid w:val="00350801"/>
    <w:rsid w:val="00354FD2"/>
    <w:rsid w:val="0035594A"/>
    <w:rsid w:val="003611D6"/>
    <w:rsid w:val="0037788F"/>
    <w:rsid w:val="0038408F"/>
    <w:rsid w:val="00390BBB"/>
    <w:rsid w:val="003A00A1"/>
    <w:rsid w:val="003A3576"/>
    <w:rsid w:val="003A4804"/>
    <w:rsid w:val="003A5E95"/>
    <w:rsid w:val="003A620B"/>
    <w:rsid w:val="003A7BBD"/>
    <w:rsid w:val="003C65A2"/>
    <w:rsid w:val="003C6E7A"/>
    <w:rsid w:val="003D585A"/>
    <w:rsid w:val="00400AD6"/>
    <w:rsid w:val="00403187"/>
    <w:rsid w:val="00404EA9"/>
    <w:rsid w:val="004064CD"/>
    <w:rsid w:val="00410E18"/>
    <w:rsid w:val="00413517"/>
    <w:rsid w:val="00415C54"/>
    <w:rsid w:val="0041786B"/>
    <w:rsid w:val="004219E6"/>
    <w:rsid w:val="00425114"/>
    <w:rsid w:val="004266C7"/>
    <w:rsid w:val="0044294A"/>
    <w:rsid w:val="00452749"/>
    <w:rsid w:val="00460BAB"/>
    <w:rsid w:val="0046263E"/>
    <w:rsid w:val="0046513D"/>
    <w:rsid w:val="00466C82"/>
    <w:rsid w:val="00487979"/>
    <w:rsid w:val="004A0776"/>
    <w:rsid w:val="004B1180"/>
    <w:rsid w:val="004D476B"/>
    <w:rsid w:val="004D72B3"/>
    <w:rsid w:val="004F1326"/>
    <w:rsid w:val="004F6EBF"/>
    <w:rsid w:val="005114A9"/>
    <w:rsid w:val="00521A7C"/>
    <w:rsid w:val="00523C5A"/>
    <w:rsid w:val="005324BB"/>
    <w:rsid w:val="00537B4D"/>
    <w:rsid w:val="00553AC6"/>
    <w:rsid w:val="005601F7"/>
    <w:rsid w:val="00561937"/>
    <w:rsid w:val="0057084E"/>
    <w:rsid w:val="0058083A"/>
    <w:rsid w:val="00581929"/>
    <w:rsid w:val="00587C79"/>
    <w:rsid w:val="0059098E"/>
    <w:rsid w:val="005B0072"/>
    <w:rsid w:val="005B3227"/>
    <w:rsid w:val="005B679F"/>
    <w:rsid w:val="005C0743"/>
    <w:rsid w:val="00605277"/>
    <w:rsid w:val="00616E78"/>
    <w:rsid w:val="006174EB"/>
    <w:rsid w:val="0062588E"/>
    <w:rsid w:val="00632764"/>
    <w:rsid w:val="00653E37"/>
    <w:rsid w:val="006630E0"/>
    <w:rsid w:val="0066755D"/>
    <w:rsid w:val="00677DA1"/>
    <w:rsid w:val="00680431"/>
    <w:rsid w:val="006A225E"/>
    <w:rsid w:val="006A26B8"/>
    <w:rsid w:val="006A4B73"/>
    <w:rsid w:val="006A5C1D"/>
    <w:rsid w:val="006C3F6D"/>
    <w:rsid w:val="006E68D6"/>
    <w:rsid w:val="006F42BB"/>
    <w:rsid w:val="006F744C"/>
    <w:rsid w:val="00707B20"/>
    <w:rsid w:val="0071420B"/>
    <w:rsid w:val="00714992"/>
    <w:rsid w:val="00732A0D"/>
    <w:rsid w:val="00735F65"/>
    <w:rsid w:val="0073652A"/>
    <w:rsid w:val="00740B98"/>
    <w:rsid w:val="007470D3"/>
    <w:rsid w:val="007528BF"/>
    <w:rsid w:val="00754210"/>
    <w:rsid w:val="007544A8"/>
    <w:rsid w:val="0075677C"/>
    <w:rsid w:val="00761A35"/>
    <w:rsid w:val="00766A9D"/>
    <w:rsid w:val="00770C43"/>
    <w:rsid w:val="007801D4"/>
    <w:rsid w:val="00780873"/>
    <w:rsid w:val="00785823"/>
    <w:rsid w:val="00786EA4"/>
    <w:rsid w:val="007A007C"/>
    <w:rsid w:val="007A1A4A"/>
    <w:rsid w:val="007D74F4"/>
    <w:rsid w:val="007D76C3"/>
    <w:rsid w:val="007E4556"/>
    <w:rsid w:val="007E647D"/>
    <w:rsid w:val="007F0CAF"/>
    <w:rsid w:val="007F15AA"/>
    <w:rsid w:val="007F1715"/>
    <w:rsid w:val="007F65B7"/>
    <w:rsid w:val="0082772B"/>
    <w:rsid w:val="00830F4A"/>
    <w:rsid w:val="008311CE"/>
    <w:rsid w:val="0085063C"/>
    <w:rsid w:val="008543F4"/>
    <w:rsid w:val="00863F9C"/>
    <w:rsid w:val="00873739"/>
    <w:rsid w:val="008A1AB9"/>
    <w:rsid w:val="008C21E7"/>
    <w:rsid w:val="008C70F7"/>
    <w:rsid w:val="008D1885"/>
    <w:rsid w:val="008D19F8"/>
    <w:rsid w:val="008E360D"/>
    <w:rsid w:val="008E7CDF"/>
    <w:rsid w:val="008F057F"/>
    <w:rsid w:val="00930D2A"/>
    <w:rsid w:val="0093517F"/>
    <w:rsid w:val="00957C72"/>
    <w:rsid w:val="00960B0C"/>
    <w:rsid w:val="00971E77"/>
    <w:rsid w:val="0097564C"/>
    <w:rsid w:val="009A1BDD"/>
    <w:rsid w:val="009A4910"/>
    <w:rsid w:val="009A511E"/>
    <w:rsid w:val="009A67C7"/>
    <w:rsid w:val="009B66D4"/>
    <w:rsid w:val="009C6C8F"/>
    <w:rsid w:val="009F4D26"/>
    <w:rsid w:val="00A0283F"/>
    <w:rsid w:val="00A170C4"/>
    <w:rsid w:val="00A318BE"/>
    <w:rsid w:val="00A46591"/>
    <w:rsid w:val="00A60EBD"/>
    <w:rsid w:val="00A74A05"/>
    <w:rsid w:val="00A75F72"/>
    <w:rsid w:val="00A83243"/>
    <w:rsid w:val="00A85B01"/>
    <w:rsid w:val="00A9613B"/>
    <w:rsid w:val="00A96702"/>
    <w:rsid w:val="00A96A40"/>
    <w:rsid w:val="00AA2393"/>
    <w:rsid w:val="00AA6308"/>
    <w:rsid w:val="00AB064C"/>
    <w:rsid w:val="00AB342C"/>
    <w:rsid w:val="00AC261C"/>
    <w:rsid w:val="00AC7F14"/>
    <w:rsid w:val="00AD2F34"/>
    <w:rsid w:val="00AD40D0"/>
    <w:rsid w:val="00AD84D4"/>
    <w:rsid w:val="00AE0E88"/>
    <w:rsid w:val="00AE23F2"/>
    <w:rsid w:val="00B00638"/>
    <w:rsid w:val="00B151FC"/>
    <w:rsid w:val="00B253FF"/>
    <w:rsid w:val="00B34889"/>
    <w:rsid w:val="00B35CEB"/>
    <w:rsid w:val="00B45D19"/>
    <w:rsid w:val="00B57203"/>
    <w:rsid w:val="00B60E9E"/>
    <w:rsid w:val="00B611A9"/>
    <w:rsid w:val="00B8004A"/>
    <w:rsid w:val="00B90F83"/>
    <w:rsid w:val="00B926F5"/>
    <w:rsid w:val="00B936B4"/>
    <w:rsid w:val="00BA4192"/>
    <w:rsid w:val="00BA74B1"/>
    <w:rsid w:val="00BC2DAD"/>
    <w:rsid w:val="00BD2868"/>
    <w:rsid w:val="00BF0E53"/>
    <w:rsid w:val="00BF1146"/>
    <w:rsid w:val="00BF2235"/>
    <w:rsid w:val="00BF2DC0"/>
    <w:rsid w:val="00BF4735"/>
    <w:rsid w:val="00C243CB"/>
    <w:rsid w:val="00C358A7"/>
    <w:rsid w:val="00C40F29"/>
    <w:rsid w:val="00C44013"/>
    <w:rsid w:val="00C50F4B"/>
    <w:rsid w:val="00C55CFC"/>
    <w:rsid w:val="00C671D7"/>
    <w:rsid w:val="00C71904"/>
    <w:rsid w:val="00C81E00"/>
    <w:rsid w:val="00C84006"/>
    <w:rsid w:val="00C9262A"/>
    <w:rsid w:val="00C92F9C"/>
    <w:rsid w:val="00CC46C8"/>
    <w:rsid w:val="00CD2454"/>
    <w:rsid w:val="00CD3DC9"/>
    <w:rsid w:val="00CD4214"/>
    <w:rsid w:val="00CE1EEF"/>
    <w:rsid w:val="00CE3315"/>
    <w:rsid w:val="00CE4A3D"/>
    <w:rsid w:val="00CF0668"/>
    <w:rsid w:val="00CF4BCE"/>
    <w:rsid w:val="00CF75F6"/>
    <w:rsid w:val="00D231D7"/>
    <w:rsid w:val="00D24B88"/>
    <w:rsid w:val="00D349C1"/>
    <w:rsid w:val="00D50CCB"/>
    <w:rsid w:val="00D526F5"/>
    <w:rsid w:val="00D543A7"/>
    <w:rsid w:val="00D56528"/>
    <w:rsid w:val="00D5763E"/>
    <w:rsid w:val="00D7592D"/>
    <w:rsid w:val="00D8314B"/>
    <w:rsid w:val="00D92DB4"/>
    <w:rsid w:val="00DA1838"/>
    <w:rsid w:val="00DA202D"/>
    <w:rsid w:val="00DA2361"/>
    <w:rsid w:val="00DA3057"/>
    <w:rsid w:val="00DC22CA"/>
    <w:rsid w:val="00DC5BDC"/>
    <w:rsid w:val="00DD0B36"/>
    <w:rsid w:val="00DE3A81"/>
    <w:rsid w:val="00DE7923"/>
    <w:rsid w:val="00DF3E16"/>
    <w:rsid w:val="00E02F22"/>
    <w:rsid w:val="00E037A9"/>
    <w:rsid w:val="00E26035"/>
    <w:rsid w:val="00E269CC"/>
    <w:rsid w:val="00E32F39"/>
    <w:rsid w:val="00E56F4B"/>
    <w:rsid w:val="00E75409"/>
    <w:rsid w:val="00E76880"/>
    <w:rsid w:val="00EA12CA"/>
    <w:rsid w:val="00EA2C9B"/>
    <w:rsid w:val="00EC0C6D"/>
    <w:rsid w:val="00EC6D17"/>
    <w:rsid w:val="00EE01C9"/>
    <w:rsid w:val="00EE2445"/>
    <w:rsid w:val="00EE28CA"/>
    <w:rsid w:val="00EF32BF"/>
    <w:rsid w:val="00EF52E0"/>
    <w:rsid w:val="00EF789F"/>
    <w:rsid w:val="00F02C5B"/>
    <w:rsid w:val="00F12F79"/>
    <w:rsid w:val="00F36FE0"/>
    <w:rsid w:val="00F3747E"/>
    <w:rsid w:val="00F571F6"/>
    <w:rsid w:val="00F70A4B"/>
    <w:rsid w:val="00F7386C"/>
    <w:rsid w:val="00F7755A"/>
    <w:rsid w:val="00F82D69"/>
    <w:rsid w:val="00F8648F"/>
    <w:rsid w:val="00F93B10"/>
    <w:rsid w:val="00FA714A"/>
    <w:rsid w:val="00FB3AB7"/>
    <w:rsid w:val="00FC2EEA"/>
    <w:rsid w:val="00FC5ACC"/>
    <w:rsid w:val="00FD4CA5"/>
    <w:rsid w:val="00FD647F"/>
    <w:rsid w:val="00FE0243"/>
    <w:rsid w:val="00FF1C6C"/>
    <w:rsid w:val="0135F4DF"/>
    <w:rsid w:val="0137348B"/>
    <w:rsid w:val="01472FB6"/>
    <w:rsid w:val="018AF7B5"/>
    <w:rsid w:val="02E56C2A"/>
    <w:rsid w:val="02EAED9D"/>
    <w:rsid w:val="02F43AEE"/>
    <w:rsid w:val="065ACD0B"/>
    <w:rsid w:val="07866C80"/>
    <w:rsid w:val="0877A705"/>
    <w:rsid w:val="08BB6F04"/>
    <w:rsid w:val="094106C4"/>
    <w:rsid w:val="0A64BF57"/>
    <w:rsid w:val="0A9E4A0C"/>
    <w:rsid w:val="0C5AFDBF"/>
    <w:rsid w:val="0C78A786"/>
    <w:rsid w:val="0D15BA23"/>
    <w:rsid w:val="0D6AEC12"/>
    <w:rsid w:val="0DD3D452"/>
    <w:rsid w:val="0E25B2BE"/>
    <w:rsid w:val="0E55CA36"/>
    <w:rsid w:val="0E6C4411"/>
    <w:rsid w:val="0EDEA8E5"/>
    <w:rsid w:val="0F8CC1F0"/>
    <w:rsid w:val="10C80A1A"/>
    <w:rsid w:val="10ECC7A6"/>
    <w:rsid w:val="114C18A9"/>
    <w:rsid w:val="11654106"/>
    <w:rsid w:val="138A790F"/>
    <w:rsid w:val="15777C5E"/>
    <w:rsid w:val="161F89CC"/>
    <w:rsid w:val="167B1A61"/>
    <w:rsid w:val="17C347B3"/>
    <w:rsid w:val="18CF71A4"/>
    <w:rsid w:val="1922E019"/>
    <w:rsid w:val="19572A8E"/>
    <w:rsid w:val="1B978A7D"/>
    <w:rsid w:val="1CB31D48"/>
    <w:rsid w:val="1D4AECF6"/>
    <w:rsid w:val="1D6965E6"/>
    <w:rsid w:val="1F053647"/>
    <w:rsid w:val="2231DB10"/>
    <w:rsid w:val="242A4823"/>
    <w:rsid w:val="2460BDC1"/>
    <w:rsid w:val="24E9A7D6"/>
    <w:rsid w:val="253B1A1E"/>
    <w:rsid w:val="25AF5F53"/>
    <w:rsid w:val="27B5A66D"/>
    <w:rsid w:val="285567F0"/>
    <w:rsid w:val="28FBD299"/>
    <w:rsid w:val="2926F4B3"/>
    <w:rsid w:val="2A962581"/>
    <w:rsid w:val="2B091EB9"/>
    <w:rsid w:val="2CD0251C"/>
    <w:rsid w:val="2CE17CF4"/>
    <w:rsid w:val="2E874F83"/>
    <w:rsid w:val="30483ECD"/>
    <w:rsid w:val="319036B1"/>
    <w:rsid w:val="3290FE1A"/>
    <w:rsid w:val="3407F391"/>
    <w:rsid w:val="341FFDA7"/>
    <w:rsid w:val="34729FA2"/>
    <w:rsid w:val="349CC2C3"/>
    <w:rsid w:val="34B8F158"/>
    <w:rsid w:val="37596472"/>
    <w:rsid w:val="379A9190"/>
    <w:rsid w:val="38C23C57"/>
    <w:rsid w:val="398F4753"/>
    <w:rsid w:val="3B135117"/>
    <w:rsid w:val="3CB46655"/>
    <w:rsid w:val="3CC578A3"/>
    <w:rsid w:val="3D86A679"/>
    <w:rsid w:val="3D9D9B00"/>
    <w:rsid w:val="3E2462E5"/>
    <w:rsid w:val="3E346D97"/>
    <w:rsid w:val="3E5ED0CB"/>
    <w:rsid w:val="3EC2B1C7"/>
    <w:rsid w:val="3F640B03"/>
    <w:rsid w:val="3FEA95AB"/>
    <w:rsid w:val="40D2A49B"/>
    <w:rsid w:val="4123F1FE"/>
    <w:rsid w:val="41E470C9"/>
    <w:rsid w:val="42A4E0A3"/>
    <w:rsid w:val="42CBBBE2"/>
    <w:rsid w:val="44F2FF57"/>
    <w:rsid w:val="45C532D1"/>
    <w:rsid w:val="47384852"/>
    <w:rsid w:val="477D581A"/>
    <w:rsid w:val="47EEA01E"/>
    <w:rsid w:val="4805B311"/>
    <w:rsid w:val="49A18372"/>
    <w:rsid w:val="4AB2DFCD"/>
    <w:rsid w:val="4AC78C93"/>
    <w:rsid w:val="4C17EE69"/>
    <w:rsid w:val="4C3CD942"/>
    <w:rsid w:val="4CD92434"/>
    <w:rsid w:val="4D984BF7"/>
    <w:rsid w:val="4E68FF94"/>
    <w:rsid w:val="4E736E1F"/>
    <w:rsid w:val="4E74F495"/>
    <w:rsid w:val="5043521E"/>
    <w:rsid w:val="50EB5F8C"/>
    <w:rsid w:val="51804ACE"/>
    <w:rsid w:val="51AC9557"/>
    <w:rsid w:val="52D69BBD"/>
    <w:rsid w:val="53674723"/>
    <w:rsid w:val="536CDE66"/>
    <w:rsid w:val="54E43619"/>
    <w:rsid w:val="551C48DA"/>
    <w:rsid w:val="55BED0AF"/>
    <w:rsid w:val="5738C2C6"/>
    <w:rsid w:val="5919AF19"/>
    <w:rsid w:val="59B90772"/>
    <w:rsid w:val="5BAF5B64"/>
    <w:rsid w:val="5BD3EBA6"/>
    <w:rsid w:val="5C3AE681"/>
    <w:rsid w:val="5D5EFA71"/>
    <w:rsid w:val="5D8B9584"/>
    <w:rsid w:val="5DB0BA37"/>
    <w:rsid w:val="5F65B2F5"/>
    <w:rsid w:val="6007B9F6"/>
    <w:rsid w:val="61C97BA6"/>
    <w:rsid w:val="62474564"/>
    <w:rsid w:val="62CE5510"/>
    <w:rsid w:val="64970D85"/>
    <w:rsid w:val="65BBCC1C"/>
    <w:rsid w:val="68DCC77B"/>
    <w:rsid w:val="698A4C4F"/>
    <w:rsid w:val="69ACE22F"/>
    <w:rsid w:val="6AC1CA67"/>
    <w:rsid w:val="6B48B290"/>
    <w:rsid w:val="6DBCBD80"/>
    <w:rsid w:val="6F62AE62"/>
    <w:rsid w:val="6FA67661"/>
    <w:rsid w:val="701D3975"/>
    <w:rsid w:val="71530B65"/>
    <w:rsid w:val="721410B4"/>
    <w:rsid w:val="722A75C5"/>
    <w:rsid w:val="72CCDC4C"/>
    <w:rsid w:val="73AAE36C"/>
    <w:rsid w:val="7414D48A"/>
    <w:rsid w:val="7423CF75"/>
    <w:rsid w:val="752F4BEF"/>
    <w:rsid w:val="7546EB63"/>
    <w:rsid w:val="763F8C18"/>
    <w:rsid w:val="767F9137"/>
    <w:rsid w:val="76DA5004"/>
    <w:rsid w:val="776DC047"/>
    <w:rsid w:val="78052766"/>
    <w:rsid w:val="7BB7CABC"/>
    <w:rsid w:val="7BF13529"/>
    <w:rsid w:val="7C1C545B"/>
    <w:rsid w:val="7CF7C1E0"/>
    <w:rsid w:val="7D1F80EB"/>
    <w:rsid w:val="7E0F8123"/>
    <w:rsid w:val="7EBF89E7"/>
    <w:rsid w:val="7F69BD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2E401"/>
  <w15:chartTrackingRefBased/>
  <w15:docId w15:val="{C243ECC7-ED91-43D6-AE8A-6B2F1F57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0527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18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5277"/>
    <w:pPr>
      <w:tabs>
        <w:tab w:val="center" w:pos="4513"/>
        <w:tab w:val="right" w:pos="9026"/>
      </w:tabs>
    </w:pPr>
  </w:style>
  <w:style w:type="character" w:styleId="HeaderChar" w:customStyle="1">
    <w:name w:val="Header Char"/>
    <w:basedOn w:val="DefaultParagraphFont"/>
    <w:link w:val="Header"/>
    <w:uiPriority w:val="99"/>
    <w:rsid w:val="00605277"/>
  </w:style>
  <w:style w:type="paragraph" w:styleId="Footer">
    <w:name w:val="footer"/>
    <w:basedOn w:val="Normal"/>
    <w:link w:val="FooterChar"/>
    <w:uiPriority w:val="99"/>
    <w:unhideWhenUsed/>
    <w:rsid w:val="00605277"/>
    <w:pPr>
      <w:tabs>
        <w:tab w:val="center" w:pos="4513"/>
        <w:tab w:val="right" w:pos="9026"/>
      </w:tabs>
    </w:pPr>
  </w:style>
  <w:style w:type="character" w:styleId="FooterChar" w:customStyle="1">
    <w:name w:val="Footer Char"/>
    <w:basedOn w:val="DefaultParagraphFont"/>
    <w:link w:val="Footer"/>
    <w:uiPriority w:val="99"/>
    <w:rsid w:val="00605277"/>
  </w:style>
  <w:style w:type="character" w:styleId="Heading1Char" w:customStyle="1">
    <w:name w:val="Heading 1 Char"/>
    <w:basedOn w:val="DefaultParagraphFont"/>
    <w:link w:val="Heading1"/>
    <w:uiPriority w:val="9"/>
    <w:rsid w:val="00605277"/>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605277"/>
    <w:pPr>
      <w:ind w:left="720"/>
    </w:pPr>
    <w:rPr>
      <w:rFonts w:ascii="Calibri" w:hAnsi="Calibri" w:eastAsia="SimSun" w:cs="Times New Roman"/>
      <w:sz w:val="22"/>
      <w:szCs w:val="22"/>
      <w:lang w:eastAsia="zh-CN"/>
    </w:rPr>
  </w:style>
  <w:style w:type="paragraph" w:styleId="Title">
    <w:name w:val="Title"/>
    <w:basedOn w:val="Normal"/>
    <w:next w:val="Normal"/>
    <w:link w:val="TitleChar"/>
    <w:uiPriority w:val="10"/>
    <w:qFormat/>
    <w:rsid w:val="004B1180"/>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B1180"/>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4B1180"/>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rsid w:val="004B1180"/>
    <w:rPr>
      <w:color w:val="0000FF"/>
      <w:u w:val="single"/>
    </w:rPr>
  </w:style>
  <w:style w:type="paragraph" w:styleId="FootnoteText">
    <w:name w:val="footnote text"/>
    <w:basedOn w:val="Normal"/>
    <w:link w:val="FootnoteTextChar"/>
    <w:uiPriority w:val="99"/>
    <w:semiHidden/>
    <w:rsid w:val="004B1180"/>
    <w:rPr>
      <w:rFonts w:ascii="Plantin" w:hAnsi="Plantin" w:eastAsia="Times New Roman" w:cs="Times New Roman"/>
      <w:sz w:val="22"/>
      <w:szCs w:val="20"/>
    </w:rPr>
  </w:style>
  <w:style w:type="character" w:styleId="FootnoteTextChar" w:customStyle="1">
    <w:name w:val="Footnote Text Char"/>
    <w:basedOn w:val="DefaultParagraphFont"/>
    <w:link w:val="FootnoteText"/>
    <w:uiPriority w:val="99"/>
    <w:semiHidden/>
    <w:rsid w:val="004B1180"/>
    <w:rPr>
      <w:rFonts w:ascii="Plantin" w:hAnsi="Plantin" w:eastAsia="Times New Roman" w:cs="Times New Roman"/>
      <w:sz w:val="22"/>
      <w:szCs w:val="20"/>
    </w:rPr>
  </w:style>
  <w:style w:type="character" w:styleId="FootnoteReference">
    <w:name w:val="footnote reference"/>
    <w:basedOn w:val="DefaultParagraphFont"/>
    <w:uiPriority w:val="99"/>
    <w:semiHidden/>
    <w:unhideWhenUsed/>
    <w:rsid w:val="004B1180"/>
    <w:rPr>
      <w:vertAlign w:val="superscript"/>
    </w:rPr>
  </w:style>
  <w:style w:type="character" w:styleId="FollowedHyperlink">
    <w:name w:val="FollowedHyperlink"/>
    <w:basedOn w:val="DefaultParagraphFont"/>
    <w:uiPriority w:val="99"/>
    <w:semiHidden/>
    <w:unhideWhenUsed/>
    <w:rsid w:val="004B1180"/>
    <w:rPr>
      <w:color w:val="954F72" w:themeColor="followedHyperlink"/>
      <w:u w:val="single"/>
    </w:rPr>
  </w:style>
  <w:style w:type="character" w:styleId="UnresolvedMention">
    <w:name w:val="Unresolved Mention"/>
    <w:basedOn w:val="DefaultParagraphFont"/>
    <w:uiPriority w:val="99"/>
    <w:semiHidden/>
    <w:unhideWhenUsed/>
    <w:rsid w:val="004B1180"/>
    <w:rPr>
      <w:color w:val="605E5C"/>
      <w:shd w:val="clear" w:color="auto" w:fill="E1DFDD"/>
    </w:rPr>
  </w:style>
  <w:style w:type="character" w:styleId="CommentReference">
    <w:name w:val="annotation reference"/>
    <w:basedOn w:val="DefaultParagraphFont"/>
    <w:uiPriority w:val="99"/>
    <w:semiHidden/>
    <w:unhideWhenUsed/>
    <w:rsid w:val="009C6C8F"/>
    <w:rPr>
      <w:sz w:val="16"/>
      <w:szCs w:val="16"/>
    </w:rPr>
  </w:style>
  <w:style w:type="paragraph" w:styleId="CommentText">
    <w:name w:val="annotation text"/>
    <w:basedOn w:val="Normal"/>
    <w:link w:val="CommentTextChar"/>
    <w:uiPriority w:val="99"/>
    <w:unhideWhenUsed/>
    <w:rsid w:val="009C6C8F"/>
    <w:rPr>
      <w:rFonts w:ascii="Plantin" w:hAnsi="Plantin" w:eastAsia="Times New Roman" w:cs="Times New Roman"/>
      <w:sz w:val="20"/>
      <w:szCs w:val="20"/>
    </w:rPr>
  </w:style>
  <w:style w:type="character" w:styleId="CommentTextChar" w:customStyle="1">
    <w:name w:val="Comment Text Char"/>
    <w:basedOn w:val="DefaultParagraphFont"/>
    <w:link w:val="CommentText"/>
    <w:uiPriority w:val="99"/>
    <w:rsid w:val="009C6C8F"/>
    <w:rPr>
      <w:rFonts w:ascii="Plantin" w:hAnsi="Plantin" w:eastAsia="Times New Roman" w:cs="Times New Roman"/>
      <w:sz w:val="20"/>
      <w:szCs w:val="20"/>
    </w:rPr>
  </w:style>
  <w:style w:type="character" w:styleId="Mention">
    <w:name w:val="Mention"/>
    <w:basedOn w:val="DefaultParagraphFont"/>
    <w:uiPriority w:val="99"/>
    <w:unhideWhenUsed/>
    <w:rsid w:val="005B679F"/>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E037A9"/>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E037A9"/>
    <w:rPr>
      <w:rFonts w:ascii="Plantin" w:hAnsi="Plantin" w:eastAsia="Times New Roman" w:cs="Times New Roman"/>
      <w:b/>
      <w:bCs/>
      <w:sz w:val="20"/>
      <w:szCs w:val="20"/>
    </w:rPr>
  </w:style>
  <w:style w:type="paragraph" w:styleId="Revision">
    <w:name w:val="Revision"/>
    <w:hidden/>
    <w:uiPriority w:val="99"/>
    <w:semiHidden/>
    <w:rsid w:val="00786EA4"/>
  </w:style>
  <w:style w:type="paragraph" w:styleId="TOCHeading">
    <w:name w:val="TOC Heading"/>
    <w:basedOn w:val="Heading1"/>
    <w:next w:val="Normal"/>
    <w:uiPriority w:val="39"/>
    <w:unhideWhenUsed/>
    <w:qFormat/>
    <w:rsid w:val="00523C5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23C5A"/>
    <w:pPr>
      <w:spacing w:before="120"/>
    </w:pPr>
    <w:rPr>
      <w:rFonts w:cstheme="minorHAnsi"/>
      <w:b/>
      <w:bCs/>
      <w:i/>
      <w:iCs/>
    </w:rPr>
  </w:style>
  <w:style w:type="paragraph" w:styleId="TOC2">
    <w:name w:val="toc 2"/>
    <w:basedOn w:val="Normal"/>
    <w:next w:val="Normal"/>
    <w:autoRedefine/>
    <w:uiPriority w:val="39"/>
    <w:unhideWhenUsed/>
    <w:rsid w:val="00523C5A"/>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523C5A"/>
    <w:pPr>
      <w:ind w:left="480"/>
    </w:pPr>
    <w:rPr>
      <w:rFonts w:cstheme="minorHAnsi"/>
      <w:sz w:val="20"/>
      <w:szCs w:val="20"/>
    </w:rPr>
  </w:style>
  <w:style w:type="paragraph" w:styleId="TOC4">
    <w:name w:val="toc 4"/>
    <w:basedOn w:val="Normal"/>
    <w:next w:val="Normal"/>
    <w:autoRedefine/>
    <w:uiPriority w:val="39"/>
    <w:semiHidden/>
    <w:unhideWhenUsed/>
    <w:rsid w:val="00523C5A"/>
    <w:pPr>
      <w:ind w:left="720"/>
    </w:pPr>
    <w:rPr>
      <w:rFonts w:cstheme="minorHAnsi"/>
      <w:sz w:val="20"/>
      <w:szCs w:val="20"/>
    </w:rPr>
  </w:style>
  <w:style w:type="paragraph" w:styleId="TOC5">
    <w:name w:val="toc 5"/>
    <w:basedOn w:val="Normal"/>
    <w:next w:val="Normal"/>
    <w:autoRedefine/>
    <w:uiPriority w:val="39"/>
    <w:semiHidden/>
    <w:unhideWhenUsed/>
    <w:rsid w:val="00523C5A"/>
    <w:pPr>
      <w:ind w:left="960"/>
    </w:pPr>
    <w:rPr>
      <w:rFonts w:cstheme="minorHAnsi"/>
      <w:sz w:val="20"/>
      <w:szCs w:val="20"/>
    </w:rPr>
  </w:style>
  <w:style w:type="paragraph" w:styleId="TOC6">
    <w:name w:val="toc 6"/>
    <w:basedOn w:val="Normal"/>
    <w:next w:val="Normal"/>
    <w:autoRedefine/>
    <w:uiPriority w:val="39"/>
    <w:semiHidden/>
    <w:unhideWhenUsed/>
    <w:rsid w:val="00523C5A"/>
    <w:pPr>
      <w:ind w:left="1200"/>
    </w:pPr>
    <w:rPr>
      <w:rFonts w:cstheme="minorHAnsi"/>
      <w:sz w:val="20"/>
      <w:szCs w:val="20"/>
    </w:rPr>
  </w:style>
  <w:style w:type="paragraph" w:styleId="TOC7">
    <w:name w:val="toc 7"/>
    <w:basedOn w:val="Normal"/>
    <w:next w:val="Normal"/>
    <w:autoRedefine/>
    <w:uiPriority w:val="39"/>
    <w:semiHidden/>
    <w:unhideWhenUsed/>
    <w:rsid w:val="00523C5A"/>
    <w:pPr>
      <w:ind w:left="1440"/>
    </w:pPr>
    <w:rPr>
      <w:rFonts w:cstheme="minorHAnsi"/>
      <w:sz w:val="20"/>
      <w:szCs w:val="20"/>
    </w:rPr>
  </w:style>
  <w:style w:type="paragraph" w:styleId="TOC8">
    <w:name w:val="toc 8"/>
    <w:basedOn w:val="Normal"/>
    <w:next w:val="Normal"/>
    <w:autoRedefine/>
    <w:uiPriority w:val="39"/>
    <w:semiHidden/>
    <w:unhideWhenUsed/>
    <w:rsid w:val="00523C5A"/>
    <w:pPr>
      <w:ind w:left="1680"/>
    </w:pPr>
    <w:rPr>
      <w:rFonts w:cstheme="minorHAnsi"/>
      <w:sz w:val="20"/>
      <w:szCs w:val="20"/>
    </w:rPr>
  </w:style>
  <w:style w:type="paragraph" w:styleId="TOC9">
    <w:name w:val="toc 9"/>
    <w:basedOn w:val="Normal"/>
    <w:next w:val="Normal"/>
    <w:autoRedefine/>
    <w:uiPriority w:val="39"/>
    <w:semiHidden/>
    <w:unhideWhenUsed/>
    <w:rsid w:val="00523C5A"/>
    <w:pPr>
      <w:ind w:left="1920"/>
    </w:pPr>
    <w:rPr>
      <w:rFonts w:cstheme="minorHAnsi"/>
      <w:sz w:val="20"/>
      <w:szCs w:val="20"/>
    </w:rPr>
  </w:style>
  <w:style w:type="character" w:styleId="normaltextrun" w:customStyle="1">
    <w:name w:val="normaltextrun"/>
    <w:basedOn w:val="DefaultParagraphFont"/>
    <w:rsid w:val="007E4556"/>
  </w:style>
  <w:style w:type="paragraph" w:styleId="paragraph" w:customStyle="1">
    <w:name w:val="paragraph"/>
    <w:basedOn w:val="Normal"/>
    <w:rsid w:val="00403187"/>
    <w:pPr>
      <w:spacing w:before="100" w:beforeAutospacing="1" w:after="100" w:afterAutospacing="1"/>
    </w:pPr>
    <w:rPr>
      <w:rFonts w:ascii="Times New Roman" w:hAnsi="Times New Roman" w:eastAsia="Times New Roman" w:cs="Times New Roman"/>
      <w:lang w:eastAsia="en-GB"/>
    </w:rPr>
  </w:style>
  <w:style w:type="character" w:styleId="tabchar" w:customStyle="1">
    <w:name w:val="tabchar"/>
    <w:basedOn w:val="DefaultParagraphFont"/>
    <w:rsid w:val="00403187"/>
  </w:style>
  <w:style w:type="character" w:styleId="eop" w:customStyle="1">
    <w:name w:val="eop"/>
    <w:basedOn w:val="DefaultParagraphFont"/>
    <w:rsid w:val="00403187"/>
  </w:style>
  <w:style w:type="numbering" w:styleId="CurrentList1" w:customStyle="1">
    <w:name w:val="Current List1"/>
    <w:uiPriority w:val="99"/>
    <w:rsid w:val="00A4659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8389">
      <w:bodyDiv w:val="1"/>
      <w:marLeft w:val="0"/>
      <w:marRight w:val="0"/>
      <w:marTop w:val="0"/>
      <w:marBottom w:val="0"/>
      <w:divBdr>
        <w:top w:val="none" w:sz="0" w:space="0" w:color="auto"/>
        <w:left w:val="none" w:sz="0" w:space="0" w:color="auto"/>
        <w:bottom w:val="none" w:sz="0" w:space="0" w:color="auto"/>
        <w:right w:val="none" w:sz="0" w:space="0" w:color="auto"/>
      </w:divBdr>
      <w:divsChild>
        <w:div w:id="2078089522">
          <w:marLeft w:val="0"/>
          <w:marRight w:val="0"/>
          <w:marTop w:val="0"/>
          <w:marBottom w:val="0"/>
          <w:divBdr>
            <w:top w:val="none" w:sz="0" w:space="0" w:color="auto"/>
            <w:left w:val="none" w:sz="0" w:space="0" w:color="auto"/>
            <w:bottom w:val="none" w:sz="0" w:space="0" w:color="auto"/>
            <w:right w:val="none" w:sz="0" w:space="0" w:color="auto"/>
          </w:divBdr>
        </w:div>
        <w:div w:id="243104452">
          <w:marLeft w:val="0"/>
          <w:marRight w:val="0"/>
          <w:marTop w:val="0"/>
          <w:marBottom w:val="0"/>
          <w:divBdr>
            <w:top w:val="none" w:sz="0" w:space="0" w:color="auto"/>
            <w:left w:val="none" w:sz="0" w:space="0" w:color="auto"/>
            <w:bottom w:val="none" w:sz="0" w:space="0" w:color="auto"/>
            <w:right w:val="none" w:sz="0" w:space="0" w:color="auto"/>
          </w:divBdr>
        </w:div>
        <w:div w:id="1593318669">
          <w:marLeft w:val="0"/>
          <w:marRight w:val="0"/>
          <w:marTop w:val="0"/>
          <w:marBottom w:val="0"/>
          <w:divBdr>
            <w:top w:val="none" w:sz="0" w:space="0" w:color="auto"/>
            <w:left w:val="none" w:sz="0" w:space="0" w:color="auto"/>
            <w:bottom w:val="none" w:sz="0" w:space="0" w:color="auto"/>
            <w:right w:val="none" w:sz="0" w:space="0" w:color="auto"/>
          </w:divBdr>
        </w:div>
        <w:div w:id="2126844374">
          <w:marLeft w:val="0"/>
          <w:marRight w:val="0"/>
          <w:marTop w:val="0"/>
          <w:marBottom w:val="0"/>
          <w:divBdr>
            <w:top w:val="none" w:sz="0" w:space="0" w:color="auto"/>
            <w:left w:val="none" w:sz="0" w:space="0" w:color="auto"/>
            <w:bottom w:val="none" w:sz="0" w:space="0" w:color="auto"/>
            <w:right w:val="none" w:sz="0" w:space="0" w:color="auto"/>
          </w:divBdr>
        </w:div>
        <w:div w:id="1046102434">
          <w:marLeft w:val="0"/>
          <w:marRight w:val="0"/>
          <w:marTop w:val="0"/>
          <w:marBottom w:val="0"/>
          <w:divBdr>
            <w:top w:val="none" w:sz="0" w:space="0" w:color="auto"/>
            <w:left w:val="none" w:sz="0" w:space="0" w:color="auto"/>
            <w:bottom w:val="none" w:sz="0" w:space="0" w:color="auto"/>
            <w:right w:val="none" w:sz="0" w:space="0" w:color="auto"/>
          </w:divBdr>
        </w:div>
      </w:divsChild>
    </w:div>
    <w:div w:id="661546196">
      <w:bodyDiv w:val="1"/>
      <w:marLeft w:val="0"/>
      <w:marRight w:val="0"/>
      <w:marTop w:val="0"/>
      <w:marBottom w:val="0"/>
      <w:divBdr>
        <w:top w:val="none" w:sz="0" w:space="0" w:color="auto"/>
        <w:left w:val="none" w:sz="0" w:space="0" w:color="auto"/>
        <w:bottom w:val="none" w:sz="0" w:space="0" w:color="auto"/>
        <w:right w:val="none" w:sz="0" w:space="0" w:color="auto"/>
      </w:divBdr>
      <w:divsChild>
        <w:div w:id="302319885">
          <w:marLeft w:val="0"/>
          <w:marRight w:val="0"/>
          <w:marTop w:val="0"/>
          <w:marBottom w:val="0"/>
          <w:divBdr>
            <w:top w:val="none" w:sz="0" w:space="0" w:color="auto"/>
            <w:left w:val="none" w:sz="0" w:space="0" w:color="auto"/>
            <w:bottom w:val="none" w:sz="0" w:space="0" w:color="auto"/>
            <w:right w:val="none" w:sz="0" w:space="0" w:color="auto"/>
          </w:divBdr>
        </w:div>
        <w:div w:id="1144783230">
          <w:marLeft w:val="0"/>
          <w:marRight w:val="0"/>
          <w:marTop w:val="0"/>
          <w:marBottom w:val="0"/>
          <w:divBdr>
            <w:top w:val="none" w:sz="0" w:space="0" w:color="auto"/>
            <w:left w:val="none" w:sz="0" w:space="0" w:color="auto"/>
            <w:bottom w:val="none" w:sz="0" w:space="0" w:color="auto"/>
            <w:right w:val="none" w:sz="0" w:space="0" w:color="auto"/>
          </w:divBdr>
        </w:div>
        <w:div w:id="878857642">
          <w:marLeft w:val="0"/>
          <w:marRight w:val="0"/>
          <w:marTop w:val="0"/>
          <w:marBottom w:val="0"/>
          <w:divBdr>
            <w:top w:val="none" w:sz="0" w:space="0" w:color="auto"/>
            <w:left w:val="none" w:sz="0" w:space="0" w:color="auto"/>
            <w:bottom w:val="none" w:sz="0" w:space="0" w:color="auto"/>
            <w:right w:val="none" w:sz="0" w:space="0" w:color="auto"/>
          </w:divBdr>
        </w:div>
        <w:div w:id="397485083">
          <w:marLeft w:val="0"/>
          <w:marRight w:val="0"/>
          <w:marTop w:val="0"/>
          <w:marBottom w:val="0"/>
          <w:divBdr>
            <w:top w:val="none" w:sz="0" w:space="0" w:color="auto"/>
            <w:left w:val="none" w:sz="0" w:space="0" w:color="auto"/>
            <w:bottom w:val="none" w:sz="0" w:space="0" w:color="auto"/>
            <w:right w:val="none" w:sz="0" w:space="0" w:color="auto"/>
          </w:divBdr>
        </w:div>
      </w:divsChild>
    </w:div>
    <w:div w:id="831531459">
      <w:bodyDiv w:val="1"/>
      <w:marLeft w:val="0"/>
      <w:marRight w:val="0"/>
      <w:marTop w:val="0"/>
      <w:marBottom w:val="0"/>
      <w:divBdr>
        <w:top w:val="none" w:sz="0" w:space="0" w:color="auto"/>
        <w:left w:val="none" w:sz="0" w:space="0" w:color="auto"/>
        <w:bottom w:val="none" w:sz="0" w:space="0" w:color="auto"/>
        <w:right w:val="none" w:sz="0" w:space="0" w:color="auto"/>
      </w:divBdr>
      <w:divsChild>
        <w:div w:id="570577868">
          <w:marLeft w:val="0"/>
          <w:marRight w:val="0"/>
          <w:marTop w:val="0"/>
          <w:marBottom w:val="0"/>
          <w:divBdr>
            <w:top w:val="none" w:sz="0" w:space="0" w:color="auto"/>
            <w:left w:val="none" w:sz="0" w:space="0" w:color="auto"/>
            <w:bottom w:val="none" w:sz="0" w:space="0" w:color="auto"/>
            <w:right w:val="none" w:sz="0" w:space="0" w:color="auto"/>
          </w:divBdr>
        </w:div>
        <w:div w:id="1640841167">
          <w:marLeft w:val="0"/>
          <w:marRight w:val="0"/>
          <w:marTop w:val="0"/>
          <w:marBottom w:val="0"/>
          <w:divBdr>
            <w:top w:val="none" w:sz="0" w:space="0" w:color="auto"/>
            <w:left w:val="none" w:sz="0" w:space="0" w:color="auto"/>
            <w:bottom w:val="none" w:sz="0" w:space="0" w:color="auto"/>
            <w:right w:val="none" w:sz="0" w:space="0" w:color="auto"/>
          </w:divBdr>
        </w:div>
        <w:div w:id="173493064">
          <w:marLeft w:val="0"/>
          <w:marRight w:val="0"/>
          <w:marTop w:val="0"/>
          <w:marBottom w:val="0"/>
          <w:divBdr>
            <w:top w:val="none" w:sz="0" w:space="0" w:color="auto"/>
            <w:left w:val="none" w:sz="0" w:space="0" w:color="auto"/>
            <w:bottom w:val="none" w:sz="0" w:space="0" w:color="auto"/>
            <w:right w:val="none" w:sz="0" w:space="0" w:color="auto"/>
          </w:divBdr>
        </w:div>
      </w:divsChild>
    </w:div>
    <w:div w:id="1686594546">
      <w:bodyDiv w:val="1"/>
      <w:marLeft w:val="0"/>
      <w:marRight w:val="0"/>
      <w:marTop w:val="0"/>
      <w:marBottom w:val="0"/>
      <w:divBdr>
        <w:top w:val="none" w:sz="0" w:space="0" w:color="auto"/>
        <w:left w:val="none" w:sz="0" w:space="0" w:color="auto"/>
        <w:bottom w:val="none" w:sz="0" w:space="0" w:color="auto"/>
        <w:right w:val="none" w:sz="0" w:space="0" w:color="auto"/>
      </w:divBdr>
      <w:divsChild>
        <w:div w:id="626349721">
          <w:marLeft w:val="0"/>
          <w:marRight w:val="0"/>
          <w:marTop w:val="0"/>
          <w:marBottom w:val="0"/>
          <w:divBdr>
            <w:top w:val="none" w:sz="0" w:space="0" w:color="auto"/>
            <w:left w:val="none" w:sz="0" w:space="0" w:color="auto"/>
            <w:bottom w:val="none" w:sz="0" w:space="0" w:color="auto"/>
            <w:right w:val="none" w:sz="0" w:space="0" w:color="auto"/>
          </w:divBdr>
        </w:div>
        <w:div w:id="1553425906">
          <w:marLeft w:val="0"/>
          <w:marRight w:val="0"/>
          <w:marTop w:val="0"/>
          <w:marBottom w:val="0"/>
          <w:divBdr>
            <w:top w:val="none" w:sz="0" w:space="0" w:color="auto"/>
            <w:left w:val="none" w:sz="0" w:space="0" w:color="auto"/>
            <w:bottom w:val="none" w:sz="0" w:space="0" w:color="auto"/>
            <w:right w:val="none" w:sz="0" w:space="0" w:color="auto"/>
          </w:divBdr>
        </w:div>
        <w:div w:id="188686518">
          <w:marLeft w:val="0"/>
          <w:marRight w:val="0"/>
          <w:marTop w:val="0"/>
          <w:marBottom w:val="0"/>
          <w:divBdr>
            <w:top w:val="none" w:sz="0" w:space="0" w:color="auto"/>
            <w:left w:val="none" w:sz="0" w:space="0" w:color="auto"/>
            <w:bottom w:val="none" w:sz="0" w:space="0" w:color="auto"/>
            <w:right w:val="none" w:sz="0" w:space="0" w:color="auto"/>
          </w:divBdr>
        </w:div>
        <w:div w:id="1691251195">
          <w:marLeft w:val="0"/>
          <w:marRight w:val="0"/>
          <w:marTop w:val="0"/>
          <w:marBottom w:val="0"/>
          <w:divBdr>
            <w:top w:val="none" w:sz="0" w:space="0" w:color="auto"/>
            <w:left w:val="none" w:sz="0" w:space="0" w:color="auto"/>
            <w:bottom w:val="none" w:sz="0" w:space="0" w:color="auto"/>
            <w:right w:val="none" w:sz="0" w:space="0" w:color="auto"/>
          </w:divBdr>
        </w:div>
      </w:divsChild>
    </w:div>
    <w:div w:id="2092776479">
      <w:bodyDiv w:val="1"/>
      <w:marLeft w:val="0"/>
      <w:marRight w:val="0"/>
      <w:marTop w:val="0"/>
      <w:marBottom w:val="0"/>
      <w:divBdr>
        <w:top w:val="none" w:sz="0" w:space="0" w:color="auto"/>
        <w:left w:val="none" w:sz="0" w:space="0" w:color="auto"/>
        <w:bottom w:val="none" w:sz="0" w:space="0" w:color="auto"/>
        <w:right w:val="none" w:sz="0" w:space="0" w:color="auto"/>
      </w:divBdr>
      <w:divsChild>
        <w:div w:id="392050859">
          <w:marLeft w:val="0"/>
          <w:marRight w:val="0"/>
          <w:marTop w:val="0"/>
          <w:marBottom w:val="0"/>
          <w:divBdr>
            <w:top w:val="none" w:sz="0" w:space="0" w:color="auto"/>
            <w:left w:val="none" w:sz="0" w:space="0" w:color="auto"/>
            <w:bottom w:val="none" w:sz="0" w:space="0" w:color="auto"/>
            <w:right w:val="none" w:sz="0" w:space="0" w:color="auto"/>
          </w:divBdr>
        </w:div>
        <w:div w:id="342049172">
          <w:marLeft w:val="0"/>
          <w:marRight w:val="0"/>
          <w:marTop w:val="0"/>
          <w:marBottom w:val="0"/>
          <w:divBdr>
            <w:top w:val="none" w:sz="0" w:space="0" w:color="auto"/>
            <w:left w:val="none" w:sz="0" w:space="0" w:color="auto"/>
            <w:bottom w:val="none" w:sz="0" w:space="0" w:color="auto"/>
            <w:right w:val="none" w:sz="0" w:space="0" w:color="auto"/>
          </w:divBdr>
        </w:div>
        <w:div w:id="1957906300">
          <w:marLeft w:val="0"/>
          <w:marRight w:val="0"/>
          <w:marTop w:val="0"/>
          <w:marBottom w:val="0"/>
          <w:divBdr>
            <w:top w:val="none" w:sz="0" w:space="0" w:color="auto"/>
            <w:left w:val="none" w:sz="0" w:space="0" w:color="auto"/>
            <w:bottom w:val="none" w:sz="0" w:space="0" w:color="auto"/>
            <w:right w:val="none" w:sz="0" w:space="0" w:color="auto"/>
          </w:divBdr>
        </w:div>
      </w:divsChild>
    </w:div>
    <w:div w:id="21281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www.kent.ac.uk/education/regulatory-framework/policies-and-procedures-examinations-guidance/policies" TargetMode="External"/><Relationship Id="rId1" Type="http://schemas.openxmlformats.org/officeDocument/2006/relationships/hyperlink" Target="https://www.kent.ac.uk/education/regulatory-framework/academic-regulations-for-research-cour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293D-A211-45A6-9142-382A43E8D5EC}">
  <ds:schemaRefs>
    <ds:schemaRef ds:uri="http://schemas.microsoft.com/sharepoint/v3/contenttype/forms"/>
  </ds:schemaRefs>
</ds:datastoreItem>
</file>

<file path=customXml/itemProps2.xml><?xml version="1.0" encoding="utf-8"?>
<ds:datastoreItem xmlns:ds="http://schemas.openxmlformats.org/officeDocument/2006/customXml" ds:itemID="{2E1ADD05-1B72-4BFD-9666-19B573C5FB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95E00F-3FFE-4A25-B5B7-D79E20A718E6}"/>
</file>

<file path=customXml/itemProps4.xml><?xml version="1.0" encoding="utf-8"?>
<ds:datastoreItem xmlns:ds="http://schemas.openxmlformats.org/officeDocument/2006/customXml" ds:itemID="{B1D9E592-295C-4F4D-926B-3D4A3957F4D8}">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4</cp:revision>
  <dcterms:created xsi:type="dcterms:W3CDTF">2023-05-19T12:36:00Z</dcterms:created>
  <dcterms:modified xsi:type="dcterms:W3CDTF">2023-11-10T14:35:05Z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