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4880" w:rsidR="008B3736" w:rsidP="008B3736" w:rsidRDefault="008B3736" w14:paraId="42739420" w14:textId="77777777">
      <w:pPr>
        <w:pStyle w:val="Title"/>
      </w:pPr>
      <w:r w:rsidRPr="00784880">
        <w:t>Annex 9</w:t>
      </w:r>
    </w:p>
    <w:p w:rsidRPr="00784880" w:rsidR="008B3736" w:rsidP="008B3736" w:rsidRDefault="008B3736" w14:paraId="6706778C" w14:textId="77777777">
      <w:pPr>
        <w:pStyle w:val="Title"/>
        <w:rPr>
          <w:bCs/>
        </w:rPr>
      </w:pPr>
      <w:r w:rsidRPr="00784880">
        <w:t>Appendix 2</w:t>
      </w:r>
      <w:r>
        <w:t xml:space="preserve">: </w:t>
      </w:r>
      <w:r w:rsidRPr="00784880">
        <w:rPr>
          <w:bCs/>
        </w:rPr>
        <w:t>Extensions to Coursework Deadlines</w:t>
      </w:r>
    </w:p>
    <w:p w:rsidR="00AE465E" w:rsidP="00AE465E" w:rsidRDefault="00AE465E" w14:paraId="7E253396" w14:textId="77777777"/>
    <w:sdt>
      <w:sdtPr>
        <w:id w:val="-1027875304"/>
        <w:docPartObj>
          <w:docPartGallery w:val="Table of Contents"/>
          <w:docPartUnique/>
        </w:docPartObj>
      </w:sdtPr>
      <w:sdtEndPr>
        <w:rPr>
          <w:rFonts w:ascii="Arial" w:hAnsi="Arial" w:eastAsia="Arial" w:cs="Arial"/>
          <w:b/>
          <w:bCs/>
          <w:noProof/>
          <w:color w:val="000000"/>
          <w:sz w:val="24"/>
          <w:szCs w:val="22"/>
          <w:lang w:val="en-GB" w:eastAsia="en-GB"/>
        </w:rPr>
      </w:sdtEndPr>
      <w:sdtContent>
        <w:p w:rsidRPr="00985E35" w:rsidR="00985E35" w:rsidRDefault="00985E35" w14:paraId="70A1DC86" w14:textId="2BC5E139">
          <w:pPr>
            <w:pStyle w:val="TOCHeading"/>
            <w:rPr>
              <w:rFonts w:ascii="Arial" w:hAnsi="Arial" w:cs="Arial"/>
              <w:b/>
              <w:bCs/>
              <w:color w:val="auto"/>
              <w:sz w:val="28"/>
              <w:szCs w:val="28"/>
            </w:rPr>
          </w:pPr>
          <w:r w:rsidRPr="00985E35">
            <w:rPr>
              <w:rFonts w:ascii="Arial" w:hAnsi="Arial" w:cs="Arial"/>
              <w:b/>
              <w:bCs/>
              <w:color w:val="auto"/>
              <w:sz w:val="28"/>
              <w:szCs w:val="28"/>
            </w:rPr>
            <w:t>Contents</w:t>
          </w:r>
        </w:p>
        <w:p w:rsidR="00985E35" w:rsidP="00985E35" w:rsidRDefault="00985E35" w14:paraId="2E82C59C" w14:textId="784D69B5">
          <w:pPr>
            <w:pStyle w:val="TOC1"/>
            <w:rPr>
              <w:rFonts w:asciiTheme="minorHAnsi" w:hAnsiTheme="minorHAnsi" w:eastAsiaTheme="minorEastAsia" w:cstheme="minorBidi"/>
              <w:noProof/>
              <w:color w:val="auto"/>
              <w:sz w:val="22"/>
              <w:lang w:eastAsia="zh-CN"/>
            </w:rPr>
          </w:pPr>
          <w:r>
            <w:fldChar w:fldCharType="begin"/>
          </w:r>
          <w:r>
            <w:instrText xml:space="preserve"> TOC \o "1-3" \h \z \u </w:instrText>
          </w:r>
          <w:r>
            <w:fldChar w:fldCharType="separate"/>
          </w:r>
          <w:hyperlink w:history="1" w:anchor="_Toc114558880">
            <w:r w:rsidRPr="00561523">
              <w:rPr>
                <w:rStyle w:val="Hyperlink"/>
                <w:bCs/>
                <w:noProof/>
              </w:rPr>
              <w:t>1.</w:t>
            </w:r>
            <w:r>
              <w:rPr>
                <w:rFonts w:asciiTheme="minorHAnsi" w:hAnsiTheme="minorHAnsi" w:eastAsiaTheme="minorEastAsia" w:cstheme="minorBidi"/>
                <w:noProof/>
                <w:color w:val="auto"/>
                <w:sz w:val="22"/>
                <w:lang w:eastAsia="zh-CN"/>
              </w:rPr>
              <w:tab/>
            </w:r>
            <w:r w:rsidRPr="00561523">
              <w:rPr>
                <w:rStyle w:val="Hyperlink"/>
                <w:noProof/>
              </w:rPr>
              <w:t>Applications</w:t>
            </w:r>
            <w:r>
              <w:rPr>
                <w:noProof/>
                <w:webHidden/>
              </w:rPr>
              <w:tab/>
            </w:r>
            <w:r>
              <w:rPr>
                <w:noProof/>
                <w:webHidden/>
              </w:rPr>
              <w:fldChar w:fldCharType="begin"/>
            </w:r>
            <w:r>
              <w:rPr>
                <w:noProof/>
                <w:webHidden/>
              </w:rPr>
              <w:instrText xml:space="preserve"> PAGEREF _Toc114558880 \h </w:instrText>
            </w:r>
            <w:r>
              <w:rPr>
                <w:noProof/>
                <w:webHidden/>
              </w:rPr>
            </w:r>
            <w:r>
              <w:rPr>
                <w:noProof/>
                <w:webHidden/>
              </w:rPr>
              <w:fldChar w:fldCharType="separate"/>
            </w:r>
            <w:r>
              <w:rPr>
                <w:noProof/>
                <w:webHidden/>
              </w:rPr>
              <w:t>2</w:t>
            </w:r>
            <w:r>
              <w:rPr>
                <w:noProof/>
                <w:webHidden/>
              </w:rPr>
              <w:fldChar w:fldCharType="end"/>
            </w:r>
          </w:hyperlink>
        </w:p>
        <w:p w:rsidR="00985E35" w:rsidP="00985E35" w:rsidRDefault="00985E35" w14:paraId="69E3ABF7" w14:textId="14E4ADCB">
          <w:pPr>
            <w:pStyle w:val="TOC1"/>
            <w:rPr>
              <w:rFonts w:asciiTheme="minorHAnsi" w:hAnsiTheme="minorHAnsi" w:eastAsiaTheme="minorEastAsia" w:cstheme="minorBidi"/>
              <w:noProof/>
              <w:color w:val="auto"/>
              <w:sz w:val="22"/>
              <w:lang w:eastAsia="zh-CN"/>
            </w:rPr>
          </w:pPr>
          <w:hyperlink w:history="1" w:anchor="_Toc114558881">
            <w:r w:rsidRPr="00561523">
              <w:rPr>
                <w:rStyle w:val="Hyperlink"/>
                <w:bCs/>
                <w:noProof/>
              </w:rPr>
              <w:t>2.</w:t>
            </w:r>
            <w:r>
              <w:rPr>
                <w:rFonts w:asciiTheme="minorHAnsi" w:hAnsiTheme="minorHAnsi" w:eastAsiaTheme="minorEastAsia" w:cstheme="minorBidi"/>
                <w:noProof/>
                <w:color w:val="auto"/>
                <w:sz w:val="22"/>
                <w:lang w:eastAsia="zh-CN"/>
              </w:rPr>
              <w:tab/>
            </w:r>
            <w:r w:rsidRPr="00561523">
              <w:rPr>
                <w:rStyle w:val="Hyperlink"/>
                <w:noProof/>
              </w:rPr>
              <w:t>ILP-based Applications</w:t>
            </w:r>
            <w:r>
              <w:rPr>
                <w:noProof/>
                <w:webHidden/>
              </w:rPr>
              <w:tab/>
            </w:r>
            <w:r>
              <w:rPr>
                <w:noProof/>
                <w:webHidden/>
              </w:rPr>
              <w:fldChar w:fldCharType="begin"/>
            </w:r>
            <w:r>
              <w:rPr>
                <w:noProof/>
                <w:webHidden/>
              </w:rPr>
              <w:instrText xml:space="preserve"> PAGEREF _Toc114558881 \h </w:instrText>
            </w:r>
            <w:r>
              <w:rPr>
                <w:noProof/>
                <w:webHidden/>
              </w:rPr>
            </w:r>
            <w:r>
              <w:rPr>
                <w:noProof/>
                <w:webHidden/>
              </w:rPr>
              <w:fldChar w:fldCharType="separate"/>
            </w:r>
            <w:r>
              <w:rPr>
                <w:noProof/>
                <w:webHidden/>
              </w:rPr>
              <w:t>2</w:t>
            </w:r>
            <w:r>
              <w:rPr>
                <w:noProof/>
                <w:webHidden/>
              </w:rPr>
              <w:fldChar w:fldCharType="end"/>
            </w:r>
          </w:hyperlink>
        </w:p>
        <w:p w:rsidR="00985E35" w:rsidP="00985E35" w:rsidRDefault="00985E35" w14:paraId="5E4908B5" w14:textId="7AFC41B5">
          <w:pPr>
            <w:pStyle w:val="TOC1"/>
            <w:rPr>
              <w:rFonts w:asciiTheme="minorHAnsi" w:hAnsiTheme="minorHAnsi" w:eastAsiaTheme="minorEastAsia" w:cstheme="minorBidi"/>
              <w:noProof/>
              <w:color w:val="auto"/>
              <w:sz w:val="22"/>
              <w:lang w:eastAsia="zh-CN"/>
            </w:rPr>
          </w:pPr>
          <w:hyperlink w:history="1" w:anchor="_Toc114558882">
            <w:r w:rsidRPr="00561523">
              <w:rPr>
                <w:rStyle w:val="Hyperlink"/>
                <w:bCs/>
                <w:noProof/>
              </w:rPr>
              <w:t>3.</w:t>
            </w:r>
            <w:r>
              <w:rPr>
                <w:rFonts w:asciiTheme="minorHAnsi" w:hAnsiTheme="minorHAnsi" w:eastAsiaTheme="minorEastAsia" w:cstheme="minorBidi"/>
                <w:noProof/>
                <w:color w:val="auto"/>
                <w:sz w:val="22"/>
                <w:lang w:eastAsia="zh-CN"/>
              </w:rPr>
              <w:tab/>
            </w:r>
            <w:r w:rsidRPr="00561523">
              <w:rPr>
                <w:rStyle w:val="Hyperlink"/>
                <w:noProof/>
              </w:rPr>
              <w:t>Applications Relating to Postgraduate Dissertations</w:t>
            </w:r>
            <w:r>
              <w:rPr>
                <w:noProof/>
                <w:webHidden/>
              </w:rPr>
              <w:tab/>
            </w:r>
            <w:r>
              <w:rPr>
                <w:noProof/>
                <w:webHidden/>
              </w:rPr>
              <w:fldChar w:fldCharType="begin"/>
            </w:r>
            <w:r>
              <w:rPr>
                <w:noProof/>
                <w:webHidden/>
              </w:rPr>
              <w:instrText xml:space="preserve"> PAGEREF _Toc114558882 \h </w:instrText>
            </w:r>
            <w:r>
              <w:rPr>
                <w:noProof/>
                <w:webHidden/>
              </w:rPr>
            </w:r>
            <w:r>
              <w:rPr>
                <w:noProof/>
                <w:webHidden/>
              </w:rPr>
              <w:fldChar w:fldCharType="separate"/>
            </w:r>
            <w:r>
              <w:rPr>
                <w:noProof/>
                <w:webHidden/>
              </w:rPr>
              <w:t>2</w:t>
            </w:r>
            <w:r>
              <w:rPr>
                <w:noProof/>
                <w:webHidden/>
              </w:rPr>
              <w:fldChar w:fldCharType="end"/>
            </w:r>
          </w:hyperlink>
        </w:p>
        <w:p w:rsidR="00985E35" w:rsidP="00985E35" w:rsidRDefault="00985E35" w14:paraId="32DFE9C3" w14:textId="6FF332D0">
          <w:pPr>
            <w:pStyle w:val="TOC1"/>
            <w:rPr>
              <w:rFonts w:asciiTheme="minorHAnsi" w:hAnsiTheme="minorHAnsi" w:eastAsiaTheme="minorEastAsia" w:cstheme="minorBidi"/>
              <w:noProof/>
              <w:color w:val="auto"/>
              <w:sz w:val="22"/>
              <w:lang w:eastAsia="zh-CN"/>
            </w:rPr>
          </w:pPr>
          <w:hyperlink w:history="1" w:anchor="_Toc114558883">
            <w:r w:rsidRPr="00561523">
              <w:rPr>
                <w:rStyle w:val="Hyperlink"/>
                <w:bCs/>
                <w:noProof/>
              </w:rPr>
              <w:t>4.</w:t>
            </w:r>
            <w:r>
              <w:rPr>
                <w:rFonts w:asciiTheme="minorHAnsi" w:hAnsiTheme="minorHAnsi" w:eastAsiaTheme="minorEastAsia" w:cstheme="minorBidi"/>
                <w:noProof/>
                <w:color w:val="auto"/>
                <w:sz w:val="22"/>
                <w:lang w:eastAsia="zh-CN"/>
              </w:rPr>
              <w:tab/>
            </w:r>
            <w:r w:rsidRPr="00561523">
              <w:rPr>
                <w:rStyle w:val="Hyperlink"/>
                <w:noProof/>
              </w:rPr>
              <w:t>Maximum Period of Extension Allowed for Each Category of Coursework Assignment</w:t>
            </w:r>
            <w:r>
              <w:rPr>
                <w:noProof/>
                <w:webHidden/>
              </w:rPr>
              <w:tab/>
            </w:r>
            <w:r>
              <w:rPr>
                <w:noProof/>
                <w:webHidden/>
              </w:rPr>
              <w:fldChar w:fldCharType="begin"/>
            </w:r>
            <w:r>
              <w:rPr>
                <w:noProof/>
                <w:webHidden/>
              </w:rPr>
              <w:instrText xml:space="preserve"> PAGEREF _Toc114558883 \h </w:instrText>
            </w:r>
            <w:r>
              <w:rPr>
                <w:noProof/>
                <w:webHidden/>
              </w:rPr>
            </w:r>
            <w:r>
              <w:rPr>
                <w:noProof/>
                <w:webHidden/>
              </w:rPr>
              <w:fldChar w:fldCharType="separate"/>
            </w:r>
            <w:r>
              <w:rPr>
                <w:noProof/>
                <w:webHidden/>
              </w:rPr>
              <w:t>3</w:t>
            </w:r>
            <w:r>
              <w:rPr>
                <w:noProof/>
                <w:webHidden/>
              </w:rPr>
              <w:fldChar w:fldCharType="end"/>
            </w:r>
          </w:hyperlink>
        </w:p>
        <w:p w:rsidR="00985E35" w:rsidRDefault="00985E35" w14:paraId="5317A7CB" w14:textId="480EB405">
          <w:pPr>
            <w:pStyle w:val="TOC2"/>
            <w:rPr>
              <w:rFonts w:asciiTheme="minorHAnsi" w:hAnsiTheme="minorHAnsi" w:eastAsiaTheme="minorEastAsia" w:cstheme="minorBidi"/>
              <w:noProof/>
              <w:color w:val="auto"/>
              <w:sz w:val="22"/>
              <w:lang w:eastAsia="zh-CN"/>
            </w:rPr>
          </w:pPr>
          <w:hyperlink w:history="1" w:anchor="_Toc114558884">
            <w:r w:rsidRPr="00561523">
              <w:rPr>
                <w:rStyle w:val="Hyperlink"/>
                <w:bCs/>
                <w:noProof/>
              </w:rPr>
              <w:t>4.1</w:t>
            </w:r>
            <w:r>
              <w:rPr>
                <w:rFonts w:asciiTheme="minorHAnsi" w:hAnsiTheme="minorHAnsi" w:eastAsiaTheme="minorEastAsia" w:cstheme="minorBidi"/>
                <w:noProof/>
                <w:color w:val="auto"/>
                <w:sz w:val="22"/>
                <w:lang w:eastAsia="zh-CN"/>
              </w:rPr>
              <w:tab/>
            </w:r>
            <w:r w:rsidRPr="00561523">
              <w:rPr>
                <w:rStyle w:val="Hyperlink"/>
                <w:noProof/>
              </w:rPr>
              <w:t>Introduction</w:t>
            </w:r>
            <w:r>
              <w:rPr>
                <w:noProof/>
                <w:webHidden/>
              </w:rPr>
              <w:tab/>
            </w:r>
            <w:r>
              <w:rPr>
                <w:noProof/>
                <w:webHidden/>
              </w:rPr>
              <w:fldChar w:fldCharType="begin"/>
            </w:r>
            <w:r>
              <w:rPr>
                <w:noProof/>
                <w:webHidden/>
              </w:rPr>
              <w:instrText xml:space="preserve"> PAGEREF _Toc114558884 \h </w:instrText>
            </w:r>
            <w:r>
              <w:rPr>
                <w:noProof/>
                <w:webHidden/>
              </w:rPr>
            </w:r>
            <w:r>
              <w:rPr>
                <w:noProof/>
                <w:webHidden/>
              </w:rPr>
              <w:fldChar w:fldCharType="separate"/>
            </w:r>
            <w:r>
              <w:rPr>
                <w:noProof/>
                <w:webHidden/>
              </w:rPr>
              <w:t>3</w:t>
            </w:r>
            <w:r>
              <w:rPr>
                <w:noProof/>
                <w:webHidden/>
              </w:rPr>
              <w:fldChar w:fldCharType="end"/>
            </w:r>
          </w:hyperlink>
        </w:p>
        <w:p w:rsidR="00985E35" w:rsidRDefault="00985E35" w14:paraId="4D8CFB4D" w14:textId="273C577C">
          <w:pPr>
            <w:pStyle w:val="TOC2"/>
            <w:rPr>
              <w:rFonts w:asciiTheme="minorHAnsi" w:hAnsiTheme="minorHAnsi" w:eastAsiaTheme="minorEastAsia" w:cstheme="minorBidi"/>
              <w:noProof/>
              <w:color w:val="auto"/>
              <w:sz w:val="22"/>
              <w:lang w:eastAsia="zh-CN"/>
            </w:rPr>
          </w:pPr>
          <w:hyperlink w:history="1" w:anchor="_Toc114558885">
            <w:r w:rsidRPr="00561523">
              <w:rPr>
                <w:rStyle w:val="Hyperlink"/>
                <w:noProof/>
              </w:rPr>
              <w:t>4.2</w:t>
            </w:r>
            <w:r>
              <w:rPr>
                <w:rFonts w:asciiTheme="minorHAnsi" w:hAnsiTheme="minorHAnsi" w:eastAsiaTheme="minorEastAsia" w:cstheme="minorBidi"/>
                <w:noProof/>
                <w:color w:val="auto"/>
                <w:sz w:val="22"/>
                <w:lang w:eastAsia="zh-CN"/>
              </w:rPr>
              <w:tab/>
            </w:r>
            <w:r w:rsidRPr="00561523">
              <w:rPr>
                <w:rStyle w:val="Hyperlink"/>
                <w:noProof/>
              </w:rPr>
              <w:t>UG and PG Taught</w:t>
            </w:r>
            <w:r>
              <w:rPr>
                <w:noProof/>
                <w:webHidden/>
              </w:rPr>
              <w:tab/>
            </w:r>
            <w:r>
              <w:rPr>
                <w:noProof/>
                <w:webHidden/>
              </w:rPr>
              <w:fldChar w:fldCharType="begin"/>
            </w:r>
            <w:r>
              <w:rPr>
                <w:noProof/>
                <w:webHidden/>
              </w:rPr>
              <w:instrText xml:space="preserve"> PAGEREF _Toc114558885 \h </w:instrText>
            </w:r>
            <w:r>
              <w:rPr>
                <w:noProof/>
                <w:webHidden/>
              </w:rPr>
            </w:r>
            <w:r>
              <w:rPr>
                <w:noProof/>
                <w:webHidden/>
              </w:rPr>
              <w:fldChar w:fldCharType="separate"/>
            </w:r>
            <w:r>
              <w:rPr>
                <w:noProof/>
                <w:webHidden/>
              </w:rPr>
              <w:t>3</w:t>
            </w:r>
            <w:r>
              <w:rPr>
                <w:noProof/>
                <w:webHidden/>
              </w:rPr>
              <w:fldChar w:fldCharType="end"/>
            </w:r>
          </w:hyperlink>
        </w:p>
        <w:p w:rsidR="00985E35" w:rsidRDefault="00985E35" w14:paraId="349189AC" w14:textId="5F4E4818">
          <w:pPr>
            <w:pStyle w:val="TOC2"/>
            <w:rPr>
              <w:rFonts w:asciiTheme="minorHAnsi" w:hAnsiTheme="minorHAnsi" w:eastAsiaTheme="minorEastAsia" w:cstheme="minorBidi"/>
              <w:noProof/>
              <w:color w:val="auto"/>
              <w:sz w:val="22"/>
              <w:lang w:eastAsia="zh-CN"/>
            </w:rPr>
          </w:pPr>
          <w:hyperlink w:history="1" w:anchor="_Toc114558886">
            <w:r w:rsidRPr="00561523">
              <w:rPr>
                <w:rStyle w:val="Hyperlink"/>
                <w:noProof/>
              </w:rPr>
              <w:t>4.3</w:t>
            </w:r>
            <w:r>
              <w:rPr>
                <w:rFonts w:asciiTheme="minorHAnsi" w:hAnsiTheme="minorHAnsi" w:eastAsiaTheme="minorEastAsia" w:cstheme="minorBidi"/>
                <w:noProof/>
                <w:color w:val="auto"/>
                <w:sz w:val="22"/>
                <w:lang w:eastAsia="zh-CN"/>
              </w:rPr>
              <w:tab/>
            </w:r>
            <w:r w:rsidRPr="00561523">
              <w:rPr>
                <w:rStyle w:val="Hyperlink"/>
                <w:noProof/>
              </w:rPr>
              <w:t>PG Taught</w:t>
            </w:r>
            <w:r>
              <w:rPr>
                <w:noProof/>
                <w:webHidden/>
              </w:rPr>
              <w:tab/>
            </w:r>
            <w:r>
              <w:rPr>
                <w:noProof/>
                <w:webHidden/>
              </w:rPr>
              <w:fldChar w:fldCharType="begin"/>
            </w:r>
            <w:r>
              <w:rPr>
                <w:noProof/>
                <w:webHidden/>
              </w:rPr>
              <w:instrText xml:space="preserve"> PAGEREF _Toc114558886 \h </w:instrText>
            </w:r>
            <w:r>
              <w:rPr>
                <w:noProof/>
                <w:webHidden/>
              </w:rPr>
            </w:r>
            <w:r>
              <w:rPr>
                <w:noProof/>
                <w:webHidden/>
              </w:rPr>
              <w:fldChar w:fldCharType="separate"/>
            </w:r>
            <w:r>
              <w:rPr>
                <w:noProof/>
                <w:webHidden/>
              </w:rPr>
              <w:t>3</w:t>
            </w:r>
            <w:r>
              <w:rPr>
                <w:noProof/>
                <w:webHidden/>
              </w:rPr>
              <w:fldChar w:fldCharType="end"/>
            </w:r>
          </w:hyperlink>
        </w:p>
        <w:p w:rsidR="00985E35" w:rsidRDefault="00985E35" w14:paraId="4E5B5703" w14:textId="0BE7A638">
          <w:pPr>
            <w:pStyle w:val="TOC2"/>
            <w:rPr>
              <w:rFonts w:asciiTheme="minorHAnsi" w:hAnsiTheme="minorHAnsi" w:eastAsiaTheme="minorEastAsia" w:cstheme="minorBidi"/>
              <w:noProof/>
              <w:color w:val="auto"/>
              <w:sz w:val="22"/>
              <w:lang w:eastAsia="zh-CN"/>
            </w:rPr>
          </w:pPr>
          <w:hyperlink w:history="1" w:anchor="_Toc114558887">
            <w:r w:rsidRPr="00561523">
              <w:rPr>
                <w:rStyle w:val="Hyperlink"/>
                <w:noProof/>
              </w:rPr>
              <w:t>4.4</w:t>
            </w:r>
            <w:r>
              <w:rPr>
                <w:rFonts w:asciiTheme="minorHAnsi" w:hAnsiTheme="minorHAnsi" w:eastAsiaTheme="minorEastAsia" w:cstheme="minorBidi"/>
                <w:noProof/>
                <w:color w:val="auto"/>
                <w:sz w:val="22"/>
                <w:lang w:eastAsia="zh-CN"/>
              </w:rPr>
              <w:tab/>
            </w:r>
            <w:r w:rsidRPr="00561523">
              <w:rPr>
                <w:rStyle w:val="Hyperlink"/>
                <w:noProof/>
              </w:rPr>
              <w:t>All Taught Students, Where an Extension is Granted for Coursework Assessment on Grounds of Self-certified Absence</w:t>
            </w:r>
            <w:r>
              <w:rPr>
                <w:noProof/>
                <w:webHidden/>
              </w:rPr>
              <w:tab/>
            </w:r>
            <w:r>
              <w:rPr>
                <w:noProof/>
                <w:webHidden/>
              </w:rPr>
              <w:fldChar w:fldCharType="begin"/>
            </w:r>
            <w:r>
              <w:rPr>
                <w:noProof/>
                <w:webHidden/>
              </w:rPr>
              <w:instrText xml:space="preserve"> PAGEREF _Toc114558887 \h </w:instrText>
            </w:r>
            <w:r>
              <w:rPr>
                <w:noProof/>
                <w:webHidden/>
              </w:rPr>
            </w:r>
            <w:r>
              <w:rPr>
                <w:noProof/>
                <w:webHidden/>
              </w:rPr>
              <w:fldChar w:fldCharType="separate"/>
            </w:r>
            <w:r>
              <w:rPr>
                <w:noProof/>
                <w:webHidden/>
              </w:rPr>
              <w:t>4</w:t>
            </w:r>
            <w:r>
              <w:rPr>
                <w:noProof/>
                <w:webHidden/>
              </w:rPr>
              <w:fldChar w:fldCharType="end"/>
            </w:r>
          </w:hyperlink>
        </w:p>
        <w:p w:rsidR="00985E35" w:rsidP="00985E35" w:rsidRDefault="00985E35" w14:paraId="2125EB87" w14:textId="2C7A00D8">
          <w:pPr>
            <w:pStyle w:val="TOC1"/>
            <w:rPr>
              <w:rFonts w:asciiTheme="minorHAnsi" w:hAnsiTheme="minorHAnsi" w:eastAsiaTheme="minorEastAsia" w:cstheme="minorBidi"/>
              <w:noProof/>
              <w:color w:val="auto"/>
              <w:sz w:val="22"/>
              <w:lang w:eastAsia="zh-CN"/>
            </w:rPr>
          </w:pPr>
          <w:hyperlink w:history="1" w:anchor="_Toc114558888">
            <w:r w:rsidRPr="00561523">
              <w:rPr>
                <w:rStyle w:val="Hyperlink"/>
                <w:bCs/>
                <w:noProof/>
                <w:lang w:val="en"/>
              </w:rPr>
              <w:t>5.</w:t>
            </w:r>
            <w:r>
              <w:rPr>
                <w:rFonts w:asciiTheme="minorHAnsi" w:hAnsiTheme="minorHAnsi" w:eastAsiaTheme="minorEastAsia" w:cstheme="minorBidi"/>
                <w:noProof/>
                <w:color w:val="auto"/>
                <w:sz w:val="22"/>
                <w:lang w:eastAsia="zh-CN"/>
              </w:rPr>
              <w:tab/>
            </w:r>
            <w:r w:rsidRPr="00561523">
              <w:rPr>
                <w:rStyle w:val="Hyperlink"/>
                <w:noProof/>
                <w:lang w:val="en"/>
              </w:rPr>
              <w:t>Reasons for Granting an Extension or Late Submission</w:t>
            </w:r>
            <w:r>
              <w:rPr>
                <w:noProof/>
                <w:webHidden/>
              </w:rPr>
              <w:tab/>
            </w:r>
            <w:r>
              <w:rPr>
                <w:noProof/>
                <w:webHidden/>
              </w:rPr>
              <w:fldChar w:fldCharType="begin"/>
            </w:r>
            <w:r>
              <w:rPr>
                <w:noProof/>
                <w:webHidden/>
              </w:rPr>
              <w:instrText xml:space="preserve"> PAGEREF _Toc114558888 \h </w:instrText>
            </w:r>
            <w:r>
              <w:rPr>
                <w:noProof/>
                <w:webHidden/>
              </w:rPr>
            </w:r>
            <w:r>
              <w:rPr>
                <w:noProof/>
                <w:webHidden/>
              </w:rPr>
              <w:fldChar w:fldCharType="separate"/>
            </w:r>
            <w:r>
              <w:rPr>
                <w:noProof/>
                <w:webHidden/>
              </w:rPr>
              <w:t>4</w:t>
            </w:r>
            <w:r>
              <w:rPr>
                <w:noProof/>
                <w:webHidden/>
              </w:rPr>
              <w:fldChar w:fldCharType="end"/>
            </w:r>
          </w:hyperlink>
        </w:p>
        <w:p w:rsidR="00985E35" w:rsidRDefault="00985E35" w14:paraId="0C95FEF0" w14:textId="5F7F2546">
          <w:r>
            <w:rPr>
              <w:b/>
              <w:bCs/>
              <w:noProof/>
            </w:rPr>
            <w:fldChar w:fldCharType="end"/>
          </w:r>
        </w:p>
      </w:sdtContent>
    </w:sdt>
    <w:p w:rsidR="00AE465E" w:rsidP="00985E35" w:rsidRDefault="00AE465E" w14:paraId="52269849" w14:textId="7505C407">
      <w:pPr>
        <w:ind w:left="0" w:firstLine="0"/>
      </w:pPr>
    </w:p>
    <w:p w:rsidR="00AE465E" w:rsidP="00AE465E" w:rsidRDefault="00AE465E" w14:paraId="2DAD0D73" w14:textId="77777777"/>
    <w:p w:rsidR="00AE465E" w:rsidRDefault="00AE465E" w14:paraId="62E9C1F4" w14:textId="3A730B65">
      <w:pPr>
        <w:spacing w:after="160" w:line="259" w:lineRule="auto"/>
        <w:ind w:left="0" w:firstLine="0"/>
      </w:pPr>
      <w:r>
        <w:br w:type="page"/>
      </w:r>
    </w:p>
    <w:p w:rsidRPr="00784880" w:rsidR="006241EA" w:rsidP="00DC26FD" w:rsidRDefault="008B3736" w14:paraId="3CC28AED" w14:textId="77777777">
      <w:pPr>
        <w:pStyle w:val="Heading1"/>
        <w:rPr>
          <w:rFonts w:cs="Arial"/>
        </w:rPr>
      </w:pPr>
      <w:bookmarkStart w:name="_Toc114558854" w:id="0"/>
      <w:bookmarkStart w:name="_Toc114558880" w:id="1"/>
      <w:r>
        <w:t>Applications</w:t>
      </w:r>
      <w:bookmarkEnd w:id="0"/>
      <w:bookmarkEnd w:id="1"/>
    </w:p>
    <w:p w:rsidRPr="00784880" w:rsidR="006241EA" w:rsidP="00DC26FD" w:rsidRDefault="006241EA" w14:paraId="0E588569" w14:textId="77777777">
      <w:pPr>
        <w:ind w:left="567" w:right="237" w:hanging="567"/>
        <w:rPr>
          <w:szCs w:val="24"/>
        </w:rPr>
      </w:pPr>
      <w:r w:rsidRPr="00784880">
        <w:rPr>
          <w:szCs w:val="24"/>
        </w:rPr>
        <w:t>1.1</w:t>
      </w:r>
      <w:r w:rsidRPr="00784880">
        <w:rPr>
          <w:szCs w:val="24"/>
        </w:rPr>
        <w:tab/>
      </w:r>
      <w:r w:rsidRPr="00784880">
        <w:rPr>
          <w:szCs w:val="24"/>
        </w:rPr>
        <w:t>Applications for extensions to coursework deadlines should be submitted to the relevant Divisional Office via the appropriate pro forma as soon as possible and normally no later than 24 hours (</w:t>
      </w:r>
      <w:proofErr w:type="gramStart"/>
      <w:r w:rsidRPr="00784880">
        <w:rPr>
          <w:szCs w:val="24"/>
        </w:rPr>
        <w:t>i.e.</w:t>
      </w:r>
      <w:proofErr w:type="gramEnd"/>
      <w:r w:rsidRPr="00784880">
        <w:rPr>
          <w:szCs w:val="24"/>
        </w:rPr>
        <w:t xml:space="preserve"> one full working day) in advance of the deadlines to which they relate. Except where the student has self-certified for absence, relevant supporting evidence should be provided. Academic staff may not accept work for marking where it is submitted after the applicable deadline except where extenuating circumstances have prevented its submission on time (see</w:t>
      </w:r>
      <w:r w:rsidRPr="00784880">
        <w:rPr>
          <w:i/>
          <w:szCs w:val="24"/>
        </w:rPr>
        <w:t xml:space="preserve"> </w:t>
      </w:r>
      <w:r w:rsidRPr="00784880">
        <w:rPr>
          <w:szCs w:val="24"/>
        </w:rPr>
        <w:t xml:space="preserve">section 2 of the main CF document). </w:t>
      </w:r>
    </w:p>
    <w:p w:rsidR="006241EA" w:rsidP="00DC26FD" w:rsidRDefault="006241EA" w14:paraId="7502C26A" w14:textId="77777777">
      <w:pPr>
        <w:ind w:left="567" w:right="237" w:hanging="567"/>
        <w:rPr>
          <w:szCs w:val="24"/>
        </w:rPr>
      </w:pPr>
      <w:r w:rsidRPr="00784880">
        <w:rPr>
          <w:szCs w:val="24"/>
        </w:rPr>
        <w:t>1.2</w:t>
      </w:r>
      <w:r w:rsidRPr="00784880">
        <w:rPr>
          <w:szCs w:val="24"/>
        </w:rPr>
        <w:tab/>
      </w:r>
      <w:r w:rsidRPr="00784880">
        <w:rPr>
          <w:szCs w:val="24"/>
        </w:rPr>
        <w:t xml:space="preserve">Applications for extensions to coursework deadlines will be considered by the Chair of the Mitigation Committee or nominee, who has authority to extend the applicable deadline. This approval will be communicated in writing with a new submission date. </w:t>
      </w:r>
    </w:p>
    <w:p w:rsidR="00DC26FD" w:rsidP="00DC26FD" w:rsidRDefault="00DC26FD" w14:paraId="05E96255" w14:textId="77777777">
      <w:pPr>
        <w:ind w:left="567" w:right="237" w:hanging="567"/>
        <w:rPr>
          <w:szCs w:val="24"/>
        </w:rPr>
      </w:pPr>
    </w:p>
    <w:p w:rsidRPr="00784880" w:rsidR="008B3736" w:rsidP="00DC26FD" w:rsidRDefault="008B3736" w14:paraId="656E1A3D" w14:textId="77777777">
      <w:pPr>
        <w:pStyle w:val="Heading1"/>
        <w:rPr>
          <w:rFonts w:cs="Arial"/>
        </w:rPr>
      </w:pPr>
      <w:bookmarkStart w:name="_Toc114558855" w:id="2"/>
      <w:bookmarkStart w:name="_Toc114558881" w:id="3"/>
      <w:r>
        <w:t>ILP-</w:t>
      </w:r>
      <w:r w:rsidR="00BB6D45">
        <w:t>b</w:t>
      </w:r>
      <w:r>
        <w:t>ased Applications</w:t>
      </w:r>
      <w:bookmarkEnd w:id="2"/>
      <w:bookmarkEnd w:id="3"/>
      <w:r>
        <w:t xml:space="preserve"> </w:t>
      </w:r>
    </w:p>
    <w:p w:rsidR="006241EA" w:rsidP="00DC26FD" w:rsidRDefault="006241EA" w14:paraId="4BF17B50" w14:textId="77777777">
      <w:pPr>
        <w:ind w:left="567" w:right="237" w:firstLine="0"/>
        <w:rPr>
          <w:szCs w:val="24"/>
        </w:rPr>
      </w:pPr>
      <w:r w:rsidRPr="00784880">
        <w:rPr>
          <w:szCs w:val="24"/>
        </w:rPr>
        <w:t xml:space="preserve">Students whose ILP states that they may apply for extensions for coursework deadlines as a reasonable adjustment should signal their intention to request an extension by submitting the relevant pro forma to their Divisional Office. In such cases students will not be required to submit evidence in support of their application except where the extension request relates to conditions or extenuating circumstances that are not covered by the established ILP arrangement. The application form will indicate </w:t>
      </w:r>
      <w:proofErr w:type="gramStart"/>
      <w:r w:rsidRPr="00784880">
        <w:rPr>
          <w:szCs w:val="24"/>
        </w:rPr>
        <w:t>whether or not</w:t>
      </w:r>
      <w:proofErr w:type="gramEnd"/>
      <w:r w:rsidRPr="00784880">
        <w:rPr>
          <w:szCs w:val="24"/>
        </w:rPr>
        <w:t xml:space="preserve"> the extension request is ILP-related. </w:t>
      </w:r>
    </w:p>
    <w:p w:rsidR="00DC26FD" w:rsidP="00DC26FD" w:rsidRDefault="00DC26FD" w14:paraId="0A148E26" w14:textId="77777777">
      <w:pPr>
        <w:ind w:left="567" w:right="237" w:firstLine="0"/>
        <w:rPr>
          <w:szCs w:val="24"/>
        </w:rPr>
      </w:pPr>
    </w:p>
    <w:p w:rsidR="008B3736" w:rsidP="00DC26FD" w:rsidRDefault="008B3736" w14:paraId="519DF25D" w14:textId="77777777">
      <w:pPr>
        <w:pStyle w:val="Heading1"/>
      </w:pPr>
      <w:bookmarkStart w:name="_Toc114558856" w:id="4"/>
      <w:bookmarkStart w:name="_Toc114558882" w:id="5"/>
      <w:r>
        <w:t>Applications Relating to Postgraduate Dissertations</w:t>
      </w:r>
      <w:bookmarkEnd w:id="4"/>
      <w:bookmarkEnd w:id="5"/>
      <w:r>
        <w:t xml:space="preserve"> </w:t>
      </w:r>
    </w:p>
    <w:p w:rsidRPr="00784880" w:rsidR="006241EA" w:rsidP="006241EA" w:rsidRDefault="00DC26FD" w14:paraId="3367BA38" w14:textId="77777777">
      <w:pPr>
        <w:ind w:left="567" w:right="237" w:hanging="567"/>
        <w:jc w:val="both"/>
        <w:rPr>
          <w:szCs w:val="24"/>
        </w:rPr>
      </w:pPr>
      <w:r>
        <w:rPr>
          <w:szCs w:val="24"/>
        </w:rPr>
        <w:t>3.1</w:t>
      </w:r>
      <w:r>
        <w:rPr>
          <w:szCs w:val="24"/>
        </w:rPr>
        <w:tab/>
      </w:r>
      <w:r w:rsidRPr="00784880" w:rsidR="006241EA">
        <w:rPr>
          <w:szCs w:val="24"/>
        </w:rPr>
        <w:t xml:space="preserve">The maximum extension period permissible for a postgraduate dissertation is three months, except in exceptional circumstances. Permission for such an extension may be authorised by the School Director of Graduate Studies. </w:t>
      </w:r>
    </w:p>
    <w:p w:rsidR="006241EA" w:rsidP="00DC26FD" w:rsidRDefault="00DC26FD" w14:paraId="2D5FC76B" w14:textId="77777777">
      <w:pPr>
        <w:ind w:left="567" w:right="237" w:hanging="567"/>
        <w:jc w:val="both"/>
        <w:rPr>
          <w:szCs w:val="24"/>
        </w:rPr>
      </w:pPr>
      <w:r w:rsidRPr="00D038AB">
        <w:rPr>
          <w:szCs w:val="28"/>
        </w:rPr>
        <w:t>3.2</w:t>
      </w:r>
      <w:r>
        <w:rPr>
          <w:sz w:val="22"/>
          <w:szCs w:val="24"/>
        </w:rPr>
        <w:tab/>
      </w:r>
      <w:r w:rsidRPr="00784880" w:rsidR="006241EA">
        <w:rPr>
          <w:szCs w:val="24"/>
        </w:rPr>
        <w:t>Permission for a subsequent extension period to a postgraduate dissertation must be sought from the appropriate School Director of Graduate Studies,</w:t>
      </w:r>
      <w:r w:rsidRPr="00784880" w:rsidDel="00016262" w:rsidR="006241EA">
        <w:rPr>
          <w:szCs w:val="24"/>
        </w:rPr>
        <w:t xml:space="preserve"> </w:t>
      </w:r>
      <w:r w:rsidRPr="00784880" w:rsidR="006241EA">
        <w:rPr>
          <w:szCs w:val="24"/>
        </w:rPr>
        <w:t>including provision of acceptable evidence of the extenuating circumstances.</w:t>
      </w:r>
    </w:p>
    <w:p w:rsidR="006241EA" w:rsidP="00DC26FD" w:rsidRDefault="00DC26FD" w14:paraId="4E721BE0" w14:textId="77777777">
      <w:pPr>
        <w:ind w:left="567" w:right="237" w:hanging="567"/>
        <w:rPr>
          <w:szCs w:val="24"/>
        </w:rPr>
      </w:pPr>
      <w:r w:rsidRPr="00D038AB">
        <w:rPr>
          <w:szCs w:val="28"/>
        </w:rPr>
        <w:t>3.3</w:t>
      </w:r>
      <w:r>
        <w:rPr>
          <w:sz w:val="22"/>
          <w:szCs w:val="24"/>
        </w:rPr>
        <w:tab/>
      </w:r>
      <w:r w:rsidRPr="00784880" w:rsidR="006241EA">
        <w:rPr>
          <w:szCs w:val="24"/>
        </w:rPr>
        <w:t>Approval will be communicated in writing with a new submission date.</w:t>
      </w:r>
    </w:p>
    <w:p w:rsidRPr="00784880" w:rsidR="006241EA" w:rsidP="00DC26FD" w:rsidRDefault="00DC26FD" w14:paraId="0AA44F92" w14:textId="77777777">
      <w:pPr>
        <w:ind w:left="567" w:right="237" w:hanging="567"/>
        <w:rPr>
          <w:szCs w:val="24"/>
        </w:rPr>
      </w:pPr>
      <w:r w:rsidRPr="00D038AB">
        <w:rPr>
          <w:szCs w:val="28"/>
        </w:rPr>
        <w:t>3.4</w:t>
      </w:r>
      <w:r>
        <w:rPr>
          <w:sz w:val="22"/>
          <w:szCs w:val="24"/>
        </w:rPr>
        <w:tab/>
      </w:r>
      <w:r w:rsidRPr="00784880" w:rsidR="006241EA">
        <w:rPr>
          <w:szCs w:val="24"/>
        </w:rPr>
        <w:t xml:space="preserve">Where an extension is granted following acceptance of the evidence of extenuating circumstances, extension fees should not be charged. </w:t>
      </w:r>
    </w:p>
    <w:p w:rsidRPr="00784880" w:rsidR="006241EA" w:rsidP="006241EA" w:rsidRDefault="006241EA" w14:paraId="5C8D5CCB" w14:textId="77777777">
      <w:pPr>
        <w:ind w:right="237"/>
        <w:rPr>
          <w:b/>
          <w:szCs w:val="24"/>
        </w:rPr>
      </w:pPr>
    </w:p>
    <w:p w:rsidRPr="00784880" w:rsidR="006241EA" w:rsidP="00DC26FD" w:rsidRDefault="006241EA" w14:paraId="362DBFE6" w14:textId="77777777">
      <w:pPr>
        <w:pStyle w:val="Heading1"/>
      </w:pPr>
      <w:bookmarkStart w:name="_Toc114558857" w:id="6"/>
      <w:bookmarkStart w:name="_Toc114558883" w:id="7"/>
      <w:r w:rsidRPr="00784880">
        <w:t xml:space="preserve">Maximum </w:t>
      </w:r>
      <w:r w:rsidR="00BB6D45">
        <w:t>Period o</w:t>
      </w:r>
      <w:r w:rsidRPr="00784880" w:rsidR="00BB6D45">
        <w:t xml:space="preserve">f Extension Allowed </w:t>
      </w:r>
      <w:r w:rsidR="00BB6D45">
        <w:t>f</w:t>
      </w:r>
      <w:r w:rsidRPr="00784880" w:rsidR="00BB6D45">
        <w:t xml:space="preserve">or Each Category </w:t>
      </w:r>
      <w:r w:rsidR="00BB6D45">
        <w:t>o</w:t>
      </w:r>
      <w:r w:rsidRPr="00784880" w:rsidR="00BB6D45">
        <w:t>f Coursework Assignment</w:t>
      </w:r>
      <w:bookmarkEnd w:id="6"/>
      <w:bookmarkEnd w:id="7"/>
    </w:p>
    <w:p w:rsidR="00D038AB" w:rsidP="00D038AB" w:rsidRDefault="00DC26FD" w14:paraId="1BB50915" w14:textId="7CEBA9BD">
      <w:pPr>
        <w:pStyle w:val="Heading2"/>
        <w:numPr>
          <w:ilvl w:val="0"/>
          <w:numId w:val="0"/>
        </w:numPr>
        <w:tabs>
          <w:tab w:val="left" w:pos="567"/>
        </w:tabs>
      </w:pPr>
      <w:bookmarkStart w:name="_Toc114558858" w:id="8"/>
      <w:bookmarkStart w:name="_Toc114558884" w:id="9"/>
      <w:r w:rsidRPr="00D038AB">
        <w:rPr>
          <w:b w:val="0"/>
          <w:bCs/>
        </w:rPr>
        <w:t>4.1</w:t>
      </w:r>
      <w:r>
        <w:tab/>
      </w:r>
      <w:r w:rsidR="00D038AB">
        <w:t>Introduction</w:t>
      </w:r>
      <w:bookmarkEnd w:id="8"/>
      <w:bookmarkEnd w:id="9"/>
    </w:p>
    <w:p w:rsidRPr="00784880" w:rsidR="006241EA" w:rsidP="00D038AB" w:rsidRDefault="006241EA" w14:paraId="1427A077" w14:textId="7F172EC8">
      <w:pPr>
        <w:ind w:left="567" w:right="237" w:firstLine="0"/>
        <w:rPr>
          <w:szCs w:val="24"/>
        </w:rPr>
      </w:pPr>
      <w:r w:rsidRPr="00784880">
        <w:rPr>
          <w:szCs w:val="24"/>
        </w:rPr>
        <w:t xml:space="preserve">The University is committed to ensuring that students </w:t>
      </w:r>
      <w:proofErr w:type="gramStart"/>
      <w:r w:rsidRPr="00784880">
        <w:rPr>
          <w:szCs w:val="24"/>
        </w:rPr>
        <w:t>are able to</w:t>
      </w:r>
      <w:proofErr w:type="gramEnd"/>
      <w:r w:rsidRPr="00784880">
        <w:rPr>
          <w:szCs w:val="24"/>
        </w:rPr>
        <w:t xml:space="preserve"> keep up with their studies, assignments and exam preparation. Therefore, the maximum extension periods that can </w:t>
      </w:r>
      <w:r w:rsidRPr="00162AA7">
        <w:rPr>
          <w:b/>
          <w:bCs/>
          <w:szCs w:val="24"/>
        </w:rPr>
        <w:t xml:space="preserve">normally </w:t>
      </w:r>
      <w:r w:rsidRPr="00784880">
        <w:rPr>
          <w:szCs w:val="24"/>
        </w:rPr>
        <w:t>be granted for assessed work are listed in the</w:t>
      </w:r>
      <w:r w:rsidR="00D038AB">
        <w:rPr>
          <w:szCs w:val="24"/>
        </w:rPr>
        <w:t xml:space="preserve"> following</w:t>
      </w:r>
      <w:r w:rsidRPr="00784880">
        <w:rPr>
          <w:szCs w:val="24"/>
        </w:rPr>
        <w:t xml:space="preserve"> table</w:t>
      </w:r>
      <w:r w:rsidR="00DC26FD">
        <w:rPr>
          <w:szCs w:val="24"/>
        </w:rPr>
        <w:t>s</w:t>
      </w:r>
      <w:r w:rsidR="00D038AB">
        <w:rPr>
          <w:szCs w:val="24"/>
        </w:rPr>
        <w:t>.</w:t>
      </w:r>
    </w:p>
    <w:p w:rsidR="006241EA" w:rsidP="00DC26FD" w:rsidRDefault="006241EA" w14:paraId="4F43BAC3" w14:textId="77777777">
      <w:pPr>
        <w:pStyle w:val="Heading2"/>
        <w:numPr>
          <w:ilvl w:val="1"/>
          <w:numId w:val="7"/>
        </w:numPr>
        <w:ind w:left="567" w:hanging="567"/>
      </w:pPr>
      <w:bookmarkStart w:name="_Toc114558859" w:id="10"/>
      <w:bookmarkStart w:name="_Toc114558885" w:id="11"/>
      <w:r w:rsidRPr="00784880">
        <w:t>UG and PG Taught</w:t>
      </w:r>
      <w:bookmarkEnd w:id="10"/>
      <w:bookmarkEnd w:id="11"/>
    </w:p>
    <w:tbl>
      <w:tblPr>
        <w:tblStyle w:val="TableGrid"/>
        <w:tblW w:w="9498" w:type="dxa"/>
        <w:tblInd w:w="-5" w:type="dxa"/>
        <w:tblLook w:val="04A0" w:firstRow="1" w:lastRow="0" w:firstColumn="1" w:lastColumn="0" w:noHBand="0" w:noVBand="1"/>
      </w:tblPr>
      <w:tblGrid>
        <w:gridCol w:w="1985"/>
        <w:gridCol w:w="2551"/>
        <w:gridCol w:w="2552"/>
        <w:gridCol w:w="2410"/>
      </w:tblGrid>
      <w:tr w:rsidRPr="00784880" w:rsidR="00DC26FD" w:rsidTr="00D038AB" w14:paraId="13BBE0CF" w14:textId="77777777">
        <w:trPr>
          <w:tblHeader/>
        </w:trPr>
        <w:tc>
          <w:tcPr>
            <w:tcW w:w="1985" w:type="dxa"/>
          </w:tcPr>
          <w:p w:rsidRPr="00DC26FD" w:rsidR="006241EA" w:rsidP="00DC26FD" w:rsidRDefault="00162AA7" w14:paraId="7460BA41" w14:textId="6933F429">
            <w:pPr>
              <w:ind w:left="0" w:right="237" w:firstLine="0"/>
              <w:rPr>
                <w:sz w:val="22"/>
                <w:szCs w:val="24"/>
              </w:rPr>
            </w:pPr>
            <w:r>
              <w:rPr>
                <w:b/>
                <w:sz w:val="22"/>
                <w:szCs w:val="24"/>
              </w:rPr>
              <w:t xml:space="preserve">Standard </w:t>
            </w:r>
            <w:r w:rsidRPr="00DC26FD" w:rsidR="006241EA">
              <w:rPr>
                <w:b/>
                <w:sz w:val="22"/>
                <w:szCs w:val="24"/>
              </w:rPr>
              <w:t>Maximum Extension period</w:t>
            </w:r>
            <w:r>
              <w:rPr>
                <w:b/>
                <w:sz w:val="22"/>
                <w:szCs w:val="24"/>
              </w:rPr>
              <w:t>*</w:t>
            </w:r>
          </w:p>
        </w:tc>
        <w:tc>
          <w:tcPr>
            <w:tcW w:w="2551" w:type="dxa"/>
          </w:tcPr>
          <w:p w:rsidRPr="00DC26FD" w:rsidR="006241EA" w:rsidP="00DC26FD" w:rsidRDefault="006241EA" w14:paraId="3DD653A3" w14:textId="36FF69B1">
            <w:pPr>
              <w:ind w:left="0" w:right="237" w:firstLine="0"/>
              <w:rPr>
                <w:b/>
                <w:sz w:val="22"/>
                <w:szCs w:val="24"/>
              </w:rPr>
            </w:pPr>
            <w:r w:rsidRPr="00DC26FD">
              <w:rPr>
                <w:b/>
                <w:sz w:val="22"/>
                <w:szCs w:val="24"/>
              </w:rPr>
              <w:t>Category of coursework assignment</w:t>
            </w:r>
          </w:p>
        </w:tc>
        <w:tc>
          <w:tcPr>
            <w:tcW w:w="2552" w:type="dxa"/>
          </w:tcPr>
          <w:p w:rsidRPr="00DC26FD" w:rsidR="006241EA" w:rsidP="006456E0" w:rsidRDefault="006241EA" w14:paraId="62537026" w14:textId="77777777">
            <w:pPr>
              <w:ind w:right="237"/>
              <w:rPr>
                <w:b/>
                <w:sz w:val="22"/>
                <w:szCs w:val="24"/>
              </w:rPr>
            </w:pPr>
            <w:r w:rsidRPr="00DC26FD">
              <w:rPr>
                <w:b/>
                <w:sz w:val="22"/>
                <w:szCs w:val="24"/>
              </w:rPr>
              <w:t xml:space="preserve">Conditions </w:t>
            </w:r>
          </w:p>
        </w:tc>
        <w:tc>
          <w:tcPr>
            <w:tcW w:w="2410" w:type="dxa"/>
          </w:tcPr>
          <w:p w:rsidRPr="00DC26FD" w:rsidR="006241EA" w:rsidP="00DC26FD" w:rsidRDefault="006241EA" w14:paraId="36025D23" w14:textId="77777777">
            <w:pPr>
              <w:ind w:left="0" w:right="237" w:firstLine="0"/>
              <w:rPr>
                <w:b/>
                <w:sz w:val="22"/>
                <w:szCs w:val="24"/>
              </w:rPr>
            </w:pPr>
            <w:r w:rsidRPr="00DC26FD">
              <w:rPr>
                <w:b/>
                <w:sz w:val="22"/>
                <w:szCs w:val="24"/>
              </w:rPr>
              <w:t>Supporting Evidence Required</w:t>
            </w:r>
          </w:p>
        </w:tc>
      </w:tr>
      <w:tr w:rsidRPr="00784880" w:rsidR="00DC26FD" w:rsidTr="00D038AB" w14:paraId="2475707A" w14:textId="77777777">
        <w:tc>
          <w:tcPr>
            <w:tcW w:w="1985" w:type="dxa"/>
          </w:tcPr>
          <w:p w:rsidRPr="00DC26FD" w:rsidR="006241EA" w:rsidP="006456E0" w:rsidRDefault="006241EA" w14:paraId="29AC178D" w14:textId="77777777">
            <w:pPr>
              <w:ind w:right="237"/>
              <w:rPr>
                <w:sz w:val="22"/>
                <w:szCs w:val="24"/>
              </w:rPr>
            </w:pPr>
            <w:r w:rsidRPr="00DC26FD">
              <w:rPr>
                <w:sz w:val="22"/>
                <w:szCs w:val="24"/>
              </w:rPr>
              <w:t xml:space="preserve">1 week </w:t>
            </w:r>
          </w:p>
        </w:tc>
        <w:tc>
          <w:tcPr>
            <w:tcW w:w="2551" w:type="dxa"/>
          </w:tcPr>
          <w:p w:rsidRPr="00DC26FD" w:rsidR="006241EA" w:rsidP="00DC26FD" w:rsidRDefault="006241EA" w14:paraId="4A105876" w14:textId="77777777">
            <w:pPr>
              <w:ind w:left="0" w:right="237" w:firstLine="0"/>
              <w:rPr>
                <w:sz w:val="22"/>
                <w:szCs w:val="24"/>
              </w:rPr>
            </w:pPr>
            <w:r w:rsidRPr="00DC26FD">
              <w:rPr>
                <w:sz w:val="22"/>
                <w:szCs w:val="24"/>
              </w:rPr>
              <w:t>Major piece of assessment - normally up to 1 week dependent upon the circumstances</w:t>
            </w:r>
          </w:p>
        </w:tc>
        <w:tc>
          <w:tcPr>
            <w:tcW w:w="2552" w:type="dxa"/>
          </w:tcPr>
          <w:p w:rsidRPr="00DC26FD" w:rsidR="006241EA" w:rsidP="00DC26FD" w:rsidRDefault="006241EA" w14:paraId="701E7158" w14:textId="77777777">
            <w:pPr>
              <w:ind w:left="0" w:right="237" w:firstLine="0"/>
              <w:rPr>
                <w:sz w:val="22"/>
                <w:szCs w:val="24"/>
              </w:rPr>
            </w:pPr>
            <w:proofErr w:type="gramStart"/>
            <w:r w:rsidRPr="00DC26FD">
              <w:rPr>
                <w:bCs/>
                <w:sz w:val="22"/>
                <w:szCs w:val="24"/>
              </w:rPr>
              <w:t>As long as</w:t>
            </w:r>
            <w:proofErr w:type="gramEnd"/>
            <w:r w:rsidRPr="00DC26FD">
              <w:rPr>
                <w:bCs/>
                <w:sz w:val="22"/>
                <w:szCs w:val="24"/>
              </w:rPr>
              <w:t xml:space="preserve"> the extended deadline is before the date when work is moderated or marked work/answers are released to the main cohort of students</w:t>
            </w:r>
          </w:p>
        </w:tc>
        <w:tc>
          <w:tcPr>
            <w:tcW w:w="2410" w:type="dxa"/>
          </w:tcPr>
          <w:p w:rsidRPr="00DC26FD" w:rsidR="006241EA" w:rsidP="00DC26FD" w:rsidRDefault="006241EA" w14:paraId="5AEF2BF0" w14:textId="77777777">
            <w:pPr>
              <w:ind w:left="0" w:right="237" w:firstLine="0"/>
              <w:rPr>
                <w:sz w:val="22"/>
                <w:szCs w:val="24"/>
              </w:rPr>
            </w:pPr>
            <w:r w:rsidRPr="00DC26FD">
              <w:rPr>
                <w:sz w:val="22"/>
                <w:szCs w:val="24"/>
              </w:rPr>
              <w:t>Supporting evidence required</w:t>
            </w:r>
          </w:p>
        </w:tc>
      </w:tr>
      <w:tr w:rsidRPr="00784880" w:rsidR="00DC26FD" w:rsidTr="00D038AB" w14:paraId="7A8720A9" w14:textId="77777777">
        <w:tc>
          <w:tcPr>
            <w:tcW w:w="1985" w:type="dxa"/>
          </w:tcPr>
          <w:p w:rsidRPr="00DC26FD" w:rsidR="006241EA" w:rsidP="006456E0" w:rsidRDefault="006241EA" w14:paraId="4868CD70" w14:textId="77777777">
            <w:pPr>
              <w:ind w:right="237"/>
              <w:rPr>
                <w:sz w:val="22"/>
                <w:szCs w:val="24"/>
              </w:rPr>
            </w:pPr>
            <w:r w:rsidRPr="00DC26FD">
              <w:rPr>
                <w:sz w:val="22"/>
                <w:szCs w:val="24"/>
              </w:rPr>
              <w:t>2 weeks</w:t>
            </w:r>
          </w:p>
        </w:tc>
        <w:tc>
          <w:tcPr>
            <w:tcW w:w="2551" w:type="dxa"/>
          </w:tcPr>
          <w:p w:rsidRPr="00DC26FD" w:rsidR="006241EA" w:rsidP="00DC26FD" w:rsidRDefault="006241EA" w14:paraId="779E28B6" w14:textId="77777777">
            <w:pPr>
              <w:ind w:left="0" w:right="237" w:firstLine="0"/>
              <w:rPr>
                <w:sz w:val="22"/>
                <w:szCs w:val="24"/>
              </w:rPr>
            </w:pPr>
            <w:r w:rsidRPr="00DC26FD">
              <w:rPr>
                <w:sz w:val="22"/>
                <w:szCs w:val="24"/>
              </w:rPr>
              <w:t xml:space="preserve">Major piece of assessment – normally can be up to 2 weeks dependent on </w:t>
            </w:r>
            <w:r w:rsidRPr="00DC26FD">
              <w:rPr>
                <w:b/>
                <w:sz w:val="22"/>
                <w:szCs w:val="24"/>
              </w:rPr>
              <w:t>exceptional</w:t>
            </w:r>
            <w:r w:rsidRPr="00DC26FD">
              <w:rPr>
                <w:sz w:val="22"/>
                <w:szCs w:val="24"/>
              </w:rPr>
              <w:t xml:space="preserve"> circumstances</w:t>
            </w:r>
          </w:p>
        </w:tc>
        <w:tc>
          <w:tcPr>
            <w:tcW w:w="2552" w:type="dxa"/>
          </w:tcPr>
          <w:p w:rsidRPr="00DC26FD" w:rsidR="006241EA" w:rsidP="00DC26FD" w:rsidRDefault="006241EA" w14:paraId="098CC4F5" w14:textId="77777777">
            <w:pPr>
              <w:ind w:left="0" w:right="237" w:firstLine="0"/>
              <w:rPr>
                <w:sz w:val="22"/>
                <w:szCs w:val="24"/>
              </w:rPr>
            </w:pPr>
            <w:proofErr w:type="gramStart"/>
            <w:r w:rsidRPr="00DC26FD">
              <w:rPr>
                <w:bCs/>
                <w:sz w:val="22"/>
                <w:szCs w:val="24"/>
              </w:rPr>
              <w:t>As long as</w:t>
            </w:r>
            <w:proofErr w:type="gramEnd"/>
            <w:r w:rsidRPr="00DC26FD">
              <w:rPr>
                <w:bCs/>
                <w:sz w:val="22"/>
                <w:szCs w:val="24"/>
              </w:rPr>
              <w:t xml:space="preserve"> the extended deadline is before the date when work is moderated or marked work/answers are released to the main cohort of students</w:t>
            </w:r>
          </w:p>
        </w:tc>
        <w:tc>
          <w:tcPr>
            <w:tcW w:w="2410" w:type="dxa"/>
          </w:tcPr>
          <w:p w:rsidRPr="00DC26FD" w:rsidR="006241EA" w:rsidP="00DC26FD" w:rsidRDefault="006241EA" w14:paraId="786CA1C6" w14:textId="77777777">
            <w:pPr>
              <w:ind w:left="0" w:right="237" w:firstLine="0"/>
              <w:rPr>
                <w:sz w:val="22"/>
                <w:szCs w:val="24"/>
              </w:rPr>
            </w:pPr>
            <w:r w:rsidRPr="00DC26FD">
              <w:rPr>
                <w:sz w:val="22"/>
                <w:szCs w:val="24"/>
              </w:rPr>
              <w:t>Supporting evidence required</w:t>
            </w:r>
          </w:p>
        </w:tc>
      </w:tr>
    </w:tbl>
    <w:p w:rsidRPr="008174D9" w:rsidR="00D038AB" w:rsidP="008174D9" w:rsidRDefault="00162AA7" w14:paraId="3D38A771" w14:textId="170D5FA6">
      <w:pPr>
        <w:ind w:left="567" w:right="237" w:firstLine="0"/>
        <w:rPr>
          <w:szCs w:val="24"/>
        </w:rPr>
      </w:pPr>
      <w:r w:rsidRPr="008174D9">
        <w:rPr>
          <w:b/>
          <w:bCs/>
          <w:szCs w:val="24"/>
        </w:rPr>
        <w:t>*Nb.</w:t>
      </w:r>
      <w:r w:rsidRPr="008174D9">
        <w:rPr>
          <w:szCs w:val="24"/>
        </w:rPr>
        <w:t xml:space="preserve"> The standard </w:t>
      </w:r>
      <w:r w:rsidRPr="008174D9" w:rsidR="00877AC8">
        <w:rPr>
          <w:szCs w:val="24"/>
        </w:rPr>
        <w:t xml:space="preserve">maximum periods of extension can be exceeded where the specific circumstances of the student concerned </w:t>
      </w:r>
      <w:r w:rsidRPr="008174D9" w:rsidR="003B641F">
        <w:rPr>
          <w:szCs w:val="24"/>
        </w:rPr>
        <w:t xml:space="preserve">are deemed to </w:t>
      </w:r>
      <w:r w:rsidRPr="008174D9" w:rsidR="00B901E8">
        <w:rPr>
          <w:szCs w:val="24"/>
        </w:rPr>
        <w:t>require</w:t>
      </w:r>
      <w:r w:rsidRPr="008174D9" w:rsidR="00877AC8">
        <w:rPr>
          <w:szCs w:val="24"/>
        </w:rPr>
        <w:t xml:space="preserve"> </w:t>
      </w:r>
      <w:r w:rsidRPr="008174D9" w:rsidR="00B901E8">
        <w:rPr>
          <w:szCs w:val="24"/>
        </w:rPr>
        <w:t xml:space="preserve">it. </w:t>
      </w:r>
    </w:p>
    <w:p w:rsidR="006241EA" w:rsidP="00DC26FD" w:rsidRDefault="006241EA" w14:paraId="2CFCFDCA" w14:textId="1A1BF2A7">
      <w:pPr>
        <w:pStyle w:val="Heading2"/>
        <w:numPr>
          <w:ilvl w:val="1"/>
          <w:numId w:val="7"/>
        </w:numPr>
        <w:ind w:left="567" w:hanging="567"/>
      </w:pPr>
      <w:bookmarkStart w:name="_Toc114558860" w:id="12"/>
      <w:bookmarkStart w:name="_Toc114558886" w:id="13"/>
      <w:r w:rsidRPr="00784880">
        <w:t>PG Taught</w:t>
      </w:r>
      <w:bookmarkEnd w:id="12"/>
      <w:bookmarkEnd w:id="13"/>
    </w:p>
    <w:tbl>
      <w:tblPr>
        <w:tblStyle w:val="TableGrid"/>
        <w:tblW w:w="9498" w:type="dxa"/>
        <w:tblInd w:w="-5" w:type="dxa"/>
        <w:tblLook w:val="04A0" w:firstRow="1" w:lastRow="0" w:firstColumn="1" w:lastColumn="0" w:noHBand="0" w:noVBand="1"/>
      </w:tblPr>
      <w:tblGrid>
        <w:gridCol w:w="1985"/>
        <w:gridCol w:w="2551"/>
        <w:gridCol w:w="2552"/>
        <w:gridCol w:w="2410"/>
      </w:tblGrid>
      <w:tr w:rsidRPr="00784880" w:rsidR="00DC26FD" w:rsidTr="00D038AB" w14:paraId="30180495" w14:textId="77777777">
        <w:trPr>
          <w:tblHeader/>
        </w:trPr>
        <w:tc>
          <w:tcPr>
            <w:tcW w:w="1985" w:type="dxa"/>
          </w:tcPr>
          <w:p w:rsidRPr="00DC26FD" w:rsidR="00DC26FD" w:rsidP="006456E0" w:rsidRDefault="00877AC8" w14:paraId="00A0F4BF" w14:textId="771B1B46">
            <w:pPr>
              <w:ind w:left="0" w:right="237" w:firstLine="0"/>
              <w:rPr>
                <w:sz w:val="22"/>
                <w:szCs w:val="24"/>
              </w:rPr>
            </w:pPr>
            <w:r>
              <w:rPr>
                <w:b/>
                <w:sz w:val="22"/>
                <w:szCs w:val="24"/>
              </w:rPr>
              <w:t xml:space="preserve">Standard </w:t>
            </w:r>
            <w:r w:rsidRPr="00DC26FD" w:rsidR="00DC26FD">
              <w:rPr>
                <w:b/>
                <w:sz w:val="22"/>
                <w:szCs w:val="24"/>
              </w:rPr>
              <w:t>Maximum Extension period</w:t>
            </w:r>
            <w:r w:rsidR="003B641F">
              <w:rPr>
                <w:b/>
                <w:sz w:val="22"/>
                <w:szCs w:val="24"/>
              </w:rPr>
              <w:t>*</w:t>
            </w:r>
          </w:p>
        </w:tc>
        <w:tc>
          <w:tcPr>
            <w:tcW w:w="2551" w:type="dxa"/>
          </w:tcPr>
          <w:p w:rsidRPr="00DC26FD" w:rsidR="00DC26FD" w:rsidP="006456E0" w:rsidRDefault="00DC26FD" w14:paraId="39D9E601" w14:textId="7F867CE5">
            <w:pPr>
              <w:ind w:left="0" w:right="237" w:firstLine="0"/>
              <w:rPr>
                <w:b/>
                <w:sz w:val="22"/>
                <w:szCs w:val="24"/>
              </w:rPr>
            </w:pPr>
            <w:r w:rsidRPr="00DC26FD">
              <w:rPr>
                <w:b/>
                <w:sz w:val="22"/>
                <w:szCs w:val="24"/>
              </w:rPr>
              <w:t>Category of coursework assignment</w:t>
            </w:r>
          </w:p>
        </w:tc>
        <w:tc>
          <w:tcPr>
            <w:tcW w:w="2552" w:type="dxa"/>
          </w:tcPr>
          <w:p w:rsidRPr="00DC26FD" w:rsidR="00DC26FD" w:rsidP="006456E0" w:rsidRDefault="00DC26FD" w14:paraId="77598B0E" w14:textId="77777777">
            <w:pPr>
              <w:ind w:right="237"/>
              <w:rPr>
                <w:b/>
                <w:sz w:val="22"/>
                <w:szCs w:val="24"/>
              </w:rPr>
            </w:pPr>
            <w:r w:rsidRPr="00DC26FD">
              <w:rPr>
                <w:b/>
                <w:sz w:val="22"/>
                <w:szCs w:val="24"/>
              </w:rPr>
              <w:t xml:space="preserve">Conditions </w:t>
            </w:r>
          </w:p>
        </w:tc>
        <w:tc>
          <w:tcPr>
            <w:tcW w:w="2410" w:type="dxa"/>
          </w:tcPr>
          <w:p w:rsidRPr="00DC26FD" w:rsidR="00DC26FD" w:rsidP="006456E0" w:rsidRDefault="00DC26FD" w14:paraId="41388375" w14:textId="77777777">
            <w:pPr>
              <w:ind w:left="0" w:right="237" w:firstLine="0"/>
              <w:rPr>
                <w:b/>
                <w:sz w:val="22"/>
                <w:szCs w:val="24"/>
              </w:rPr>
            </w:pPr>
            <w:r w:rsidRPr="00DC26FD">
              <w:rPr>
                <w:b/>
                <w:sz w:val="22"/>
                <w:szCs w:val="24"/>
              </w:rPr>
              <w:t>Supporting Evidence Required</w:t>
            </w:r>
          </w:p>
        </w:tc>
      </w:tr>
      <w:tr w:rsidRPr="00784880" w:rsidR="00DC26FD" w:rsidTr="00D038AB" w14:paraId="21A27903" w14:textId="77777777">
        <w:tc>
          <w:tcPr>
            <w:tcW w:w="1985" w:type="dxa"/>
          </w:tcPr>
          <w:p w:rsidRPr="00DC26FD" w:rsidR="006241EA" w:rsidP="00DC26FD" w:rsidRDefault="006241EA" w14:paraId="2474A33E" w14:textId="77777777">
            <w:pPr>
              <w:ind w:left="0" w:right="237" w:firstLine="0"/>
              <w:rPr>
                <w:sz w:val="22"/>
                <w:szCs w:val="24"/>
              </w:rPr>
            </w:pPr>
            <w:r w:rsidRPr="00DC26FD">
              <w:rPr>
                <w:sz w:val="22"/>
                <w:szCs w:val="24"/>
              </w:rPr>
              <w:t xml:space="preserve">Dependent on circumstances </w:t>
            </w:r>
          </w:p>
          <w:p w:rsidRPr="00DC26FD" w:rsidR="006241EA" w:rsidP="00DC26FD" w:rsidRDefault="006241EA" w14:paraId="29A75692" w14:textId="77777777">
            <w:pPr>
              <w:ind w:left="0" w:right="237" w:firstLine="0"/>
              <w:rPr>
                <w:sz w:val="22"/>
                <w:szCs w:val="24"/>
              </w:rPr>
            </w:pPr>
            <w:proofErr w:type="gramStart"/>
            <w:r w:rsidRPr="00DC26FD">
              <w:rPr>
                <w:sz w:val="22"/>
                <w:szCs w:val="24"/>
              </w:rPr>
              <w:t>3 month</w:t>
            </w:r>
            <w:proofErr w:type="gramEnd"/>
            <w:r w:rsidRPr="00DC26FD">
              <w:rPr>
                <w:sz w:val="22"/>
                <w:szCs w:val="24"/>
              </w:rPr>
              <w:t xml:space="preserve"> maximum period </w:t>
            </w:r>
          </w:p>
        </w:tc>
        <w:tc>
          <w:tcPr>
            <w:tcW w:w="2551" w:type="dxa"/>
          </w:tcPr>
          <w:p w:rsidRPr="00DC26FD" w:rsidR="006241EA" w:rsidP="00DC26FD" w:rsidRDefault="006241EA" w14:paraId="13B0D8BD" w14:textId="77777777">
            <w:pPr>
              <w:ind w:left="0" w:right="237" w:firstLine="0"/>
              <w:rPr>
                <w:sz w:val="22"/>
                <w:szCs w:val="24"/>
              </w:rPr>
            </w:pPr>
            <w:r w:rsidRPr="00DC26FD">
              <w:rPr>
                <w:sz w:val="22"/>
                <w:szCs w:val="24"/>
              </w:rPr>
              <w:t xml:space="preserve">Longer extensions may be granted for projects, </w:t>
            </w:r>
            <w:r w:rsidRPr="00DC26FD">
              <w:rPr>
                <w:sz w:val="22"/>
                <w:szCs w:val="24"/>
              </w:rPr>
              <w:t xml:space="preserve">dissertations worth 60 credits or more </w:t>
            </w:r>
          </w:p>
        </w:tc>
        <w:tc>
          <w:tcPr>
            <w:tcW w:w="2552" w:type="dxa"/>
          </w:tcPr>
          <w:p w:rsidRPr="00DC26FD" w:rsidR="006241EA" w:rsidP="00DC26FD" w:rsidRDefault="006241EA" w14:paraId="027778E5" w14:textId="5D2265CA">
            <w:pPr>
              <w:ind w:left="0" w:right="237" w:firstLine="0"/>
              <w:rPr>
                <w:sz w:val="22"/>
                <w:szCs w:val="24"/>
              </w:rPr>
            </w:pPr>
            <w:r w:rsidRPr="00DC26FD">
              <w:rPr>
                <w:sz w:val="22"/>
                <w:szCs w:val="24"/>
              </w:rPr>
              <w:t xml:space="preserve">Can only be granted on an exceptional basis but it is more </w:t>
            </w:r>
            <w:r w:rsidRPr="00DC26FD">
              <w:rPr>
                <w:sz w:val="22"/>
                <w:szCs w:val="24"/>
              </w:rPr>
              <w:t xml:space="preserve">likely than the </w:t>
            </w:r>
            <w:r w:rsidR="00746B0A">
              <w:rPr>
                <w:sz w:val="22"/>
                <w:szCs w:val="24"/>
              </w:rPr>
              <w:t>mitigation</w:t>
            </w:r>
            <w:r w:rsidRPr="00DC26FD">
              <w:rPr>
                <w:sz w:val="22"/>
                <w:szCs w:val="24"/>
              </w:rPr>
              <w:t xml:space="preserve"> route should be followed if circumstances have caused significant interference with a student’s studies</w:t>
            </w:r>
          </w:p>
        </w:tc>
        <w:tc>
          <w:tcPr>
            <w:tcW w:w="2410" w:type="dxa"/>
          </w:tcPr>
          <w:p w:rsidRPr="00DC26FD" w:rsidR="006241EA" w:rsidP="00DC26FD" w:rsidRDefault="006241EA" w14:paraId="3C659F71" w14:textId="77777777">
            <w:pPr>
              <w:ind w:left="0" w:right="237" w:firstLine="0"/>
              <w:rPr>
                <w:sz w:val="22"/>
                <w:szCs w:val="24"/>
              </w:rPr>
            </w:pPr>
            <w:r w:rsidRPr="00DC26FD">
              <w:rPr>
                <w:sz w:val="22"/>
                <w:szCs w:val="24"/>
              </w:rPr>
              <w:t>Supporting evidence required</w:t>
            </w:r>
          </w:p>
        </w:tc>
      </w:tr>
    </w:tbl>
    <w:p w:rsidRPr="008174D9" w:rsidR="003B641F" w:rsidP="008174D9" w:rsidRDefault="003B641F" w14:paraId="2ADBADE7" w14:textId="77777777">
      <w:pPr>
        <w:ind w:left="567" w:right="237" w:firstLine="0"/>
        <w:rPr>
          <w:szCs w:val="24"/>
        </w:rPr>
      </w:pPr>
      <w:r w:rsidRPr="008174D9">
        <w:rPr>
          <w:b/>
          <w:bCs/>
          <w:szCs w:val="24"/>
        </w:rPr>
        <w:t>*Nb</w:t>
      </w:r>
      <w:r w:rsidRPr="008174D9">
        <w:rPr>
          <w:szCs w:val="24"/>
        </w:rPr>
        <w:t xml:space="preserve">. The standard maximum periods of extension can be exceeded where the specific circumstances of the student concerned are deemed to require it. </w:t>
      </w:r>
    </w:p>
    <w:p w:rsidR="00D038AB" w:rsidP="00DC26FD" w:rsidRDefault="00D038AB" w14:paraId="586BB566" w14:textId="77777777">
      <w:pPr>
        <w:pStyle w:val="Heading2"/>
        <w:numPr>
          <w:ilvl w:val="0"/>
          <w:numId w:val="0"/>
        </w:numPr>
        <w:ind w:left="567" w:hanging="567"/>
        <w:rPr>
          <w:b w:val="0"/>
        </w:rPr>
      </w:pPr>
    </w:p>
    <w:p w:rsidR="006241EA" w:rsidP="00DC26FD" w:rsidRDefault="00BB6D45" w14:paraId="71093317" w14:textId="6279096E">
      <w:pPr>
        <w:pStyle w:val="Heading2"/>
        <w:numPr>
          <w:ilvl w:val="0"/>
          <w:numId w:val="0"/>
        </w:numPr>
        <w:ind w:left="567" w:hanging="567"/>
      </w:pPr>
      <w:bookmarkStart w:name="_Toc114558861" w:id="14"/>
      <w:bookmarkStart w:name="_Toc114558887" w:id="15"/>
      <w:r>
        <w:rPr>
          <w:b w:val="0"/>
        </w:rPr>
        <w:t>4.</w:t>
      </w:r>
      <w:r w:rsidR="00DC26FD">
        <w:rPr>
          <w:b w:val="0"/>
        </w:rPr>
        <w:t>4</w:t>
      </w:r>
      <w:r w:rsidR="00DC26FD">
        <w:rPr>
          <w:b w:val="0"/>
        </w:rPr>
        <w:tab/>
      </w:r>
      <w:r w:rsidRPr="00784880" w:rsidR="006241EA">
        <w:t>All Taught Students, Where an Extension is Granted for Coursework Assessment on Grounds of Self-certified Absence</w:t>
      </w:r>
      <w:bookmarkEnd w:id="14"/>
      <w:bookmarkEnd w:id="15"/>
    </w:p>
    <w:tbl>
      <w:tblPr>
        <w:tblStyle w:val="TableGrid"/>
        <w:tblW w:w="9498" w:type="dxa"/>
        <w:tblInd w:w="-5" w:type="dxa"/>
        <w:tblLook w:val="04A0" w:firstRow="1" w:lastRow="0" w:firstColumn="1" w:lastColumn="0" w:noHBand="0" w:noVBand="1"/>
      </w:tblPr>
      <w:tblGrid>
        <w:gridCol w:w="1985"/>
        <w:gridCol w:w="2532"/>
        <w:gridCol w:w="2536"/>
        <w:gridCol w:w="2445"/>
      </w:tblGrid>
      <w:tr w:rsidRPr="00784880" w:rsidR="00DC26FD" w:rsidTr="00D038AB" w14:paraId="0E0AC69C" w14:textId="77777777">
        <w:trPr>
          <w:tblHeader/>
        </w:trPr>
        <w:tc>
          <w:tcPr>
            <w:tcW w:w="1985" w:type="dxa"/>
          </w:tcPr>
          <w:p w:rsidRPr="00DC26FD" w:rsidR="00DC26FD" w:rsidP="006456E0" w:rsidRDefault="00DC26FD" w14:paraId="08F9F2BE" w14:textId="77777777">
            <w:pPr>
              <w:ind w:left="0" w:right="237" w:firstLine="0"/>
              <w:rPr>
                <w:sz w:val="22"/>
                <w:szCs w:val="24"/>
              </w:rPr>
            </w:pPr>
            <w:r w:rsidRPr="00DC26FD">
              <w:rPr>
                <w:b/>
                <w:sz w:val="22"/>
                <w:szCs w:val="24"/>
              </w:rPr>
              <w:t>Maximum Extension period:</w:t>
            </w:r>
          </w:p>
        </w:tc>
        <w:tc>
          <w:tcPr>
            <w:tcW w:w="2532" w:type="dxa"/>
          </w:tcPr>
          <w:p w:rsidRPr="00DC26FD" w:rsidR="00DC26FD" w:rsidP="006456E0" w:rsidRDefault="00DC26FD" w14:paraId="77E22063" w14:textId="77777777">
            <w:pPr>
              <w:ind w:left="0" w:right="237" w:firstLine="0"/>
              <w:rPr>
                <w:b/>
                <w:sz w:val="22"/>
                <w:szCs w:val="24"/>
              </w:rPr>
            </w:pPr>
            <w:r w:rsidRPr="00DC26FD">
              <w:rPr>
                <w:b/>
                <w:sz w:val="22"/>
                <w:szCs w:val="24"/>
              </w:rPr>
              <w:t>Category of coursework assignment:</w:t>
            </w:r>
          </w:p>
        </w:tc>
        <w:tc>
          <w:tcPr>
            <w:tcW w:w="2536" w:type="dxa"/>
          </w:tcPr>
          <w:p w:rsidRPr="00DC26FD" w:rsidR="00DC26FD" w:rsidP="006456E0" w:rsidRDefault="00DC26FD" w14:paraId="39016D1A" w14:textId="77777777">
            <w:pPr>
              <w:ind w:right="237"/>
              <w:rPr>
                <w:b/>
                <w:sz w:val="22"/>
                <w:szCs w:val="24"/>
              </w:rPr>
            </w:pPr>
            <w:r w:rsidRPr="00DC26FD">
              <w:rPr>
                <w:b/>
                <w:sz w:val="22"/>
                <w:szCs w:val="24"/>
              </w:rPr>
              <w:t xml:space="preserve">Conditions </w:t>
            </w:r>
          </w:p>
        </w:tc>
        <w:tc>
          <w:tcPr>
            <w:tcW w:w="2445" w:type="dxa"/>
          </w:tcPr>
          <w:p w:rsidRPr="00DC26FD" w:rsidR="00DC26FD" w:rsidP="006456E0" w:rsidRDefault="00DC26FD" w14:paraId="06C35118" w14:textId="77777777">
            <w:pPr>
              <w:ind w:left="0" w:right="237" w:firstLine="0"/>
              <w:rPr>
                <w:b/>
                <w:sz w:val="22"/>
                <w:szCs w:val="24"/>
              </w:rPr>
            </w:pPr>
            <w:r w:rsidRPr="00DC26FD">
              <w:rPr>
                <w:b/>
                <w:sz w:val="22"/>
                <w:szCs w:val="24"/>
              </w:rPr>
              <w:t>Supporting Evidence Required</w:t>
            </w:r>
          </w:p>
        </w:tc>
      </w:tr>
      <w:tr w:rsidRPr="00784880" w:rsidR="006241EA" w:rsidTr="00D038AB" w14:paraId="6EC6E88B" w14:textId="77777777">
        <w:tc>
          <w:tcPr>
            <w:tcW w:w="1985" w:type="dxa"/>
          </w:tcPr>
          <w:p w:rsidRPr="00DC26FD" w:rsidR="006241EA" w:rsidP="00DC26FD" w:rsidRDefault="006241EA" w14:paraId="4E720DB0" w14:textId="7210A8A5">
            <w:pPr>
              <w:ind w:left="0" w:right="237" w:firstLine="0"/>
              <w:rPr>
                <w:sz w:val="22"/>
                <w:szCs w:val="24"/>
              </w:rPr>
            </w:pPr>
            <w:r w:rsidRPr="00DC26FD">
              <w:rPr>
                <w:sz w:val="22"/>
                <w:szCs w:val="24"/>
              </w:rPr>
              <w:t xml:space="preserve">Period of extension </w:t>
            </w:r>
            <w:r w:rsidR="003B641F">
              <w:rPr>
                <w:sz w:val="22"/>
                <w:szCs w:val="24"/>
              </w:rPr>
              <w:t>should</w:t>
            </w:r>
            <w:r w:rsidRPr="00DC26FD">
              <w:rPr>
                <w:sz w:val="22"/>
                <w:szCs w:val="24"/>
              </w:rPr>
              <w:t xml:space="preserve"> be </w:t>
            </w:r>
            <w:r w:rsidR="003B641F">
              <w:rPr>
                <w:sz w:val="22"/>
                <w:szCs w:val="24"/>
              </w:rPr>
              <w:t xml:space="preserve">at least </w:t>
            </w:r>
            <w:r w:rsidRPr="00DC26FD">
              <w:rPr>
                <w:sz w:val="22"/>
                <w:szCs w:val="24"/>
              </w:rPr>
              <w:t>of equal duration in working days to the period of self-certified absence</w:t>
            </w:r>
          </w:p>
        </w:tc>
        <w:tc>
          <w:tcPr>
            <w:tcW w:w="2532" w:type="dxa"/>
          </w:tcPr>
          <w:p w:rsidRPr="00DC26FD" w:rsidR="006241EA" w:rsidP="00DC26FD" w:rsidRDefault="006241EA" w14:paraId="0883E990" w14:textId="77777777">
            <w:pPr>
              <w:ind w:left="0" w:right="237" w:firstLine="0"/>
              <w:rPr>
                <w:sz w:val="22"/>
                <w:szCs w:val="24"/>
              </w:rPr>
            </w:pPr>
            <w:r w:rsidRPr="00DC26FD">
              <w:rPr>
                <w:sz w:val="22"/>
                <w:szCs w:val="24"/>
              </w:rPr>
              <w:t xml:space="preserve">Any piece of coursework assessment, other than that arising from scheduled onsite or online assessments, such as labs, practical sessions, group presentations, or other similar assessed work </w:t>
            </w:r>
          </w:p>
        </w:tc>
        <w:tc>
          <w:tcPr>
            <w:tcW w:w="2536" w:type="dxa"/>
          </w:tcPr>
          <w:p w:rsidRPr="00DC26FD" w:rsidR="006241EA" w:rsidP="00DC26FD" w:rsidRDefault="006241EA" w14:paraId="47A3FDDF" w14:textId="77777777">
            <w:pPr>
              <w:ind w:left="0" w:right="237" w:firstLine="0"/>
              <w:rPr>
                <w:sz w:val="22"/>
                <w:szCs w:val="24"/>
              </w:rPr>
            </w:pPr>
            <w:proofErr w:type="gramStart"/>
            <w:r w:rsidRPr="00DC26FD">
              <w:rPr>
                <w:bCs/>
                <w:sz w:val="22"/>
                <w:szCs w:val="24"/>
              </w:rPr>
              <w:t>As long as</w:t>
            </w:r>
            <w:proofErr w:type="gramEnd"/>
            <w:r w:rsidRPr="00DC26FD">
              <w:rPr>
                <w:bCs/>
                <w:sz w:val="22"/>
                <w:szCs w:val="24"/>
              </w:rPr>
              <w:t xml:space="preserve"> the extended deadline is before the date when work is moderated or marked work/ answers are released to the main cohort of students</w:t>
            </w:r>
          </w:p>
        </w:tc>
        <w:tc>
          <w:tcPr>
            <w:tcW w:w="2445" w:type="dxa"/>
          </w:tcPr>
          <w:p w:rsidRPr="00DC26FD" w:rsidR="006241EA" w:rsidP="00DC26FD" w:rsidRDefault="006241EA" w14:paraId="794F3591" w14:textId="77777777">
            <w:pPr>
              <w:ind w:left="0" w:right="237" w:firstLine="0"/>
              <w:rPr>
                <w:sz w:val="22"/>
                <w:szCs w:val="24"/>
              </w:rPr>
            </w:pPr>
            <w:r w:rsidRPr="00DC26FD">
              <w:rPr>
                <w:sz w:val="22"/>
                <w:szCs w:val="24"/>
              </w:rPr>
              <w:t xml:space="preserve">Self-certified, on no more than two occasions in any academic year. </w:t>
            </w:r>
          </w:p>
        </w:tc>
      </w:tr>
    </w:tbl>
    <w:p w:rsidRPr="008174D9" w:rsidR="003B641F" w:rsidP="008174D9" w:rsidRDefault="003B641F" w14:paraId="48AB3AF4" w14:textId="77777777">
      <w:pPr>
        <w:ind w:left="567" w:right="237" w:firstLine="0"/>
        <w:rPr>
          <w:szCs w:val="24"/>
        </w:rPr>
      </w:pPr>
      <w:r w:rsidRPr="008174D9">
        <w:rPr>
          <w:b/>
          <w:bCs/>
          <w:szCs w:val="24"/>
        </w:rPr>
        <w:t>*Nb</w:t>
      </w:r>
      <w:r w:rsidRPr="008174D9">
        <w:rPr>
          <w:szCs w:val="24"/>
        </w:rPr>
        <w:t xml:space="preserve">. The standard maximum periods of extension can be exceeded where the specific circumstances of the student concerned are deemed to require it. </w:t>
      </w:r>
    </w:p>
    <w:p w:rsidR="006241EA" w:rsidP="006241EA" w:rsidRDefault="006241EA" w14:paraId="5FD419D9" w14:textId="77777777">
      <w:pPr>
        <w:ind w:right="237"/>
        <w:rPr>
          <w:szCs w:val="24"/>
        </w:rPr>
      </w:pPr>
    </w:p>
    <w:p w:rsidRPr="00784880" w:rsidR="00DC26FD" w:rsidP="00DC26FD" w:rsidRDefault="00DC26FD" w14:paraId="66F095B0" w14:textId="77777777">
      <w:pPr>
        <w:pStyle w:val="Heading1"/>
        <w:rPr>
          <w:lang w:val="en"/>
        </w:rPr>
      </w:pPr>
      <w:bookmarkStart w:name="_Toc114558862" w:id="16"/>
      <w:bookmarkStart w:name="_Toc114558888" w:id="17"/>
      <w:r w:rsidRPr="00784880">
        <w:rPr>
          <w:lang w:val="en"/>
        </w:rPr>
        <w:t>Reasons</w:t>
      </w:r>
      <w:r>
        <w:rPr>
          <w:lang w:val="en"/>
        </w:rPr>
        <w:t xml:space="preserve"> for G</w:t>
      </w:r>
      <w:r w:rsidRPr="00784880">
        <w:rPr>
          <w:lang w:val="en"/>
        </w:rPr>
        <w:t xml:space="preserve">ranting an </w:t>
      </w:r>
      <w:r>
        <w:rPr>
          <w:lang w:val="en"/>
        </w:rPr>
        <w:t>E</w:t>
      </w:r>
      <w:r w:rsidRPr="00784880">
        <w:rPr>
          <w:lang w:val="en"/>
        </w:rPr>
        <w:t xml:space="preserve">xtension or </w:t>
      </w:r>
      <w:r>
        <w:rPr>
          <w:lang w:val="en"/>
        </w:rPr>
        <w:t>L</w:t>
      </w:r>
      <w:r w:rsidRPr="00784880">
        <w:rPr>
          <w:lang w:val="en"/>
        </w:rPr>
        <w:t xml:space="preserve">ate </w:t>
      </w:r>
      <w:r>
        <w:rPr>
          <w:lang w:val="en"/>
        </w:rPr>
        <w:t>Submission</w:t>
      </w:r>
      <w:bookmarkEnd w:id="16"/>
      <w:bookmarkEnd w:id="17"/>
    </w:p>
    <w:p w:rsidRPr="00784880" w:rsidR="006241EA" w:rsidP="00BB6D45" w:rsidRDefault="00BB6D45" w14:paraId="36AB6471" w14:textId="77777777">
      <w:pPr>
        <w:ind w:left="567" w:hanging="567"/>
        <w:rPr>
          <w:lang w:val="en"/>
        </w:rPr>
      </w:pPr>
      <w:r>
        <w:rPr>
          <w:lang w:val="en"/>
        </w:rPr>
        <w:t>5.1</w:t>
      </w:r>
      <w:r>
        <w:rPr>
          <w:lang w:val="en"/>
        </w:rPr>
        <w:tab/>
      </w:r>
      <w:r w:rsidRPr="00784880" w:rsidR="006241EA">
        <w:rPr>
          <w:lang w:val="en"/>
        </w:rPr>
        <w:t xml:space="preserve">The following would be considered as valid reasons for granting an extension or late submission: </w:t>
      </w:r>
    </w:p>
    <w:p w:rsidRPr="00784880" w:rsidR="006241EA" w:rsidP="00BB6D45" w:rsidRDefault="006241EA" w14:paraId="68392548" w14:textId="52705849">
      <w:pPr>
        <w:pStyle w:val="ListParagraph"/>
        <w:numPr>
          <w:ilvl w:val="0"/>
          <w:numId w:val="5"/>
        </w:numPr>
        <w:spacing w:after="120" w:line="240" w:lineRule="auto"/>
        <w:ind w:left="993" w:right="237" w:hanging="426"/>
        <w:contextualSpacing w:val="0"/>
        <w:rPr>
          <w:rFonts w:ascii="Arial" w:hAnsi="Arial" w:cs="Arial"/>
          <w:szCs w:val="24"/>
          <w:lang w:val="en"/>
        </w:rPr>
      </w:pPr>
      <w:r w:rsidRPr="00784880">
        <w:rPr>
          <w:rFonts w:ascii="Arial" w:hAnsi="Arial" w:cs="Arial"/>
          <w:szCs w:val="24"/>
          <w:lang w:val="en"/>
        </w:rPr>
        <w:t xml:space="preserve">An Inclusive Learning Plan (ILP) </w:t>
      </w:r>
      <w:r w:rsidR="00DC26FD">
        <w:rPr>
          <w:rFonts w:ascii="Arial" w:hAnsi="Arial" w:cs="Arial"/>
          <w:szCs w:val="24"/>
          <w:lang w:val="en"/>
        </w:rPr>
        <w:t xml:space="preserve">that </w:t>
      </w:r>
      <w:r w:rsidRPr="00DC26FD">
        <w:rPr>
          <w:rFonts w:ascii="Arial" w:hAnsi="Arial" w:cs="Arial"/>
          <w:iCs/>
          <w:szCs w:val="24"/>
          <w:lang w:val="en"/>
        </w:rPr>
        <w:t>recommends flexibility around deadlines</w:t>
      </w:r>
      <w:r w:rsidR="003B641F">
        <w:rPr>
          <w:rFonts w:ascii="Arial" w:hAnsi="Arial" w:cs="Arial"/>
          <w:iCs/>
          <w:szCs w:val="24"/>
          <w:lang w:val="en"/>
        </w:rPr>
        <w:t xml:space="preserve"> (in which case no further evidence is required</w:t>
      </w:r>
      <w:proofErr w:type="gramStart"/>
      <w:r w:rsidR="003B641F">
        <w:rPr>
          <w:rFonts w:ascii="Arial" w:hAnsi="Arial" w:cs="Arial"/>
          <w:iCs/>
          <w:szCs w:val="24"/>
          <w:lang w:val="en"/>
        </w:rPr>
        <w:t>)</w:t>
      </w:r>
      <w:r w:rsidRPr="00DC26FD">
        <w:rPr>
          <w:rFonts w:ascii="Arial" w:hAnsi="Arial" w:cs="Arial"/>
          <w:iCs/>
          <w:szCs w:val="24"/>
          <w:lang w:val="en"/>
        </w:rPr>
        <w:t>;</w:t>
      </w:r>
      <w:proofErr w:type="gramEnd"/>
    </w:p>
    <w:p w:rsidRPr="00784880" w:rsidR="006241EA" w:rsidP="00BB6D45" w:rsidRDefault="006241EA" w14:paraId="73581A03" w14:textId="77777777">
      <w:pPr>
        <w:pStyle w:val="ListParagraph"/>
        <w:numPr>
          <w:ilvl w:val="0"/>
          <w:numId w:val="5"/>
        </w:numPr>
        <w:spacing w:after="120" w:line="240" w:lineRule="auto"/>
        <w:ind w:left="993" w:right="237" w:hanging="426"/>
        <w:contextualSpacing w:val="0"/>
        <w:rPr>
          <w:rFonts w:ascii="Arial" w:hAnsi="Arial" w:cs="Arial"/>
          <w:szCs w:val="24"/>
          <w:lang w:val="en"/>
        </w:rPr>
      </w:pPr>
      <w:r w:rsidRPr="00784880">
        <w:rPr>
          <w:rFonts w:ascii="Arial" w:hAnsi="Arial" w:cs="Arial"/>
          <w:szCs w:val="24"/>
          <w:lang w:val="en"/>
        </w:rPr>
        <w:t xml:space="preserve">Acceptable extenuating circumstances as per Annex 9, clause </w:t>
      </w:r>
      <w:proofErr w:type="gramStart"/>
      <w:r w:rsidRPr="00784880">
        <w:rPr>
          <w:rFonts w:ascii="Arial" w:hAnsi="Arial" w:cs="Arial"/>
          <w:szCs w:val="24"/>
          <w:lang w:val="en"/>
        </w:rPr>
        <w:t>1.3;</w:t>
      </w:r>
      <w:proofErr w:type="gramEnd"/>
    </w:p>
    <w:p w:rsidRPr="00BB6D45" w:rsidR="006241EA" w:rsidP="00BB6D45" w:rsidRDefault="006241EA" w14:paraId="15EAE3A6" w14:textId="77777777">
      <w:pPr>
        <w:pStyle w:val="ListParagraph"/>
        <w:numPr>
          <w:ilvl w:val="0"/>
          <w:numId w:val="5"/>
        </w:numPr>
        <w:spacing w:after="120" w:line="240" w:lineRule="auto"/>
        <w:ind w:left="993" w:right="237" w:hanging="426"/>
        <w:contextualSpacing w:val="0"/>
        <w:rPr>
          <w:rFonts w:ascii="Arial" w:hAnsi="Arial" w:cs="Arial"/>
          <w:i/>
          <w:szCs w:val="24"/>
          <w:lang w:val="en"/>
        </w:rPr>
      </w:pPr>
      <w:r w:rsidRPr="00BB6D45">
        <w:rPr>
          <w:rFonts w:ascii="Arial" w:hAnsi="Arial" w:cs="Arial"/>
          <w:szCs w:val="24"/>
          <w:lang w:val="en"/>
        </w:rPr>
        <w:t>Temporary incapacitating medical condition or other negative circumstances that may have directly affected a student’s ability to complete an assessment by the deadline</w:t>
      </w:r>
      <w:r w:rsidRPr="00BB6D45" w:rsidR="00BB6D45">
        <w:rPr>
          <w:rFonts w:ascii="Arial" w:hAnsi="Arial" w:cs="Arial"/>
          <w:szCs w:val="24"/>
          <w:lang w:val="en"/>
        </w:rPr>
        <w:t>. (</w:t>
      </w:r>
      <w:r w:rsidR="00BB6D45">
        <w:rPr>
          <w:rFonts w:ascii="Arial" w:hAnsi="Arial" w:cs="Arial"/>
          <w:szCs w:val="24"/>
          <w:lang w:val="en"/>
        </w:rPr>
        <w:t>W</w:t>
      </w:r>
      <w:r w:rsidRPr="00BB6D45">
        <w:rPr>
          <w:rFonts w:ascii="Arial" w:hAnsi="Arial" w:cs="Arial"/>
          <w:szCs w:val="24"/>
          <w:lang w:val="en"/>
        </w:rPr>
        <w:t>here coursework deadlines are affected, note the limit on the number of occasions a student may self-certify absence for such conditions.</w:t>
      </w:r>
      <w:r w:rsidR="00BB6D45">
        <w:rPr>
          <w:rFonts w:ascii="Arial" w:hAnsi="Arial" w:cs="Arial"/>
          <w:i/>
          <w:szCs w:val="24"/>
          <w:lang w:val="en"/>
        </w:rPr>
        <w:t>)</w:t>
      </w:r>
    </w:p>
    <w:p w:rsidR="006241EA" w:rsidP="00BB6D45" w:rsidRDefault="006241EA" w14:paraId="6F2C02D6" w14:textId="7B311E5C">
      <w:pPr>
        <w:ind w:left="567" w:right="237" w:firstLine="0"/>
        <w:rPr>
          <w:szCs w:val="24"/>
        </w:rPr>
      </w:pPr>
      <w:r>
        <w:rPr>
          <w:szCs w:val="24"/>
        </w:rPr>
        <w:t>N</w:t>
      </w:r>
      <w:r w:rsidR="00BB6D45">
        <w:rPr>
          <w:szCs w:val="24"/>
        </w:rPr>
        <w:t xml:space="preserve">ote: </w:t>
      </w:r>
      <w:r w:rsidRPr="00784880">
        <w:rPr>
          <w:szCs w:val="24"/>
        </w:rPr>
        <w:t xml:space="preserve">If an extension request refers to ongoing matters relating to extenuation, the University’s mitigation policy should be applied in addition to an extension. The mitigation policy should also be applied if it is not possible to provide evidence in good time for an extension request to be granted. </w:t>
      </w:r>
    </w:p>
    <w:p w:rsidRPr="0087301D" w:rsidR="008354DD" w:rsidP="00BB6D45" w:rsidRDefault="008354DD" w14:paraId="2666A5BC" w14:textId="35F32CF2">
      <w:pPr>
        <w:ind w:left="567" w:right="237" w:firstLine="0"/>
        <w:rPr>
          <w:i/>
          <w:iCs/>
          <w:color w:val="auto"/>
          <w:szCs w:val="24"/>
          <w:lang w:val="en"/>
        </w:rPr>
      </w:pPr>
      <w:r w:rsidRPr="0087301D">
        <w:rPr>
          <w:rStyle w:val="normaltextrun"/>
          <w:i/>
          <w:iCs/>
          <w:color w:val="auto"/>
        </w:rPr>
        <w:t xml:space="preserve">Please note that it is not appropriate to use the mitigation procedure as a means of retrospectively making any reasonable adjustments that </w:t>
      </w:r>
      <w:r w:rsidRPr="0087301D" w:rsidR="00BB5F66">
        <w:rPr>
          <w:rStyle w:val="normaltextrun"/>
          <w:i/>
          <w:iCs/>
          <w:color w:val="auto"/>
        </w:rPr>
        <w:t>may be</w:t>
      </w:r>
      <w:r w:rsidRPr="0087301D">
        <w:rPr>
          <w:rStyle w:val="normaltextrun"/>
          <w:i/>
          <w:iCs/>
          <w:color w:val="auto"/>
        </w:rPr>
        <w:t xml:space="preserve"> necessary under the Equality Act. Divisions are required to make reasonable adjustments to ensure that any student with an ILP or student for whom they are aware of the need for disability-related adjustment are not at a disadvantage.  Such adjustments should be made at the earliest possible opportunity and the application of mitigation should not be relied upon to retrospectively remove a disadvantage that could have been avoided.  However, mitigation should still be considered for situations where the reasonable adjustments made at the time turned out to not be sufficient or knowledge of the need for reasonable adjustments was not known at an early enough stage.</w:t>
      </w:r>
    </w:p>
    <w:p w:rsidRPr="00784880" w:rsidR="006241EA" w:rsidP="00BB6D45" w:rsidRDefault="00BB6D45" w14:paraId="0675BA0A" w14:textId="77777777">
      <w:pPr>
        <w:ind w:left="567" w:hanging="567"/>
      </w:pPr>
      <w:r>
        <w:rPr>
          <w:lang w:val="en"/>
        </w:rPr>
        <w:t>5.2</w:t>
      </w:r>
      <w:r>
        <w:rPr>
          <w:lang w:val="en"/>
        </w:rPr>
        <w:tab/>
      </w:r>
      <w:r w:rsidRPr="00784880" w:rsidR="006241EA">
        <w:rPr>
          <w:lang w:val="en"/>
        </w:rPr>
        <w:t xml:space="preserve">Applications for extensions will be unsuccessful in cases where the student could reasonably have avoided the situation or acted to limit the impact of the circumstances. </w:t>
      </w:r>
    </w:p>
    <w:p w:rsidRPr="001379B8" w:rsidR="006241EA" w:rsidP="001379B8" w:rsidRDefault="006241EA" w14:paraId="6D6ED37E" w14:textId="77777777"/>
    <w:sectPr w:rsidRPr="001379B8" w:rsidR="006241EA" w:rsidSect="00DC26FD">
      <w:headerReference w:type="default" r:id="rId11"/>
      <w:footerReference w:type="default" r:id="rId12"/>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6DFBCE5E" w14:textId="77777777">
      <w:pPr>
        <w:spacing w:after="0"/>
      </w:pPr>
      <w:r>
        <w:separator/>
      </w:r>
    </w:p>
  </w:endnote>
  <w:endnote w:type="continuationSeparator" w:id="0">
    <w:p w:rsidR="002750C2" w:rsidP="002750C2" w:rsidRDefault="002750C2" w14:paraId="696833D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628286CC" w14:textId="77777777">
    <w:pPr>
      <w:pStyle w:val="Header"/>
      <w:rPr>
        <w:noProof/>
        <w:sz w:val="20"/>
      </w:rPr>
    </w:pPr>
    <w:r>
      <w:rPr>
        <w:noProof/>
        <w:sz w:val="20"/>
      </w:rPr>
      <w:t>----------------------------------------------------------------------------------------------------------------------------------</w:t>
    </w:r>
  </w:p>
  <w:p w:rsidR="002750C2" w:rsidP="002F7E36" w:rsidRDefault="002750C2" w14:paraId="447A2736" w14:textId="27915A56">
    <w:pPr>
      <w:pStyle w:val="Header"/>
      <w:rPr>
        <w:rStyle w:val="eop"/>
        <w:sz w:val="20"/>
        <w:szCs w:val="20"/>
      </w:rPr>
    </w:pPr>
    <w:r>
      <w:rPr>
        <w:rStyle w:val="normaltextrun"/>
        <w:sz w:val="20"/>
        <w:szCs w:val="20"/>
      </w:rPr>
      <w:t>Author: QACO</w:t>
    </w:r>
    <w:r>
      <w:rPr>
        <w:rStyle w:val="eop"/>
        <w:sz w:val="20"/>
        <w:szCs w:val="20"/>
      </w:rPr>
      <w:t> </w:t>
    </w:r>
  </w:p>
  <w:p w:rsidR="00DE504D" w:rsidP="002F7E36" w:rsidRDefault="00DE504D" w14:paraId="0E43627F" w14:textId="0FFB4921">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2022/23</w:t>
    </w:r>
  </w:p>
  <w:p w:rsidR="002F7E36" w:rsidP="002F7E36" w:rsidRDefault="002750C2" w14:paraId="1D3F1A10"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723ACD53" w:rsidRDefault="002750C2" w14:paraId="18D78A51" w14:textId="31C105A1">
    <w:pPr>
      <w:pStyle w:val="paragraph"/>
      <w:spacing w:before="0" w:beforeAutospacing="off" w:after="0" w:afterAutospacing="off"/>
      <w:textAlignment w:val="baseline"/>
      <w:rPr>
        <w:rStyle w:val="normaltextrun"/>
        <w:rFonts w:ascii="Arial" w:hAnsi="Arial" w:cs="Arial"/>
        <w:sz w:val="20"/>
        <w:szCs w:val="20"/>
      </w:rPr>
    </w:pPr>
    <w:r w:rsidRPr="723ACD53" w:rsidR="723ACD53">
      <w:rPr>
        <w:rStyle w:val="normaltextrun"/>
        <w:rFonts w:ascii="Arial" w:hAnsi="Arial" w:cs="Arial"/>
        <w:sz w:val="20"/>
        <w:szCs w:val="20"/>
      </w:rPr>
      <w:t xml:space="preserve">Last Revised: </w:t>
    </w:r>
    <w:r w:rsidRPr="723ACD53" w:rsidR="723ACD53">
      <w:rPr>
        <w:rStyle w:val="normaltextrun"/>
        <w:rFonts w:ascii="Arial" w:hAnsi="Arial" w:cs="Arial"/>
        <w:sz w:val="20"/>
        <w:szCs w:val="20"/>
      </w:rPr>
      <w:t>November 2023</w:t>
    </w:r>
  </w:p>
  <w:p w:rsidR="002750C2" w:rsidP="723ACD53" w:rsidRDefault="002750C2" w14:paraId="1FE2093D" w14:textId="34BF0893">
    <w:pPr>
      <w:pStyle w:val="paragraph"/>
      <w:spacing w:before="0" w:beforeAutospacing="off" w:after="0" w:afterAutospacing="off"/>
      <w:textAlignment w:val="baseline"/>
      <w:rPr>
        <w:rStyle w:val="normaltextrun"/>
        <w:rFonts w:ascii="Arial" w:hAnsi="Arial" w:cs="Arial"/>
        <w:sz w:val="20"/>
        <w:szCs w:val="20"/>
        <w:lang w:val="en-US"/>
      </w:rPr>
    </w:pPr>
    <w:r w:rsidRPr="723ACD53" w:rsidR="723ACD53">
      <w:rPr>
        <w:rStyle w:val="normaltextrun"/>
        <w:rFonts w:ascii="Arial" w:hAnsi="Arial" w:cs="Arial"/>
        <w:sz w:val="20"/>
        <w:szCs w:val="20"/>
      </w:rPr>
      <w:t>Next review: September 202</w:t>
    </w:r>
    <w:r w:rsidRPr="723ACD53" w:rsidR="723ACD53">
      <w:rPr>
        <w:rStyle w:val="normaltextrun"/>
        <w:rFonts w:ascii="Arial" w:hAnsi="Arial" w:cs="Arial"/>
        <w:sz w:val="20"/>
        <w:szCs w:val="20"/>
      </w:rPr>
      <w:t>4</w:t>
    </w:r>
  </w:p>
  <w:p w:rsidR="005F4147" w:rsidP="003A0781" w:rsidRDefault="002750C2" w14:paraId="3D892B66"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BB6D45">
      <w:rPr>
        <w:rStyle w:val="PageNumber"/>
        <w:noProof/>
        <w:sz w:val="20"/>
      </w:rPr>
      <w:t>4</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BB6D45">
      <w:rPr>
        <w:rStyle w:val="PageNumber"/>
        <w:noProof/>
        <w:sz w:val="20"/>
      </w:rPr>
      <w:t>4</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4FB47C03" w14:textId="77777777">
      <w:pPr>
        <w:spacing w:after="0"/>
      </w:pPr>
      <w:r>
        <w:separator/>
      </w:r>
    </w:p>
  </w:footnote>
  <w:footnote w:type="continuationSeparator" w:id="0">
    <w:p w:rsidR="002750C2" w:rsidP="002750C2" w:rsidRDefault="002750C2" w14:paraId="42AADBD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50C2" w:rsidP="002750C2" w:rsidRDefault="002750C2" w14:paraId="54B3323C" w14:textId="77777777">
    <w:pPr>
      <w:pStyle w:val="Header"/>
      <w:jc w:val="right"/>
    </w:pPr>
    <w:r w:rsidRPr="00714B2F">
      <w:rPr>
        <w:b/>
        <w:bCs/>
        <w:noProof/>
        <w:szCs w:val="24"/>
      </w:rPr>
      <w:drawing>
        <wp:inline distT="0" distB="0" distL="0" distR="0" wp14:anchorId="704CDABA" wp14:editId="4F700077">
          <wp:extent cx="1233170" cy="831850"/>
          <wp:effectExtent l="0" t="0" r="5080" b="6350"/>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rsidR="002750C2" w:rsidP="007B615B" w:rsidRDefault="002750C2" w14:paraId="799AFE30" w14:textId="77777777">
    <w:pPr>
      <w:pStyle w:val="Header"/>
      <w:spacing w:after="120"/>
      <w:ind w:right="284"/>
      <w:jc w:val="center"/>
      <w:rPr>
        <w:b/>
      </w:rPr>
    </w:pPr>
    <w:r w:rsidRPr="002750C2">
      <w:rPr>
        <w:b/>
      </w:rPr>
      <w:t>C</w:t>
    </w:r>
    <w:r w:rsidR="007B615B">
      <w:rPr>
        <w:b/>
      </w:rPr>
      <w:t xml:space="preserve">redit Framework for </w:t>
    </w:r>
    <w:r w:rsidR="00EE7692">
      <w:rPr>
        <w:b/>
      </w:rPr>
      <w:t xml:space="preserve">Taught </w:t>
    </w:r>
    <w:r w:rsidRPr="002750C2">
      <w:rPr>
        <w:b/>
      </w:rPr>
      <w:t>Courses of Study</w:t>
    </w:r>
  </w:p>
  <w:p w:rsidR="002750C2" w:rsidP="007B615B" w:rsidRDefault="007B615B" w14:paraId="4A1661D6" w14:textId="77777777">
    <w:pPr>
      <w:pStyle w:val="Header"/>
      <w:spacing w:after="120"/>
      <w:ind w:right="284"/>
      <w:jc w:val="center"/>
    </w:pPr>
    <w:r>
      <w:rPr>
        <w:b/>
      </w:rPr>
      <w:t xml:space="preserve">Information for Students, </w:t>
    </w:r>
    <w:proofErr w:type="gramStart"/>
    <w:r>
      <w:rPr>
        <w:b/>
      </w:rPr>
      <w:t>Teachers</w:t>
    </w:r>
    <w:proofErr w:type="gramEnd"/>
    <w:r>
      <w:rPr>
        <w:b/>
      </w:rPr>
      <w:t xml:space="preserve"> and Examiners </w:t>
    </w:r>
  </w:p>
  <w:p w:rsidR="005F4147" w:rsidRDefault="005F4147" w14:paraId="57B425E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818"/>
    <w:multiLevelType w:val="multilevel"/>
    <w:tmpl w:val="29644F28"/>
    <w:lvl w:ilvl="0">
      <w:start w:val="4"/>
      <w:numFmt w:val="decimal"/>
      <w:lvlText w:val="%1"/>
      <w:lvlJc w:val="left"/>
      <w:pPr>
        <w:ind w:left="360" w:hanging="360"/>
      </w:pPr>
      <w:rPr>
        <w:rFonts w:hint="default"/>
        <w:b w:val="0"/>
      </w:rPr>
    </w:lvl>
    <w:lvl w:ilvl="1">
      <w:start w:val="2"/>
      <w:numFmt w:val="decimal"/>
      <w:lvlText w:val="%1.%2"/>
      <w:lvlJc w:val="left"/>
      <w:pPr>
        <w:ind w:left="1430" w:hanging="360"/>
      </w:pPr>
      <w:rPr>
        <w:rFonts w:hint="default"/>
        <w:b w:val="0"/>
      </w:rPr>
    </w:lvl>
    <w:lvl w:ilvl="2">
      <w:start w:val="1"/>
      <w:numFmt w:val="decimal"/>
      <w:lvlText w:val="%1.%2.%3"/>
      <w:lvlJc w:val="left"/>
      <w:pPr>
        <w:ind w:left="2860" w:hanging="720"/>
      </w:pPr>
      <w:rPr>
        <w:rFonts w:hint="default"/>
        <w:b w:val="0"/>
      </w:rPr>
    </w:lvl>
    <w:lvl w:ilvl="3">
      <w:start w:val="1"/>
      <w:numFmt w:val="decimal"/>
      <w:lvlText w:val="%1.%2.%3.%4"/>
      <w:lvlJc w:val="left"/>
      <w:pPr>
        <w:ind w:left="4290" w:hanging="1080"/>
      </w:pPr>
      <w:rPr>
        <w:rFonts w:hint="default"/>
        <w:b w:val="0"/>
      </w:rPr>
    </w:lvl>
    <w:lvl w:ilvl="4">
      <w:start w:val="1"/>
      <w:numFmt w:val="decimal"/>
      <w:lvlText w:val="%1.%2.%3.%4.%5"/>
      <w:lvlJc w:val="left"/>
      <w:pPr>
        <w:ind w:left="5360" w:hanging="1080"/>
      </w:pPr>
      <w:rPr>
        <w:rFonts w:hint="default"/>
        <w:b w:val="0"/>
      </w:rPr>
    </w:lvl>
    <w:lvl w:ilvl="5">
      <w:start w:val="1"/>
      <w:numFmt w:val="decimal"/>
      <w:lvlText w:val="%1.%2.%3.%4.%5.%6"/>
      <w:lvlJc w:val="left"/>
      <w:pPr>
        <w:ind w:left="6790" w:hanging="1440"/>
      </w:pPr>
      <w:rPr>
        <w:rFonts w:hint="default"/>
        <w:b w:val="0"/>
      </w:rPr>
    </w:lvl>
    <w:lvl w:ilvl="6">
      <w:start w:val="1"/>
      <w:numFmt w:val="decimal"/>
      <w:lvlText w:val="%1.%2.%3.%4.%5.%6.%7"/>
      <w:lvlJc w:val="left"/>
      <w:pPr>
        <w:ind w:left="7860" w:hanging="1440"/>
      </w:pPr>
      <w:rPr>
        <w:rFonts w:hint="default"/>
        <w:b w:val="0"/>
      </w:rPr>
    </w:lvl>
    <w:lvl w:ilvl="7">
      <w:start w:val="1"/>
      <w:numFmt w:val="decimal"/>
      <w:lvlText w:val="%1.%2.%3.%4.%5.%6.%7.%8"/>
      <w:lvlJc w:val="left"/>
      <w:pPr>
        <w:ind w:left="9290" w:hanging="1800"/>
      </w:pPr>
      <w:rPr>
        <w:rFonts w:hint="default"/>
        <w:b w:val="0"/>
      </w:rPr>
    </w:lvl>
    <w:lvl w:ilvl="8">
      <w:start w:val="1"/>
      <w:numFmt w:val="decimal"/>
      <w:lvlText w:val="%1.%2.%3.%4.%5.%6.%7.%8.%9"/>
      <w:lvlJc w:val="left"/>
      <w:pPr>
        <w:ind w:left="10360" w:hanging="1800"/>
      </w:pPr>
      <w:rPr>
        <w:rFonts w:hint="default"/>
        <w:b w:val="0"/>
      </w:rPr>
    </w:lvl>
  </w:abstractNum>
  <w:abstractNum w:abstractNumId="1" w15:restartNumberingAfterBreak="0">
    <w:nsid w:val="0D0A5B86"/>
    <w:multiLevelType w:val="multilevel"/>
    <w:tmpl w:val="7BB086D8"/>
    <w:lvl w:ilvl="0">
      <w:start w:val="2"/>
      <w:numFmt w:val="decimal"/>
      <w:lvlText w:val="%1."/>
      <w:lvlJc w:val="left"/>
      <w:pPr>
        <w:tabs>
          <w:tab w:val="num" w:pos="864"/>
        </w:tabs>
        <w:ind w:left="864" w:hanging="864"/>
      </w:pPr>
      <w:rPr>
        <w:rFonts w:hint="default" w:ascii="Arial" w:hAnsi="Arial" w:cs="Arial"/>
        <w:b/>
        <w:i w:val="0"/>
        <w:sz w:val="22"/>
        <w:szCs w:val="22"/>
      </w:rPr>
    </w:lvl>
    <w:lvl w:ilvl="1">
      <w:start w:val="1"/>
      <w:numFmt w:val="decimal"/>
      <w:lvlText w:val="1.%2"/>
      <w:lvlJc w:val="left"/>
      <w:pPr>
        <w:tabs>
          <w:tab w:val="num" w:pos="1148"/>
        </w:tabs>
        <w:ind w:left="1148" w:hanging="864"/>
      </w:pPr>
      <w:rPr>
        <w:rFonts w:hint="default"/>
        <w:b w:val="0"/>
        <w:i w:val="0"/>
        <w:sz w:val="22"/>
        <w:szCs w:val="22"/>
      </w:rPr>
    </w:lvl>
    <w:lvl w:ilvl="2">
      <w:start w:val="1"/>
      <w:numFmt w:val="decimal"/>
      <w:lvlText w:val="3.%3"/>
      <w:lvlJc w:val="left"/>
      <w:pPr>
        <w:tabs>
          <w:tab w:val="num" w:pos="864"/>
        </w:tabs>
        <w:ind w:left="864" w:hanging="864"/>
      </w:pPr>
      <w:rPr>
        <w:rFonts w:hint="default"/>
        <w:b w:val="0"/>
        <w:i w:val="0"/>
        <w:sz w:val="22"/>
        <w:szCs w:val="22"/>
        <w:u w:val="none"/>
      </w:rPr>
    </w:lvl>
    <w:lvl w:ilvl="3">
      <w:start w:val="1"/>
      <w:numFmt w:val="decimal"/>
      <w:lvlText w:val="3.1.%4"/>
      <w:lvlJc w:val="left"/>
      <w:pPr>
        <w:tabs>
          <w:tab w:val="num" w:pos="864"/>
        </w:tabs>
        <w:ind w:left="864" w:hanging="864"/>
      </w:pPr>
      <w:rPr>
        <w:rFonts w:hint="default"/>
        <w:b w:val="0"/>
        <w:i w:val="0"/>
        <w:sz w:val="20"/>
        <w:szCs w:val="20"/>
        <w:u w:val="none"/>
      </w:rPr>
    </w:lvl>
    <w:lvl w:ilvl="4">
      <w:start w:val="1"/>
      <w:numFmt w:val="decimal"/>
      <w:lvlText w:val="%1.%2.%3.%4.%5."/>
      <w:lvlJc w:val="left"/>
      <w:pPr>
        <w:tabs>
          <w:tab w:val="num" w:pos="864"/>
        </w:tabs>
        <w:ind w:left="864" w:hanging="864"/>
      </w:pPr>
      <w:rPr>
        <w:rFonts w:hint="default" w:ascii="Arial" w:hAnsi="Arial" w:cs="Arial"/>
        <w:b w:val="0"/>
        <w:i w:val="0"/>
        <w:sz w:val="18"/>
        <w:szCs w:val="18"/>
      </w:rPr>
    </w:lvl>
    <w:lvl w:ilvl="5">
      <w:start w:val="1"/>
      <w:numFmt w:val="decimal"/>
      <w:lvlText w:val="%1.%2.%3.%4.%5.%6."/>
      <w:lvlJc w:val="left"/>
      <w:pPr>
        <w:tabs>
          <w:tab w:val="num" w:pos="1440"/>
        </w:tabs>
        <w:ind w:left="864" w:hanging="864"/>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0DF7AA8"/>
    <w:multiLevelType w:val="multilevel"/>
    <w:tmpl w:val="B01C8FD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090133"/>
    <w:multiLevelType w:val="hybridMultilevel"/>
    <w:tmpl w:val="765ACB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9920646">
    <w:abstractNumId w:val="4"/>
  </w:num>
  <w:num w:numId="2" w16cid:durableId="1204514514">
    <w:abstractNumId w:val="5"/>
  </w:num>
  <w:num w:numId="3" w16cid:durableId="1882863331">
    <w:abstractNumId w:val="6"/>
  </w:num>
  <w:num w:numId="4" w16cid:durableId="1259294317">
    <w:abstractNumId w:val="1"/>
  </w:num>
  <w:num w:numId="5" w16cid:durableId="1857499304">
    <w:abstractNumId w:val="3"/>
  </w:num>
  <w:num w:numId="6" w16cid:durableId="1846163165">
    <w:abstractNumId w:val="2"/>
  </w:num>
  <w:num w:numId="7" w16cid:durableId="1248078138">
    <w:abstractNumId w:val="0"/>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1379B8"/>
    <w:rsid w:val="00146B68"/>
    <w:rsid w:val="00162AA7"/>
    <w:rsid w:val="002750C2"/>
    <w:rsid w:val="002E2660"/>
    <w:rsid w:val="002F7E36"/>
    <w:rsid w:val="003A0781"/>
    <w:rsid w:val="003A70DC"/>
    <w:rsid w:val="003B641F"/>
    <w:rsid w:val="00516BB0"/>
    <w:rsid w:val="00577A60"/>
    <w:rsid w:val="005F4147"/>
    <w:rsid w:val="006241EA"/>
    <w:rsid w:val="006B23FE"/>
    <w:rsid w:val="006F60A4"/>
    <w:rsid w:val="00746B0A"/>
    <w:rsid w:val="007B322C"/>
    <w:rsid w:val="007B615B"/>
    <w:rsid w:val="00806E45"/>
    <w:rsid w:val="008174D9"/>
    <w:rsid w:val="008354DD"/>
    <w:rsid w:val="0087301D"/>
    <w:rsid w:val="00877AC8"/>
    <w:rsid w:val="008B3736"/>
    <w:rsid w:val="008E2F9C"/>
    <w:rsid w:val="00922C93"/>
    <w:rsid w:val="00985E35"/>
    <w:rsid w:val="00A33598"/>
    <w:rsid w:val="00AE465E"/>
    <w:rsid w:val="00B1150F"/>
    <w:rsid w:val="00B901E8"/>
    <w:rsid w:val="00BB5F66"/>
    <w:rsid w:val="00BB6D45"/>
    <w:rsid w:val="00CE4E2F"/>
    <w:rsid w:val="00D038AB"/>
    <w:rsid w:val="00DC26FD"/>
    <w:rsid w:val="00DE504D"/>
    <w:rsid w:val="00E9753A"/>
    <w:rsid w:val="00ED0751"/>
    <w:rsid w:val="00EE7692"/>
    <w:rsid w:val="723ACD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222298"/>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AE465E"/>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E465E"/>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985E35"/>
    <w:pPr>
      <w:tabs>
        <w:tab w:val="right" w:leader="dot" w:pos="9016"/>
      </w:tabs>
      <w:spacing w:after="100"/>
      <w:ind w:left="0" w:hanging="426"/>
    </w:pPr>
  </w:style>
  <w:style w:type="paragraph" w:styleId="TOC2">
    <w:name w:val="toc 2"/>
    <w:basedOn w:val="Normal"/>
    <w:next w:val="Normal"/>
    <w:autoRedefine/>
    <w:uiPriority w:val="39"/>
    <w:unhideWhenUsed/>
    <w:rsid w:val="008174D9"/>
    <w:pPr>
      <w:tabs>
        <w:tab w:val="right" w:leader="dot" w:pos="9016"/>
      </w:tabs>
      <w:spacing w:after="100"/>
      <w:ind w:left="0" w:hanging="426"/>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table" w:styleId="TableGrid">
    <w:name w:val="Table Grid"/>
    <w:basedOn w:val="TableNormal"/>
    <w:uiPriority w:val="39"/>
    <w:rsid w:val="006241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985E35"/>
    <w:pPr>
      <w:numPr>
        <w:numId w:val="0"/>
      </w:numPr>
      <w:tabs>
        <w:tab w:val="clear" w:pos="567"/>
      </w:tabs>
      <w:spacing w:before="240" w:after="0" w:line="259" w:lineRule="auto"/>
      <w:outlineLvl w:val="9"/>
    </w:pPr>
    <w:rPr>
      <w:rFonts w:asciiTheme="majorHAnsi" w:hAnsiTheme="majorHAnsi"/>
      <w:b w:val="0"/>
      <w:color w:val="2E74B5" w:themeColor="accent1" w:themeShade="BF"/>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0AAC0-AF92-4B01-A7BB-A0B40AB722A9}"/>
</file>

<file path=customXml/itemProps2.xml><?xml version="1.0" encoding="utf-8"?>
<ds:datastoreItem xmlns:ds="http://schemas.openxmlformats.org/officeDocument/2006/customXml" ds:itemID="{2A777BAC-D85D-4596-850A-9FD8F57411F7}">
  <ds:schemaRefs>
    <ds:schemaRef ds:uri="http://schemas.openxmlformats.org/officeDocument/2006/bibliography"/>
  </ds:schemaRefs>
</ds:datastoreItem>
</file>

<file path=customXml/itemProps3.xml><?xml version="1.0" encoding="utf-8"?>
<ds:datastoreItem xmlns:ds="http://schemas.openxmlformats.org/officeDocument/2006/customXml" ds:itemID="{6BED4D75-8CC5-4073-8473-3B5D5BECC3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9838B2-310B-4F82-AE28-2BCE937A9D0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5</cp:revision>
  <dcterms:created xsi:type="dcterms:W3CDTF">2022-09-20T07:54:00Z</dcterms:created>
  <dcterms:modified xsi:type="dcterms:W3CDTF">2023-11-10T14:26:04Z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