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396B" w:rsidR="00B436E6" w:rsidP="00B436E6" w:rsidRDefault="00B436E6" w14:paraId="39157AB2" w14:textId="77777777">
      <w:pPr>
        <w:pStyle w:val="Title"/>
      </w:pPr>
      <w:r w:rsidRPr="005A396B">
        <w:t xml:space="preserve">Annex 8: </w:t>
      </w:r>
      <w:r w:rsidRPr="005A396B">
        <w:rPr>
          <w:i/>
        </w:rPr>
        <w:t>Viva Voce</w:t>
      </w:r>
      <w:r w:rsidRPr="005A396B">
        <w:t xml:space="preserve"> Examinations</w:t>
      </w:r>
    </w:p>
    <w:p w:rsidRPr="005A396B" w:rsidR="00AE465E" w:rsidP="00AE465E" w:rsidRDefault="00AE465E" w14:paraId="0810DC67" w14:textId="77777777"/>
    <w:p w:rsidRPr="005A396B" w:rsidR="00AE465E" w:rsidP="00AE465E" w:rsidRDefault="00AE465E" w14:paraId="09E417D0" w14:textId="77777777">
      <w:pPr>
        <w:pStyle w:val="Subtitle"/>
      </w:pPr>
      <w:r w:rsidRPr="005A396B">
        <w:t xml:space="preserve">Contents </w:t>
      </w:r>
    </w:p>
    <w:p w:rsidR="005A396B" w:rsidP="005A396B" w:rsidRDefault="00E9753A" w14:paraId="6D5CC407" w14:textId="2AE91A07">
      <w:pPr>
        <w:pStyle w:val="TOC1"/>
        <w:tabs>
          <w:tab w:val="right" w:leader="dot" w:pos="9016"/>
        </w:tabs>
        <w:ind w:left="567" w:hanging="567"/>
        <w:rPr>
          <w:rFonts w:asciiTheme="minorHAnsi" w:hAnsiTheme="minorHAnsi" w:eastAsiaTheme="minorEastAsia" w:cstheme="minorBidi"/>
          <w:noProof/>
          <w:color w:val="auto"/>
          <w:sz w:val="22"/>
          <w:lang w:eastAsia="zh-CN"/>
        </w:rPr>
      </w:pPr>
      <w:r w:rsidRPr="005A396B">
        <w:fldChar w:fldCharType="begin"/>
      </w:r>
      <w:r w:rsidRPr="005A396B">
        <w:instrText xml:space="preserve"> TOC \o "1-3" \h \z \u </w:instrText>
      </w:r>
      <w:r w:rsidRPr="005A396B">
        <w:fldChar w:fldCharType="separate"/>
      </w:r>
      <w:hyperlink w:history="1" w:anchor="_Toc84926612">
        <w:r w:rsidRPr="0000776A" w:rsidR="005A396B">
          <w:rPr>
            <w:rStyle w:val="Hyperlink"/>
            <w:noProof/>
          </w:rPr>
          <w:t>1.</w:t>
        </w:r>
        <w:r w:rsidR="005A396B">
          <w:rPr>
            <w:rFonts w:asciiTheme="minorHAnsi" w:hAnsiTheme="minorHAnsi" w:eastAsiaTheme="minorEastAsia" w:cstheme="minorBidi"/>
            <w:noProof/>
            <w:color w:val="auto"/>
            <w:sz w:val="22"/>
            <w:lang w:eastAsia="zh-CN"/>
          </w:rPr>
          <w:tab/>
        </w:r>
        <w:r w:rsidRPr="0000776A" w:rsidR="005A396B">
          <w:rPr>
            <w:rStyle w:val="Hyperlink"/>
            <w:noProof/>
          </w:rPr>
          <w:t>Applicability</w:t>
        </w:r>
        <w:r w:rsidR="005A396B">
          <w:rPr>
            <w:noProof/>
            <w:webHidden/>
          </w:rPr>
          <w:tab/>
        </w:r>
        <w:r w:rsidR="005A396B">
          <w:rPr>
            <w:noProof/>
            <w:webHidden/>
          </w:rPr>
          <w:fldChar w:fldCharType="begin"/>
        </w:r>
        <w:r w:rsidR="005A396B">
          <w:rPr>
            <w:noProof/>
            <w:webHidden/>
          </w:rPr>
          <w:instrText xml:space="preserve"> PAGEREF _Toc84926612 \h </w:instrText>
        </w:r>
        <w:r w:rsidR="005A396B">
          <w:rPr>
            <w:noProof/>
            <w:webHidden/>
          </w:rPr>
        </w:r>
        <w:r w:rsidR="005A396B">
          <w:rPr>
            <w:noProof/>
            <w:webHidden/>
          </w:rPr>
          <w:fldChar w:fldCharType="separate"/>
        </w:r>
        <w:r w:rsidR="00564F24">
          <w:rPr>
            <w:noProof/>
            <w:webHidden/>
          </w:rPr>
          <w:t>2</w:t>
        </w:r>
        <w:r w:rsidR="005A396B">
          <w:rPr>
            <w:noProof/>
            <w:webHidden/>
          </w:rPr>
          <w:fldChar w:fldCharType="end"/>
        </w:r>
      </w:hyperlink>
    </w:p>
    <w:p w:rsidR="005A396B" w:rsidP="005A396B" w:rsidRDefault="00000000" w14:paraId="1AD9379B" w14:textId="38C844B4">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4926613">
        <w:r w:rsidRPr="0000776A" w:rsidR="005A396B">
          <w:rPr>
            <w:rStyle w:val="Hyperlink"/>
            <w:noProof/>
          </w:rPr>
          <w:t>2.</w:t>
        </w:r>
        <w:r w:rsidR="005A396B">
          <w:rPr>
            <w:rFonts w:asciiTheme="minorHAnsi" w:hAnsiTheme="minorHAnsi" w:eastAsiaTheme="minorEastAsia" w:cstheme="minorBidi"/>
            <w:noProof/>
            <w:color w:val="auto"/>
            <w:sz w:val="22"/>
            <w:lang w:eastAsia="zh-CN"/>
          </w:rPr>
          <w:tab/>
        </w:r>
        <w:r w:rsidRPr="0000776A" w:rsidR="005A396B">
          <w:rPr>
            <w:rStyle w:val="Hyperlink"/>
            <w:noProof/>
          </w:rPr>
          <w:t>Composition of Panel</w:t>
        </w:r>
        <w:r w:rsidR="005A396B">
          <w:rPr>
            <w:noProof/>
            <w:webHidden/>
          </w:rPr>
          <w:tab/>
        </w:r>
        <w:r w:rsidR="005A396B">
          <w:rPr>
            <w:noProof/>
            <w:webHidden/>
          </w:rPr>
          <w:fldChar w:fldCharType="begin"/>
        </w:r>
        <w:r w:rsidR="005A396B">
          <w:rPr>
            <w:noProof/>
            <w:webHidden/>
          </w:rPr>
          <w:instrText xml:space="preserve"> PAGEREF _Toc84926613 \h </w:instrText>
        </w:r>
        <w:r w:rsidR="005A396B">
          <w:rPr>
            <w:noProof/>
            <w:webHidden/>
          </w:rPr>
        </w:r>
        <w:r w:rsidR="005A396B">
          <w:rPr>
            <w:noProof/>
            <w:webHidden/>
          </w:rPr>
          <w:fldChar w:fldCharType="separate"/>
        </w:r>
        <w:r w:rsidR="00564F24">
          <w:rPr>
            <w:noProof/>
            <w:webHidden/>
          </w:rPr>
          <w:t>2</w:t>
        </w:r>
        <w:r w:rsidR="005A396B">
          <w:rPr>
            <w:noProof/>
            <w:webHidden/>
          </w:rPr>
          <w:fldChar w:fldCharType="end"/>
        </w:r>
      </w:hyperlink>
    </w:p>
    <w:p w:rsidR="005A396B" w:rsidP="005A396B" w:rsidRDefault="00000000" w14:paraId="1A3700EA" w14:textId="477CB77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4926614">
        <w:r w:rsidRPr="0000776A" w:rsidR="005A396B">
          <w:rPr>
            <w:rStyle w:val="Hyperlink"/>
            <w:noProof/>
          </w:rPr>
          <w:t>3.</w:t>
        </w:r>
        <w:r w:rsidR="005A396B">
          <w:rPr>
            <w:rFonts w:asciiTheme="minorHAnsi" w:hAnsiTheme="minorHAnsi" w:eastAsiaTheme="minorEastAsia" w:cstheme="minorBidi"/>
            <w:noProof/>
            <w:color w:val="auto"/>
            <w:sz w:val="22"/>
            <w:lang w:eastAsia="zh-CN"/>
          </w:rPr>
          <w:tab/>
        </w:r>
        <w:r w:rsidRPr="0000776A" w:rsidR="005A396B">
          <w:rPr>
            <w:rStyle w:val="Hyperlink"/>
            <w:noProof/>
          </w:rPr>
          <w:t>Discipline to be Examined</w:t>
        </w:r>
        <w:r w:rsidR="005A396B">
          <w:rPr>
            <w:noProof/>
            <w:webHidden/>
          </w:rPr>
          <w:tab/>
        </w:r>
        <w:r w:rsidR="005A396B">
          <w:rPr>
            <w:noProof/>
            <w:webHidden/>
          </w:rPr>
          <w:fldChar w:fldCharType="begin"/>
        </w:r>
        <w:r w:rsidR="005A396B">
          <w:rPr>
            <w:noProof/>
            <w:webHidden/>
          </w:rPr>
          <w:instrText xml:space="preserve"> PAGEREF _Toc84926614 \h </w:instrText>
        </w:r>
        <w:r w:rsidR="005A396B">
          <w:rPr>
            <w:noProof/>
            <w:webHidden/>
          </w:rPr>
        </w:r>
        <w:r w:rsidR="005A396B">
          <w:rPr>
            <w:noProof/>
            <w:webHidden/>
          </w:rPr>
          <w:fldChar w:fldCharType="separate"/>
        </w:r>
        <w:r w:rsidR="00564F24">
          <w:rPr>
            <w:noProof/>
            <w:webHidden/>
          </w:rPr>
          <w:t>2</w:t>
        </w:r>
        <w:r w:rsidR="005A396B">
          <w:rPr>
            <w:noProof/>
            <w:webHidden/>
          </w:rPr>
          <w:fldChar w:fldCharType="end"/>
        </w:r>
      </w:hyperlink>
    </w:p>
    <w:p w:rsidR="005A396B" w:rsidP="005A396B" w:rsidRDefault="00000000" w14:paraId="4B2ACF0C" w14:textId="599BA08A">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4926615">
        <w:r w:rsidRPr="0000776A" w:rsidR="005A396B">
          <w:rPr>
            <w:rStyle w:val="Hyperlink"/>
            <w:noProof/>
          </w:rPr>
          <w:t>4.</w:t>
        </w:r>
        <w:r w:rsidR="005A396B">
          <w:rPr>
            <w:rFonts w:asciiTheme="minorHAnsi" w:hAnsiTheme="minorHAnsi" w:eastAsiaTheme="minorEastAsia" w:cstheme="minorBidi"/>
            <w:noProof/>
            <w:color w:val="auto"/>
            <w:sz w:val="22"/>
            <w:lang w:eastAsia="zh-CN"/>
          </w:rPr>
          <w:tab/>
        </w:r>
        <w:r w:rsidRPr="0000776A" w:rsidR="005A396B">
          <w:rPr>
            <w:rStyle w:val="Hyperlink"/>
            <w:noProof/>
          </w:rPr>
          <w:t>Purpose</w:t>
        </w:r>
        <w:r w:rsidR="005A396B">
          <w:rPr>
            <w:noProof/>
            <w:webHidden/>
          </w:rPr>
          <w:tab/>
        </w:r>
        <w:r w:rsidR="005A396B">
          <w:rPr>
            <w:noProof/>
            <w:webHidden/>
          </w:rPr>
          <w:fldChar w:fldCharType="begin"/>
        </w:r>
        <w:r w:rsidR="005A396B">
          <w:rPr>
            <w:noProof/>
            <w:webHidden/>
          </w:rPr>
          <w:instrText xml:space="preserve"> PAGEREF _Toc84926615 \h </w:instrText>
        </w:r>
        <w:r w:rsidR="005A396B">
          <w:rPr>
            <w:noProof/>
            <w:webHidden/>
          </w:rPr>
        </w:r>
        <w:r w:rsidR="005A396B">
          <w:rPr>
            <w:noProof/>
            <w:webHidden/>
          </w:rPr>
          <w:fldChar w:fldCharType="separate"/>
        </w:r>
        <w:r w:rsidR="00564F24">
          <w:rPr>
            <w:noProof/>
            <w:webHidden/>
          </w:rPr>
          <w:t>2</w:t>
        </w:r>
        <w:r w:rsidR="005A396B">
          <w:rPr>
            <w:noProof/>
            <w:webHidden/>
          </w:rPr>
          <w:fldChar w:fldCharType="end"/>
        </w:r>
      </w:hyperlink>
    </w:p>
    <w:p w:rsidR="005A396B" w:rsidP="005A396B" w:rsidRDefault="00000000" w14:paraId="4455E87C" w14:textId="7CA1DA0A">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4926616">
        <w:r w:rsidRPr="0000776A" w:rsidR="005A396B">
          <w:rPr>
            <w:rStyle w:val="Hyperlink"/>
            <w:noProof/>
          </w:rPr>
          <w:t>5.</w:t>
        </w:r>
        <w:r w:rsidR="005A396B">
          <w:rPr>
            <w:rFonts w:asciiTheme="minorHAnsi" w:hAnsiTheme="minorHAnsi" w:eastAsiaTheme="minorEastAsia" w:cstheme="minorBidi"/>
            <w:noProof/>
            <w:color w:val="auto"/>
            <w:sz w:val="22"/>
            <w:lang w:eastAsia="zh-CN"/>
          </w:rPr>
          <w:tab/>
        </w:r>
        <w:r w:rsidRPr="0000776A" w:rsidR="005A396B">
          <w:rPr>
            <w:rStyle w:val="Hyperlink"/>
            <w:noProof/>
          </w:rPr>
          <w:t>Further Information</w:t>
        </w:r>
        <w:r w:rsidR="005A396B">
          <w:rPr>
            <w:noProof/>
            <w:webHidden/>
          </w:rPr>
          <w:tab/>
        </w:r>
        <w:r w:rsidR="005A396B">
          <w:rPr>
            <w:noProof/>
            <w:webHidden/>
          </w:rPr>
          <w:fldChar w:fldCharType="begin"/>
        </w:r>
        <w:r w:rsidR="005A396B">
          <w:rPr>
            <w:noProof/>
            <w:webHidden/>
          </w:rPr>
          <w:instrText xml:space="preserve"> PAGEREF _Toc84926616 \h </w:instrText>
        </w:r>
        <w:r w:rsidR="005A396B">
          <w:rPr>
            <w:noProof/>
            <w:webHidden/>
          </w:rPr>
        </w:r>
        <w:r w:rsidR="005A396B">
          <w:rPr>
            <w:noProof/>
            <w:webHidden/>
          </w:rPr>
          <w:fldChar w:fldCharType="separate"/>
        </w:r>
        <w:r w:rsidR="00564F24">
          <w:rPr>
            <w:noProof/>
            <w:webHidden/>
          </w:rPr>
          <w:t>3</w:t>
        </w:r>
        <w:r w:rsidR="005A396B">
          <w:rPr>
            <w:noProof/>
            <w:webHidden/>
          </w:rPr>
          <w:fldChar w:fldCharType="end"/>
        </w:r>
      </w:hyperlink>
    </w:p>
    <w:p w:rsidRPr="005A396B" w:rsidR="00AE465E" w:rsidP="005A396B" w:rsidRDefault="00E9753A" w14:paraId="5ED0DEFD" w14:textId="2EC4B0D1">
      <w:pPr>
        <w:ind w:left="567" w:hanging="567"/>
      </w:pPr>
      <w:r w:rsidRPr="005A396B">
        <w:fldChar w:fldCharType="end"/>
      </w:r>
    </w:p>
    <w:p w:rsidRPr="005A396B" w:rsidR="00AE465E" w:rsidP="00AE465E" w:rsidRDefault="00AE465E" w14:paraId="0E07730B" w14:textId="77777777"/>
    <w:p w:rsidRPr="005A396B" w:rsidR="00AE465E" w:rsidRDefault="00AE465E" w14:paraId="4ED52C63" w14:textId="54054EAA">
      <w:pPr>
        <w:spacing w:after="160" w:line="259" w:lineRule="auto"/>
        <w:ind w:left="0" w:firstLine="0"/>
      </w:pPr>
      <w:r w:rsidRPr="005A396B">
        <w:br w:type="page"/>
      </w:r>
    </w:p>
    <w:p w:rsidRPr="005A396B" w:rsidR="00B436E6" w:rsidP="005A396B" w:rsidRDefault="000C4BBB" w14:paraId="63149F10" w14:textId="7B14651A">
      <w:pPr>
        <w:pStyle w:val="Heading1"/>
      </w:pPr>
      <w:bookmarkStart w:name="_Toc84926612" w:id="0"/>
      <w:r w:rsidRPr="005A396B">
        <w:lastRenderedPageBreak/>
        <w:t>Applicability</w:t>
      </w:r>
      <w:bookmarkEnd w:id="0"/>
    </w:p>
    <w:p w:rsidRPr="005A396B" w:rsidR="005A396B" w:rsidP="005A396B" w:rsidRDefault="00B436E6" w14:paraId="5FD24C42" w14:textId="77777777">
      <w:pPr>
        <w:pStyle w:val="ListParagraph"/>
        <w:numPr>
          <w:ilvl w:val="0"/>
          <w:numId w:val="5"/>
        </w:numPr>
        <w:snapToGrid w:val="0"/>
        <w:spacing w:after="120" w:line="240" w:lineRule="auto"/>
        <w:ind w:left="567" w:right="96" w:hanging="567"/>
        <w:contextualSpacing w:val="0"/>
        <w:rPr>
          <w:rFonts w:ascii="Arial" w:hAnsi="Arial" w:cs="Arial"/>
          <w:szCs w:val="24"/>
        </w:rPr>
      </w:pPr>
      <w:r w:rsidRPr="005A396B">
        <w:rPr>
          <w:rFonts w:ascii="Arial" w:hAnsi="Arial" w:cs="Arial"/>
          <w:i/>
          <w:szCs w:val="24"/>
        </w:rPr>
        <w:t>Viva voce</w:t>
      </w:r>
      <w:r w:rsidRPr="005A396B">
        <w:rPr>
          <w:rFonts w:ascii="Arial" w:hAnsi="Arial" w:cs="Arial"/>
          <w:szCs w:val="24"/>
        </w:rPr>
        <w:t xml:space="preserve"> examination remains an option that might be used to assist with the classification of students who first registered on a taught postgraduate course of study prior to </w:t>
      </w:r>
      <w:r w:rsidRPr="005A396B">
        <w:rPr>
          <w:rFonts w:ascii="Arial" w:hAnsi="Arial" w:cs="Arial"/>
          <w:b/>
          <w:szCs w:val="24"/>
        </w:rPr>
        <w:t>2019-20</w:t>
      </w:r>
      <w:r w:rsidRPr="005A396B">
        <w:rPr>
          <w:rFonts w:ascii="Arial" w:hAnsi="Arial" w:cs="Arial"/>
          <w:szCs w:val="24"/>
        </w:rPr>
        <w:t xml:space="preserve">. </w:t>
      </w:r>
    </w:p>
    <w:p w:rsidRPr="005A396B" w:rsidR="005A396B" w:rsidP="005A396B" w:rsidRDefault="00B436E6" w14:paraId="13ED3ACA" w14:textId="77777777">
      <w:pPr>
        <w:pStyle w:val="ListParagraph"/>
        <w:numPr>
          <w:ilvl w:val="0"/>
          <w:numId w:val="5"/>
        </w:numPr>
        <w:snapToGrid w:val="0"/>
        <w:spacing w:after="120" w:line="240" w:lineRule="auto"/>
        <w:ind w:left="567" w:right="96" w:hanging="567"/>
        <w:contextualSpacing w:val="0"/>
        <w:rPr>
          <w:rFonts w:ascii="Arial" w:hAnsi="Arial" w:cs="Arial"/>
          <w:szCs w:val="24"/>
        </w:rPr>
      </w:pPr>
      <w:r w:rsidRPr="005A396B">
        <w:rPr>
          <w:rFonts w:ascii="Arial" w:hAnsi="Arial" w:cs="Arial"/>
          <w:szCs w:val="24"/>
        </w:rPr>
        <w:t xml:space="preserve">Its use has been withdrawn as part of the regulatory changes introduced with respect to undergraduate students who first registered in 2011-12 or thereafter. Therefore, </w:t>
      </w:r>
      <w:r w:rsidRPr="005A396B">
        <w:rPr>
          <w:rFonts w:ascii="Arial" w:hAnsi="Arial" w:cs="Arial"/>
          <w:i/>
          <w:szCs w:val="24"/>
        </w:rPr>
        <w:t>viva voce</w:t>
      </w:r>
      <w:r w:rsidRPr="005A396B">
        <w:rPr>
          <w:rFonts w:ascii="Arial" w:hAnsi="Arial" w:cs="Arial"/>
          <w:szCs w:val="24"/>
        </w:rPr>
        <w:t xml:space="preserve"> examination may not be used for the purpose of determining the classification of candidates for undergraduate sub-degree awards (</w:t>
      </w:r>
      <w:proofErr w:type="gramStart"/>
      <w:r w:rsidRPr="005A396B">
        <w:rPr>
          <w:rFonts w:ascii="Arial" w:hAnsi="Arial" w:cs="Arial"/>
          <w:szCs w:val="24"/>
        </w:rPr>
        <w:t>i.e.</w:t>
      </w:r>
      <w:proofErr w:type="gramEnd"/>
      <w:r w:rsidRPr="005A396B">
        <w:rPr>
          <w:rFonts w:ascii="Arial" w:hAnsi="Arial" w:cs="Arial"/>
          <w:szCs w:val="24"/>
        </w:rPr>
        <w:t xml:space="preserve"> undergraduate certificates, undergraduate diplomas or foundation degrees) whose first registration for the course in question was in 2011-12 or thereafter. </w:t>
      </w:r>
    </w:p>
    <w:p w:rsidRPr="005A396B" w:rsidR="005A396B" w:rsidP="005A396B" w:rsidRDefault="00B436E6" w14:paraId="7F2A72FD" w14:textId="77777777">
      <w:pPr>
        <w:pStyle w:val="ListParagraph"/>
        <w:numPr>
          <w:ilvl w:val="0"/>
          <w:numId w:val="5"/>
        </w:numPr>
        <w:snapToGrid w:val="0"/>
        <w:spacing w:after="120" w:line="240" w:lineRule="auto"/>
        <w:ind w:left="567" w:right="96" w:hanging="567"/>
        <w:contextualSpacing w:val="0"/>
        <w:rPr>
          <w:rFonts w:ascii="Arial" w:hAnsi="Arial" w:cs="Arial"/>
          <w:szCs w:val="24"/>
        </w:rPr>
      </w:pPr>
      <w:r w:rsidRPr="005A396B">
        <w:rPr>
          <w:rFonts w:ascii="Arial" w:hAnsi="Arial" w:cs="Arial"/>
          <w:szCs w:val="24"/>
        </w:rPr>
        <w:t xml:space="preserve">Students who fall under paragraph 1 above shall be required to make themselves available for </w:t>
      </w:r>
      <w:r w:rsidRPr="005A396B">
        <w:rPr>
          <w:rFonts w:ascii="Arial" w:hAnsi="Arial" w:cs="Arial"/>
          <w:i/>
          <w:szCs w:val="24"/>
        </w:rPr>
        <w:t>viva voce</w:t>
      </w:r>
      <w:r w:rsidRPr="005A396B">
        <w:rPr>
          <w:rFonts w:ascii="Arial" w:hAnsi="Arial" w:cs="Arial"/>
          <w:szCs w:val="24"/>
        </w:rPr>
        <w:t xml:space="preserve"> examinations following completion of their course of study.</w:t>
      </w:r>
    </w:p>
    <w:p w:rsidRPr="005A396B" w:rsidR="00B436E6" w:rsidP="005A396B" w:rsidRDefault="00B436E6" w14:paraId="1F456F27" w14:textId="1140D4A5">
      <w:pPr>
        <w:pStyle w:val="ListParagraph"/>
        <w:numPr>
          <w:ilvl w:val="0"/>
          <w:numId w:val="5"/>
        </w:numPr>
        <w:snapToGrid w:val="0"/>
        <w:spacing w:after="120" w:line="240" w:lineRule="auto"/>
        <w:ind w:left="567" w:right="96" w:hanging="567"/>
        <w:contextualSpacing w:val="0"/>
        <w:rPr>
          <w:rFonts w:ascii="Arial" w:hAnsi="Arial" w:cs="Arial"/>
          <w:szCs w:val="24"/>
        </w:rPr>
      </w:pPr>
      <w:r w:rsidRPr="005A396B">
        <w:rPr>
          <w:rFonts w:ascii="Arial" w:hAnsi="Arial" w:cs="Arial"/>
          <w:szCs w:val="24"/>
        </w:rPr>
        <w:t xml:space="preserve">Where a </w:t>
      </w:r>
      <w:r w:rsidRPr="005A396B">
        <w:rPr>
          <w:rFonts w:ascii="Arial" w:hAnsi="Arial" w:cs="Arial"/>
          <w:i/>
          <w:szCs w:val="24"/>
        </w:rPr>
        <w:t>viva voce</w:t>
      </w:r>
      <w:r w:rsidRPr="005A396B">
        <w:rPr>
          <w:rFonts w:ascii="Arial" w:hAnsi="Arial" w:cs="Arial"/>
          <w:szCs w:val="24"/>
        </w:rPr>
        <w:t xml:space="preserve"> examination is held for a proportion, but only a proportion, of the candidates, the criteria for the selection of candidates, the purpose of the viva and the scope of the panel of </w:t>
      </w:r>
      <w:r w:rsidRPr="005A396B">
        <w:rPr>
          <w:rFonts w:ascii="Arial" w:hAnsi="Arial" w:cs="Arial"/>
          <w:i/>
          <w:szCs w:val="24"/>
        </w:rPr>
        <w:t>viva voce</w:t>
      </w:r>
      <w:r w:rsidRPr="005A396B">
        <w:rPr>
          <w:rFonts w:ascii="Arial" w:hAnsi="Arial" w:cs="Arial"/>
          <w:szCs w:val="24"/>
        </w:rPr>
        <w:t xml:space="preserve"> examiners’ decision shall be agreed with the External Examiner.</w:t>
      </w:r>
    </w:p>
    <w:p w:rsidRPr="005A396B" w:rsidR="005A396B" w:rsidP="005A396B" w:rsidRDefault="005A396B" w14:paraId="761BE3DA" w14:textId="77777777">
      <w:pPr>
        <w:pStyle w:val="Heading1"/>
        <w:numPr>
          <w:ilvl w:val="0"/>
          <w:numId w:val="0"/>
        </w:numPr>
      </w:pPr>
    </w:p>
    <w:p w:rsidRPr="005A396B" w:rsidR="00B436E6" w:rsidP="005A396B" w:rsidRDefault="000C4BBB" w14:paraId="45C5DCB2" w14:textId="10ADFB13">
      <w:pPr>
        <w:pStyle w:val="Heading1"/>
        <w:rPr>
          <w:rFonts w:cs="Arial"/>
        </w:rPr>
      </w:pPr>
      <w:bookmarkStart w:name="_Toc84926613" w:id="1"/>
      <w:r w:rsidRPr="005A396B">
        <w:t>Composition of Panel</w:t>
      </w:r>
      <w:bookmarkEnd w:id="1"/>
    </w:p>
    <w:p w:rsidR="00B436E6" w:rsidP="005A396B" w:rsidRDefault="00B436E6" w14:paraId="52B074FA" w14:textId="6EB1B02B">
      <w:pPr>
        <w:ind w:left="567" w:right="98" w:firstLine="0"/>
        <w:rPr>
          <w:szCs w:val="24"/>
        </w:rPr>
      </w:pPr>
      <w:r w:rsidRPr="005A396B">
        <w:rPr>
          <w:szCs w:val="24"/>
        </w:rPr>
        <w:t xml:space="preserve">A </w:t>
      </w:r>
      <w:r w:rsidRPr="005A396B">
        <w:rPr>
          <w:i/>
          <w:szCs w:val="24"/>
        </w:rPr>
        <w:t>viva voce</w:t>
      </w:r>
      <w:r w:rsidRPr="005A396B">
        <w:rPr>
          <w:szCs w:val="24"/>
        </w:rPr>
        <w:t xml:space="preserve"> examination shall normally be conducted by one or more External Examiners who may be assisted by one or more Internal Examiners. Where more than one academic discipline is involved, the Board of Examiners for each discipline concerned shall be consulted concerning the composition of the panel of </w:t>
      </w:r>
      <w:r w:rsidRPr="005A396B">
        <w:rPr>
          <w:i/>
          <w:szCs w:val="24"/>
        </w:rPr>
        <w:t>viva voce</w:t>
      </w:r>
      <w:r w:rsidRPr="005A396B">
        <w:rPr>
          <w:szCs w:val="24"/>
        </w:rPr>
        <w:t xml:space="preserve"> examiners and shall have the right to nominate an Internal Examiner to be present</w:t>
      </w:r>
      <w:r w:rsidR="005A396B">
        <w:rPr>
          <w:szCs w:val="24"/>
        </w:rPr>
        <w:t>.</w:t>
      </w:r>
    </w:p>
    <w:p w:rsidRPr="005A396B" w:rsidR="005A396B" w:rsidP="005A396B" w:rsidRDefault="005A396B" w14:paraId="31C06712" w14:textId="77777777">
      <w:pPr>
        <w:ind w:left="567" w:right="98" w:firstLine="0"/>
        <w:rPr>
          <w:szCs w:val="24"/>
        </w:rPr>
      </w:pPr>
    </w:p>
    <w:p w:rsidRPr="005A396B" w:rsidR="000C4BBB" w:rsidP="005A396B" w:rsidRDefault="000C4BBB" w14:paraId="56846C44" w14:textId="64E744FD">
      <w:pPr>
        <w:pStyle w:val="Heading1"/>
        <w:rPr>
          <w:rFonts w:cs="Arial"/>
        </w:rPr>
      </w:pPr>
      <w:bookmarkStart w:name="_Toc84926614" w:id="2"/>
      <w:r w:rsidRPr="005A396B">
        <w:t>Discipline to be Examined</w:t>
      </w:r>
      <w:bookmarkEnd w:id="2"/>
    </w:p>
    <w:p w:rsidR="00B436E6" w:rsidP="005A396B" w:rsidRDefault="00B436E6" w14:paraId="313A578D" w14:textId="38615C19">
      <w:pPr>
        <w:ind w:left="567" w:right="98" w:firstLine="0"/>
        <w:rPr>
          <w:szCs w:val="24"/>
        </w:rPr>
      </w:pPr>
      <w:r w:rsidRPr="005A396B">
        <w:rPr>
          <w:szCs w:val="24"/>
        </w:rPr>
        <w:t xml:space="preserve">A candidate selected for a </w:t>
      </w:r>
      <w:r w:rsidRPr="005A396B">
        <w:rPr>
          <w:i/>
          <w:szCs w:val="24"/>
        </w:rPr>
        <w:t>viva voce</w:t>
      </w:r>
      <w:r w:rsidRPr="005A396B">
        <w:rPr>
          <w:szCs w:val="24"/>
        </w:rPr>
        <w:t xml:space="preserve"> examination shall be informed in advance of the discipline to be examined and, at the discretion of the Board of Examiners, may be informed of the </w:t>
      </w:r>
      <w:proofErr w:type="gramStart"/>
      <w:r w:rsidRPr="005A396B">
        <w:rPr>
          <w:szCs w:val="24"/>
        </w:rPr>
        <w:t>particular modules</w:t>
      </w:r>
      <w:proofErr w:type="gramEnd"/>
      <w:r w:rsidRPr="005A396B">
        <w:rPr>
          <w:szCs w:val="24"/>
        </w:rPr>
        <w:t xml:space="preserve"> involved.</w:t>
      </w:r>
    </w:p>
    <w:p w:rsidRPr="005A396B" w:rsidR="005A396B" w:rsidP="005A396B" w:rsidRDefault="005A396B" w14:paraId="0A170560" w14:textId="77777777">
      <w:pPr>
        <w:ind w:left="567" w:right="98" w:firstLine="0"/>
        <w:rPr>
          <w:szCs w:val="24"/>
        </w:rPr>
      </w:pPr>
    </w:p>
    <w:p w:rsidRPr="005A396B" w:rsidR="00B436E6" w:rsidP="005A396B" w:rsidRDefault="000C4BBB" w14:paraId="263D96D0" w14:textId="5D2AC438">
      <w:pPr>
        <w:pStyle w:val="Heading1"/>
        <w:rPr>
          <w:rFonts w:cs="Arial"/>
        </w:rPr>
      </w:pPr>
      <w:bookmarkStart w:name="_Toc84926615" w:id="3"/>
      <w:r w:rsidRPr="005A396B">
        <w:t>Purpose</w:t>
      </w:r>
      <w:bookmarkEnd w:id="3"/>
    </w:p>
    <w:p w:rsidRPr="005A396B" w:rsidR="00B436E6" w:rsidP="005A396B" w:rsidRDefault="00B436E6" w14:paraId="23CF7431" w14:textId="77777777">
      <w:pPr>
        <w:ind w:left="567" w:right="98" w:firstLine="0"/>
        <w:jc w:val="both"/>
        <w:rPr>
          <w:szCs w:val="24"/>
        </w:rPr>
      </w:pPr>
      <w:r w:rsidRPr="005A396B">
        <w:rPr>
          <w:szCs w:val="24"/>
        </w:rPr>
        <w:t xml:space="preserve">A </w:t>
      </w:r>
      <w:r w:rsidRPr="005A396B">
        <w:rPr>
          <w:i/>
          <w:szCs w:val="24"/>
        </w:rPr>
        <w:t>viva voce</w:t>
      </w:r>
      <w:r w:rsidRPr="005A396B">
        <w:rPr>
          <w:szCs w:val="24"/>
        </w:rPr>
        <w:t xml:space="preserve"> examination shall be used only to confirm or raise the mark for an individual module or to confirm or raise the classification of the award.</w:t>
      </w:r>
    </w:p>
    <w:p w:rsidRPr="005A396B" w:rsidR="00B436E6" w:rsidP="005A396B" w:rsidRDefault="00B436E6" w14:paraId="68A95257" w14:textId="590298E7">
      <w:pPr>
        <w:pStyle w:val="Heading1"/>
      </w:pPr>
      <w:bookmarkStart w:name="_Toc84926616" w:id="4"/>
      <w:r w:rsidRPr="005A396B">
        <w:lastRenderedPageBreak/>
        <w:t>Further Information</w:t>
      </w:r>
      <w:bookmarkEnd w:id="4"/>
      <w:r w:rsidRPr="005A396B">
        <w:t xml:space="preserve"> </w:t>
      </w:r>
    </w:p>
    <w:p w:rsidRPr="005A396B" w:rsidR="00B436E6" w:rsidP="005A396B" w:rsidRDefault="00B436E6" w14:paraId="42C8CBF1" w14:textId="40252D96">
      <w:pPr>
        <w:pStyle w:val="BodyText3"/>
        <w:spacing w:after="120"/>
        <w:ind w:left="567" w:right="98"/>
        <w:rPr>
          <w:rFonts w:ascii="Arial" w:hAnsi="Arial" w:cs="Arial"/>
          <w:b w:val="0"/>
          <w:sz w:val="24"/>
          <w:szCs w:val="24"/>
        </w:rPr>
      </w:pPr>
      <w:r w:rsidRPr="005A396B">
        <w:rPr>
          <w:rFonts w:ascii="Arial" w:hAnsi="Arial" w:cs="Arial"/>
          <w:b w:val="0"/>
          <w:sz w:val="24"/>
          <w:szCs w:val="24"/>
        </w:rPr>
        <w:t xml:space="preserve">See the </w:t>
      </w:r>
      <w:hyperlink w:history="1" w:anchor="anchor-video-link" r:id="rId11">
        <w:r w:rsidRPr="005A396B">
          <w:rPr>
            <w:rStyle w:val="Hyperlink"/>
            <w:rFonts w:ascii="Arial" w:hAnsi="Arial" w:cs="Arial"/>
            <w:b w:val="0"/>
            <w:sz w:val="24"/>
            <w:szCs w:val="24"/>
          </w:rPr>
          <w:t xml:space="preserve">guidance on </w:t>
        </w:r>
        <w:r w:rsidRPr="005A396B">
          <w:rPr>
            <w:rStyle w:val="Hyperlink"/>
            <w:rFonts w:ascii="Arial" w:hAnsi="Arial" w:cs="Arial"/>
            <w:b w:val="0"/>
            <w:i/>
            <w:sz w:val="24"/>
            <w:szCs w:val="24"/>
          </w:rPr>
          <w:t>viva voce</w:t>
        </w:r>
        <w:r w:rsidRPr="005A396B">
          <w:rPr>
            <w:rStyle w:val="Hyperlink"/>
            <w:rFonts w:ascii="Arial" w:hAnsi="Arial" w:cs="Arial"/>
            <w:b w:val="0"/>
            <w:sz w:val="24"/>
            <w:szCs w:val="24"/>
          </w:rPr>
          <w:t xml:space="preserve"> examinations</w:t>
        </w:r>
      </w:hyperlink>
      <w:r w:rsidRPr="005A396B">
        <w:rPr>
          <w:rFonts w:ascii="Arial" w:hAnsi="Arial" w:cs="Arial"/>
          <w:b w:val="0"/>
          <w:sz w:val="24"/>
          <w:szCs w:val="24"/>
        </w:rPr>
        <w:t xml:space="preserve"> for information on the conduct and intent of such examinations. </w:t>
      </w:r>
    </w:p>
    <w:p w:rsidRPr="005A396B" w:rsidR="00B436E6" w:rsidP="001379B8" w:rsidRDefault="00B436E6" w14:paraId="2C44AB74" w14:textId="77777777"/>
    <w:sectPr w:rsidRPr="005A396B" w:rsidR="00B436E6"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17A" w:rsidP="002750C2" w:rsidRDefault="005A717A" w14:paraId="48A9A66C" w14:textId="77777777">
      <w:pPr>
        <w:spacing w:after="0"/>
      </w:pPr>
      <w:r>
        <w:separator/>
      </w:r>
    </w:p>
  </w:endnote>
  <w:endnote w:type="continuationSeparator" w:id="0">
    <w:p w:rsidR="005A717A" w:rsidP="002750C2" w:rsidRDefault="005A717A" w14:paraId="6C7F30E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EAE1EA3" w14:textId="7D7413DC">
    <w:pPr>
      <w:pStyle w:val="Header"/>
      <w:rPr>
        <w:noProof/>
        <w:sz w:val="20"/>
      </w:rPr>
    </w:pPr>
  </w:p>
  <w:p w:rsidR="002750C2" w:rsidP="002F7E36" w:rsidRDefault="002750C2" w14:paraId="78DA5151" w14:textId="77777777">
    <w:pPr>
      <w:pStyle w:val="Header"/>
      <w:rPr>
        <w:rStyle w:val="eop"/>
        <w:sz w:val="20"/>
        <w:szCs w:val="20"/>
      </w:rPr>
    </w:pPr>
    <w:r>
      <w:rPr>
        <w:rStyle w:val="normaltextrun"/>
        <w:sz w:val="20"/>
        <w:szCs w:val="20"/>
      </w:rPr>
      <w:t>Author: QACO</w:t>
    </w:r>
    <w:r>
      <w:rPr>
        <w:rStyle w:val="eop"/>
        <w:sz w:val="20"/>
        <w:szCs w:val="20"/>
      </w:rPr>
      <w:t> </w:t>
    </w:r>
  </w:p>
  <w:p w:rsidR="00DA7786" w:rsidP="002F7E36" w:rsidRDefault="00DA7786" w14:paraId="6FF40614" w14:textId="4580A466">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564F24">
      <w:rPr>
        <w:rStyle w:val="eop"/>
        <w:sz w:val="20"/>
        <w:szCs w:val="20"/>
      </w:rPr>
      <w:t>2</w:t>
    </w:r>
    <w:r>
      <w:rPr>
        <w:rStyle w:val="eop"/>
        <w:sz w:val="20"/>
        <w:szCs w:val="20"/>
      </w:rPr>
      <w:t>/2</w:t>
    </w:r>
    <w:r w:rsidR="00564F24">
      <w:rPr>
        <w:rStyle w:val="eop"/>
        <w:sz w:val="20"/>
        <w:szCs w:val="20"/>
      </w:rPr>
      <w:t>3</w:t>
    </w:r>
  </w:p>
  <w:p w:rsidR="002F7E36" w:rsidP="002F7E36" w:rsidRDefault="002750C2" w14:paraId="6A6E853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703CB0E" w:rsidRDefault="002750C2" w14:paraId="2CFA55E5" w14:textId="340A421A">
    <w:pPr>
      <w:pStyle w:val="paragraph"/>
      <w:spacing w:before="0" w:beforeAutospacing="off" w:after="0" w:afterAutospacing="off"/>
      <w:textAlignment w:val="baseline"/>
      <w:rPr>
        <w:rStyle w:val="normaltextrun"/>
        <w:rFonts w:ascii="Arial" w:hAnsi="Arial" w:cs="Arial"/>
        <w:sz w:val="20"/>
        <w:szCs w:val="20"/>
      </w:rPr>
    </w:pPr>
    <w:r w:rsidRPr="7703CB0E" w:rsidR="7703CB0E">
      <w:rPr>
        <w:rStyle w:val="normaltextrun"/>
        <w:rFonts w:ascii="Arial" w:hAnsi="Arial" w:cs="Arial"/>
        <w:sz w:val="20"/>
        <w:szCs w:val="20"/>
      </w:rPr>
      <w:t xml:space="preserve">Last Revised: </w:t>
    </w:r>
    <w:r w:rsidRPr="7703CB0E" w:rsidR="7703CB0E">
      <w:rPr>
        <w:rStyle w:val="normaltextrun"/>
        <w:rFonts w:ascii="Arial" w:hAnsi="Arial" w:cs="Arial"/>
        <w:sz w:val="20"/>
        <w:szCs w:val="20"/>
      </w:rPr>
      <w:t>November 2023</w:t>
    </w:r>
  </w:p>
  <w:p w:rsidR="002750C2" w:rsidP="7703CB0E" w:rsidRDefault="002750C2" w14:paraId="1ABDF8C7" w14:textId="0DE65758">
    <w:pPr>
      <w:pStyle w:val="paragraph"/>
      <w:spacing w:before="0" w:beforeAutospacing="off" w:after="0" w:afterAutospacing="off"/>
      <w:textAlignment w:val="baseline"/>
      <w:rPr>
        <w:rStyle w:val="normaltextrun"/>
        <w:rFonts w:ascii="Arial" w:hAnsi="Arial" w:cs="Arial"/>
        <w:sz w:val="20"/>
        <w:szCs w:val="20"/>
        <w:lang w:val="en-US"/>
      </w:rPr>
    </w:pPr>
    <w:r w:rsidRPr="7703CB0E" w:rsidR="7703CB0E">
      <w:rPr>
        <w:rStyle w:val="normaltextrun"/>
        <w:rFonts w:ascii="Arial" w:hAnsi="Arial" w:cs="Arial"/>
        <w:sz w:val="20"/>
        <w:szCs w:val="20"/>
      </w:rPr>
      <w:t>Next review: September 202</w:t>
    </w:r>
    <w:r w:rsidRPr="7703CB0E" w:rsidR="7703CB0E">
      <w:rPr>
        <w:rStyle w:val="normaltextrun"/>
        <w:rFonts w:ascii="Arial" w:hAnsi="Arial" w:cs="Arial"/>
        <w:sz w:val="20"/>
        <w:szCs w:val="20"/>
      </w:rPr>
      <w:t>4</w:t>
    </w:r>
  </w:p>
  <w:p w:rsidR="005F4147" w:rsidP="003A0781" w:rsidRDefault="002750C2" w14:paraId="04FDA1D2"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0C4BBB">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0C4BBB">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17A" w:rsidP="002750C2" w:rsidRDefault="005A717A" w14:paraId="32710F9F" w14:textId="77777777">
      <w:pPr>
        <w:spacing w:after="0"/>
      </w:pPr>
      <w:r>
        <w:separator/>
      </w:r>
    </w:p>
  </w:footnote>
  <w:footnote w:type="continuationSeparator" w:id="0">
    <w:p w:rsidR="005A717A" w:rsidP="002750C2" w:rsidRDefault="005A717A" w14:paraId="28FD33A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564F24" w14:paraId="02CCD50E" w14:textId="23B7161E">
    <w:pPr>
      <w:pStyle w:val="Header"/>
      <w:jc w:val="right"/>
    </w:pPr>
    <w:r>
      <w:rPr>
        <w:noProof/>
      </w:rPr>
      <w:drawing>
        <wp:anchor distT="0" distB="0" distL="114300" distR="114300" simplePos="0" relativeHeight="251658240" behindDoc="0" locked="0" layoutInCell="1" allowOverlap="1" wp14:anchorId="41D84701" wp14:editId="07A82B49">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07161C2F"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7643DCFD" w14:textId="77777777">
    <w:pPr>
      <w:pStyle w:val="Header"/>
      <w:spacing w:after="120"/>
      <w:ind w:right="284"/>
      <w:jc w:val="center"/>
    </w:pPr>
    <w:r>
      <w:rPr>
        <w:b/>
      </w:rPr>
      <w:t xml:space="preserve">Information for Students, Teachers and Examiners </w:t>
    </w:r>
  </w:p>
  <w:p w:rsidR="005F4147" w:rsidRDefault="005F4147" w14:paraId="2481C34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B1A"/>
    <w:multiLevelType w:val="hybridMultilevel"/>
    <w:tmpl w:val="9708B23C"/>
    <w:lvl w:ilvl="0" w:tplc="53E4B91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F6B42"/>
    <w:multiLevelType w:val="hybridMultilevel"/>
    <w:tmpl w:val="E604B418"/>
    <w:lvl w:ilvl="0" w:tplc="89EA5CF2">
      <w:start w:val="1"/>
      <w:numFmt w:val="decimal"/>
      <w:lvlText w:val="1.%1"/>
      <w:lvlJc w:val="left"/>
      <w:pPr>
        <w:ind w:left="1287" w:hanging="360"/>
      </w:pPr>
      <w:rPr>
        <w:rFonts w:hint="default" w:ascii="Arial" w:hAnsi="Arial" w:cs="Arial"/>
        <w:b w:val="0"/>
        <w:sz w:val="24"/>
        <w:szCs w:val="3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959889">
    <w:abstractNumId w:val="2"/>
  </w:num>
  <w:num w:numId="2" w16cid:durableId="1207140316">
    <w:abstractNumId w:val="3"/>
  </w:num>
  <w:num w:numId="3" w16cid:durableId="2112972716">
    <w:abstractNumId w:val="4"/>
  </w:num>
  <w:num w:numId="4" w16cid:durableId="1660964318">
    <w:abstractNumId w:val="0"/>
  </w:num>
  <w:num w:numId="5" w16cid:durableId="117125986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lang="en-GB"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C4BBB"/>
    <w:rsid w:val="000D64FC"/>
    <w:rsid w:val="001379B8"/>
    <w:rsid w:val="00146B68"/>
    <w:rsid w:val="002750C2"/>
    <w:rsid w:val="002E2660"/>
    <w:rsid w:val="002F7E36"/>
    <w:rsid w:val="003A0781"/>
    <w:rsid w:val="003A70DC"/>
    <w:rsid w:val="00516BB0"/>
    <w:rsid w:val="00564F24"/>
    <w:rsid w:val="00577A60"/>
    <w:rsid w:val="005A396B"/>
    <w:rsid w:val="005A717A"/>
    <w:rsid w:val="005F4147"/>
    <w:rsid w:val="006F60A4"/>
    <w:rsid w:val="007B322C"/>
    <w:rsid w:val="007B615B"/>
    <w:rsid w:val="00922C93"/>
    <w:rsid w:val="00A33598"/>
    <w:rsid w:val="00AE465E"/>
    <w:rsid w:val="00B1150F"/>
    <w:rsid w:val="00B436E6"/>
    <w:rsid w:val="00CE4E2F"/>
    <w:rsid w:val="00DA7786"/>
    <w:rsid w:val="00E9753A"/>
    <w:rsid w:val="00ED0751"/>
    <w:rsid w:val="00EE7692"/>
    <w:rsid w:val="7703CB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08D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A396B"/>
    <w:pPr>
      <w:keepNext/>
      <w:keepLines/>
      <w:numPr>
        <w:numId w:val="4"/>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A396B"/>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3">
    <w:name w:val="Body Text 3"/>
    <w:basedOn w:val="Normal"/>
    <w:link w:val="BodyText3Char"/>
    <w:rsid w:val="00B436E6"/>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B436E6"/>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564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policies-and-procedures-examinations-guidance"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D928B-E740-43D9-93A9-CE26892092D5}">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51A1009F-1722-4548-AC1B-4B7B1873A480}">
  <ds:schemaRefs>
    <ds:schemaRef ds:uri="http://schemas.openxmlformats.org/officeDocument/2006/bibliography"/>
  </ds:schemaRefs>
</ds:datastoreItem>
</file>

<file path=customXml/itemProps3.xml><?xml version="1.0" encoding="utf-8"?>
<ds:datastoreItem xmlns:ds="http://schemas.openxmlformats.org/officeDocument/2006/customXml" ds:itemID="{6376F1C2-72CE-416F-96AF-4AAC02659E4C}"/>
</file>

<file path=customXml/itemProps4.xml><?xml version="1.0" encoding="utf-8"?>
<ds:datastoreItem xmlns:ds="http://schemas.openxmlformats.org/officeDocument/2006/customXml" ds:itemID="{D4ADB230-43A7-4C0F-966B-8F678D0EFF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7</cp:revision>
  <dcterms:created xsi:type="dcterms:W3CDTF">2021-09-07T12:48:00Z</dcterms:created>
  <dcterms:modified xsi:type="dcterms:W3CDTF">2023-11-10T14:22:40Z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