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498" w:rsidP="00AF5498" w:rsidRDefault="00AF5498" w14:paraId="14B67F6C" w14:textId="77777777">
      <w:pPr>
        <w:pStyle w:val="Title"/>
      </w:pPr>
      <w:r w:rsidRPr="00461388">
        <w:t>Annex 2: Qualification Level Descriptors</w:t>
      </w:r>
    </w:p>
    <w:p w:rsidR="00AE465E" w:rsidP="00B56BA8" w:rsidRDefault="00B56BA8" w14:paraId="14B67F6D" w14:textId="37BB9488">
      <w:pPr>
        <w:tabs>
          <w:tab w:val="left" w:pos="7382"/>
        </w:tabs>
      </w:pPr>
      <w:r>
        <w:tab/>
      </w:r>
    </w:p>
    <w:p w:rsidR="00AE465E" w:rsidP="00C86F2B" w:rsidRDefault="00AE465E" w14:paraId="14B67F6E" w14:textId="77777777">
      <w:pPr>
        <w:pStyle w:val="Subtitle"/>
      </w:pPr>
      <w:r>
        <w:t xml:space="preserve">Contents </w:t>
      </w:r>
    </w:p>
    <w:p w:rsidR="00C86F2B" w:rsidP="00C86F2B" w:rsidRDefault="00E9753A" w14:paraId="14B67F6F" w14:textId="3C0534DC">
      <w:pPr>
        <w:pStyle w:val="TOC1"/>
        <w:tabs>
          <w:tab w:val="left" w:pos="567"/>
          <w:tab w:val="right" w:leader="dot" w:pos="9016"/>
        </w:tabs>
        <w:ind w:left="567" w:hanging="567"/>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84500011">
        <w:r w:rsidRPr="005D0C7D" w:rsidR="00C86F2B">
          <w:rPr>
            <w:rStyle w:val="Hyperlink"/>
            <w:noProof/>
          </w:rPr>
          <w:t>1.</w:t>
        </w:r>
        <w:r w:rsidR="00C86F2B">
          <w:rPr>
            <w:rFonts w:asciiTheme="minorHAnsi" w:hAnsiTheme="minorHAnsi" w:eastAsiaTheme="minorEastAsia" w:cstheme="minorBidi"/>
            <w:noProof/>
            <w:color w:val="auto"/>
            <w:sz w:val="22"/>
          </w:rPr>
          <w:tab/>
        </w:r>
        <w:r w:rsidRPr="005D0C7D" w:rsidR="00C86F2B">
          <w:rPr>
            <w:rStyle w:val="Hyperlink"/>
            <w:noProof/>
          </w:rPr>
          <w:t>Introduction</w:t>
        </w:r>
        <w:r w:rsidR="00C86F2B">
          <w:rPr>
            <w:noProof/>
            <w:webHidden/>
          </w:rPr>
          <w:tab/>
        </w:r>
        <w:r w:rsidR="00C86F2B">
          <w:rPr>
            <w:noProof/>
            <w:webHidden/>
          </w:rPr>
          <w:fldChar w:fldCharType="begin"/>
        </w:r>
        <w:r w:rsidR="00C86F2B">
          <w:rPr>
            <w:noProof/>
            <w:webHidden/>
          </w:rPr>
          <w:instrText xml:space="preserve"> PAGEREF _Toc84500011 \h </w:instrText>
        </w:r>
        <w:r w:rsidR="00C86F2B">
          <w:rPr>
            <w:noProof/>
            <w:webHidden/>
          </w:rPr>
        </w:r>
        <w:r w:rsidR="00C86F2B">
          <w:rPr>
            <w:noProof/>
            <w:webHidden/>
          </w:rPr>
          <w:fldChar w:fldCharType="separate"/>
        </w:r>
        <w:r w:rsidR="00B56BA8">
          <w:rPr>
            <w:noProof/>
            <w:webHidden/>
          </w:rPr>
          <w:t>2</w:t>
        </w:r>
        <w:r w:rsidR="00C86F2B">
          <w:rPr>
            <w:noProof/>
            <w:webHidden/>
          </w:rPr>
          <w:fldChar w:fldCharType="end"/>
        </w:r>
      </w:hyperlink>
    </w:p>
    <w:p w:rsidR="00C86F2B" w:rsidP="00C86F2B" w:rsidRDefault="00000000" w14:paraId="14B67F70" w14:textId="1A95866C">
      <w:pPr>
        <w:pStyle w:val="TOC1"/>
        <w:tabs>
          <w:tab w:val="left" w:pos="567"/>
          <w:tab w:val="right" w:leader="dot" w:pos="9016"/>
        </w:tabs>
        <w:ind w:left="567" w:hanging="567"/>
        <w:rPr>
          <w:rFonts w:asciiTheme="minorHAnsi" w:hAnsiTheme="minorHAnsi" w:eastAsiaTheme="minorEastAsia" w:cstheme="minorBidi"/>
          <w:noProof/>
          <w:color w:val="auto"/>
          <w:sz w:val="22"/>
        </w:rPr>
      </w:pPr>
      <w:hyperlink w:history="1" w:anchor="_Toc84500012">
        <w:r w:rsidRPr="005D0C7D" w:rsidR="00C86F2B">
          <w:rPr>
            <w:rStyle w:val="Hyperlink"/>
            <w:noProof/>
          </w:rPr>
          <w:t>2.</w:t>
        </w:r>
        <w:r w:rsidR="00C86F2B">
          <w:rPr>
            <w:rFonts w:asciiTheme="minorHAnsi" w:hAnsiTheme="minorHAnsi" w:eastAsiaTheme="minorEastAsia" w:cstheme="minorBidi"/>
            <w:noProof/>
            <w:color w:val="auto"/>
            <w:sz w:val="22"/>
          </w:rPr>
          <w:tab/>
        </w:r>
        <w:r w:rsidRPr="005D0C7D" w:rsidR="00C86F2B">
          <w:rPr>
            <w:rStyle w:val="Hyperlink"/>
            <w:noProof/>
          </w:rPr>
          <w:t>Definition</w:t>
        </w:r>
        <w:r w:rsidR="00C86F2B">
          <w:rPr>
            <w:noProof/>
            <w:webHidden/>
          </w:rPr>
          <w:tab/>
        </w:r>
        <w:r w:rsidR="00C86F2B">
          <w:rPr>
            <w:noProof/>
            <w:webHidden/>
          </w:rPr>
          <w:fldChar w:fldCharType="begin"/>
        </w:r>
        <w:r w:rsidR="00C86F2B">
          <w:rPr>
            <w:noProof/>
            <w:webHidden/>
          </w:rPr>
          <w:instrText xml:space="preserve"> PAGEREF _Toc84500012 \h </w:instrText>
        </w:r>
        <w:r w:rsidR="00C86F2B">
          <w:rPr>
            <w:noProof/>
            <w:webHidden/>
          </w:rPr>
        </w:r>
        <w:r w:rsidR="00C86F2B">
          <w:rPr>
            <w:noProof/>
            <w:webHidden/>
          </w:rPr>
          <w:fldChar w:fldCharType="separate"/>
        </w:r>
        <w:r w:rsidR="00B56BA8">
          <w:rPr>
            <w:noProof/>
            <w:webHidden/>
          </w:rPr>
          <w:t>2</w:t>
        </w:r>
        <w:r w:rsidR="00C86F2B">
          <w:rPr>
            <w:noProof/>
            <w:webHidden/>
          </w:rPr>
          <w:fldChar w:fldCharType="end"/>
        </w:r>
      </w:hyperlink>
    </w:p>
    <w:p w:rsidR="00C86F2B" w:rsidP="00C86F2B" w:rsidRDefault="00000000" w14:paraId="14B67F71" w14:textId="30901378">
      <w:pPr>
        <w:pStyle w:val="TOC1"/>
        <w:tabs>
          <w:tab w:val="left" w:pos="567"/>
          <w:tab w:val="right" w:leader="dot" w:pos="9016"/>
        </w:tabs>
        <w:ind w:left="567" w:hanging="567"/>
        <w:rPr>
          <w:rFonts w:asciiTheme="minorHAnsi" w:hAnsiTheme="minorHAnsi" w:eastAsiaTheme="minorEastAsia" w:cstheme="minorBidi"/>
          <w:noProof/>
          <w:color w:val="auto"/>
          <w:sz w:val="22"/>
        </w:rPr>
      </w:pPr>
      <w:hyperlink w:history="1" w:anchor="_Toc84500013">
        <w:r w:rsidRPr="005D0C7D" w:rsidR="00C86F2B">
          <w:rPr>
            <w:rStyle w:val="Hyperlink"/>
            <w:noProof/>
          </w:rPr>
          <w:t>3.</w:t>
        </w:r>
        <w:r w:rsidR="00C86F2B">
          <w:rPr>
            <w:rFonts w:asciiTheme="minorHAnsi" w:hAnsiTheme="minorHAnsi" w:eastAsiaTheme="minorEastAsia" w:cstheme="minorBidi"/>
            <w:noProof/>
            <w:color w:val="auto"/>
            <w:sz w:val="22"/>
          </w:rPr>
          <w:tab/>
        </w:r>
        <w:r w:rsidRPr="005D0C7D" w:rsidR="00C86F2B">
          <w:rPr>
            <w:rStyle w:val="Hyperlink"/>
            <w:noProof/>
          </w:rPr>
          <w:t>Level Descriptors</w:t>
        </w:r>
        <w:r w:rsidR="00C86F2B">
          <w:rPr>
            <w:noProof/>
            <w:webHidden/>
          </w:rPr>
          <w:tab/>
        </w:r>
        <w:r w:rsidR="00C86F2B">
          <w:rPr>
            <w:noProof/>
            <w:webHidden/>
          </w:rPr>
          <w:fldChar w:fldCharType="begin"/>
        </w:r>
        <w:r w:rsidR="00C86F2B">
          <w:rPr>
            <w:noProof/>
            <w:webHidden/>
          </w:rPr>
          <w:instrText xml:space="preserve"> PAGEREF _Toc84500013 \h </w:instrText>
        </w:r>
        <w:r w:rsidR="00C86F2B">
          <w:rPr>
            <w:noProof/>
            <w:webHidden/>
          </w:rPr>
        </w:r>
        <w:r w:rsidR="00C86F2B">
          <w:rPr>
            <w:noProof/>
            <w:webHidden/>
          </w:rPr>
          <w:fldChar w:fldCharType="separate"/>
        </w:r>
        <w:r w:rsidR="00B56BA8">
          <w:rPr>
            <w:noProof/>
            <w:webHidden/>
          </w:rPr>
          <w:t>2</w:t>
        </w:r>
        <w:r w:rsidR="00C86F2B">
          <w:rPr>
            <w:noProof/>
            <w:webHidden/>
          </w:rPr>
          <w:fldChar w:fldCharType="end"/>
        </w:r>
      </w:hyperlink>
    </w:p>
    <w:p w:rsidR="00C86F2B" w:rsidP="00C86F2B" w:rsidRDefault="00000000" w14:paraId="14B67F72" w14:textId="7DBE305D">
      <w:pPr>
        <w:pStyle w:val="TOC2"/>
        <w:tabs>
          <w:tab w:val="left" w:pos="851"/>
          <w:tab w:val="right" w:leader="dot" w:pos="9016"/>
        </w:tabs>
        <w:ind w:left="851" w:hanging="851"/>
        <w:rPr>
          <w:rFonts w:asciiTheme="minorHAnsi" w:hAnsiTheme="minorHAnsi" w:eastAsiaTheme="minorEastAsia" w:cstheme="minorBidi"/>
          <w:noProof/>
          <w:color w:val="auto"/>
          <w:sz w:val="22"/>
        </w:rPr>
      </w:pPr>
      <w:hyperlink w:history="1" w:anchor="_Toc84500014">
        <w:r w:rsidRPr="005D0C7D" w:rsidR="00C86F2B">
          <w:rPr>
            <w:rStyle w:val="Hyperlink"/>
            <w:noProof/>
          </w:rPr>
          <w:t>3.1</w:t>
        </w:r>
        <w:r w:rsidR="00C86F2B">
          <w:rPr>
            <w:rFonts w:asciiTheme="minorHAnsi" w:hAnsiTheme="minorHAnsi" w:eastAsiaTheme="minorEastAsia" w:cstheme="minorBidi"/>
            <w:noProof/>
            <w:color w:val="auto"/>
            <w:sz w:val="22"/>
          </w:rPr>
          <w:tab/>
        </w:r>
        <w:r w:rsidRPr="005D0C7D" w:rsidR="00C86F2B">
          <w:rPr>
            <w:rStyle w:val="Hyperlink"/>
            <w:noProof/>
          </w:rPr>
          <w:t>Level 3</w:t>
        </w:r>
        <w:r w:rsidR="00C86F2B">
          <w:rPr>
            <w:noProof/>
            <w:webHidden/>
          </w:rPr>
          <w:tab/>
        </w:r>
        <w:r w:rsidR="00C86F2B">
          <w:rPr>
            <w:noProof/>
            <w:webHidden/>
          </w:rPr>
          <w:fldChar w:fldCharType="begin"/>
        </w:r>
        <w:r w:rsidR="00C86F2B">
          <w:rPr>
            <w:noProof/>
            <w:webHidden/>
          </w:rPr>
          <w:instrText xml:space="preserve"> PAGEREF _Toc84500014 \h </w:instrText>
        </w:r>
        <w:r w:rsidR="00C86F2B">
          <w:rPr>
            <w:noProof/>
            <w:webHidden/>
          </w:rPr>
        </w:r>
        <w:r w:rsidR="00C86F2B">
          <w:rPr>
            <w:noProof/>
            <w:webHidden/>
          </w:rPr>
          <w:fldChar w:fldCharType="separate"/>
        </w:r>
        <w:r w:rsidR="00B56BA8">
          <w:rPr>
            <w:noProof/>
            <w:webHidden/>
          </w:rPr>
          <w:t>2</w:t>
        </w:r>
        <w:r w:rsidR="00C86F2B">
          <w:rPr>
            <w:noProof/>
            <w:webHidden/>
          </w:rPr>
          <w:fldChar w:fldCharType="end"/>
        </w:r>
      </w:hyperlink>
    </w:p>
    <w:p w:rsidR="00C86F2B" w:rsidP="00C86F2B" w:rsidRDefault="00000000" w14:paraId="14B67F73" w14:textId="5627EFDD">
      <w:pPr>
        <w:pStyle w:val="TOC2"/>
        <w:tabs>
          <w:tab w:val="left" w:pos="851"/>
          <w:tab w:val="right" w:leader="dot" w:pos="9016"/>
        </w:tabs>
        <w:ind w:left="851" w:hanging="851"/>
        <w:rPr>
          <w:rFonts w:asciiTheme="minorHAnsi" w:hAnsiTheme="minorHAnsi" w:eastAsiaTheme="minorEastAsia" w:cstheme="minorBidi"/>
          <w:noProof/>
          <w:color w:val="auto"/>
          <w:sz w:val="22"/>
        </w:rPr>
      </w:pPr>
      <w:hyperlink w:history="1" w:anchor="_Toc84500015">
        <w:r w:rsidRPr="005D0C7D" w:rsidR="00C86F2B">
          <w:rPr>
            <w:rStyle w:val="Hyperlink"/>
            <w:noProof/>
          </w:rPr>
          <w:t>3.2</w:t>
        </w:r>
        <w:r w:rsidR="00C86F2B">
          <w:rPr>
            <w:rFonts w:asciiTheme="minorHAnsi" w:hAnsiTheme="minorHAnsi" w:eastAsiaTheme="minorEastAsia" w:cstheme="minorBidi"/>
            <w:noProof/>
            <w:color w:val="auto"/>
            <w:sz w:val="22"/>
          </w:rPr>
          <w:tab/>
        </w:r>
        <w:r w:rsidRPr="005D0C7D" w:rsidR="00C86F2B">
          <w:rPr>
            <w:rStyle w:val="Hyperlink"/>
            <w:noProof/>
          </w:rPr>
          <w:t>Level 4</w:t>
        </w:r>
        <w:r w:rsidR="00C86F2B">
          <w:rPr>
            <w:noProof/>
            <w:webHidden/>
          </w:rPr>
          <w:tab/>
        </w:r>
        <w:r w:rsidR="00C86F2B">
          <w:rPr>
            <w:noProof/>
            <w:webHidden/>
          </w:rPr>
          <w:fldChar w:fldCharType="begin"/>
        </w:r>
        <w:r w:rsidR="00C86F2B">
          <w:rPr>
            <w:noProof/>
            <w:webHidden/>
          </w:rPr>
          <w:instrText xml:space="preserve"> PAGEREF _Toc84500015 \h </w:instrText>
        </w:r>
        <w:r w:rsidR="00C86F2B">
          <w:rPr>
            <w:noProof/>
            <w:webHidden/>
          </w:rPr>
        </w:r>
        <w:r w:rsidR="00C86F2B">
          <w:rPr>
            <w:noProof/>
            <w:webHidden/>
          </w:rPr>
          <w:fldChar w:fldCharType="separate"/>
        </w:r>
        <w:r w:rsidR="00B56BA8">
          <w:rPr>
            <w:noProof/>
            <w:webHidden/>
          </w:rPr>
          <w:t>3</w:t>
        </w:r>
        <w:r w:rsidR="00C86F2B">
          <w:rPr>
            <w:noProof/>
            <w:webHidden/>
          </w:rPr>
          <w:fldChar w:fldCharType="end"/>
        </w:r>
      </w:hyperlink>
    </w:p>
    <w:p w:rsidR="00C86F2B" w:rsidP="00C86F2B" w:rsidRDefault="00000000" w14:paraId="14B67F74" w14:textId="23A1FB65">
      <w:pPr>
        <w:pStyle w:val="TOC2"/>
        <w:tabs>
          <w:tab w:val="left" w:pos="851"/>
          <w:tab w:val="right" w:leader="dot" w:pos="9016"/>
        </w:tabs>
        <w:ind w:left="851" w:hanging="851"/>
        <w:rPr>
          <w:rFonts w:asciiTheme="minorHAnsi" w:hAnsiTheme="minorHAnsi" w:eastAsiaTheme="minorEastAsia" w:cstheme="minorBidi"/>
          <w:noProof/>
          <w:color w:val="auto"/>
          <w:sz w:val="22"/>
        </w:rPr>
      </w:pPr>
      <w:hyperlink w:history="1" w:anchor="_Toc84500016">
        <w:r w:rsidRPr="005D0C7D" w:rsidR="00C86F2B">
          <w:rPr>
            <w:rStyle w:val="Hyperlink"/>
            <w:noProof/>
          </w:rPr>
          <w:t>3.3</w:t>
        </w:r>
        <w:r w:rsidR="00C86F2B">
          <w:rPr>
            <w:rFonts w:asciiTheme="minorHAnsi" w:hAnsiTheme="minorHAnsi" w:eastAsiaTheme="minorEastAsia" w:cstheme="minorBidi"/>
            <w:noProof/>
            <w:color w:val="auto"/>
            <w:sz w:val="22"/>
          </w:rPr>
          <w:tab/>
        </w:r>
        <w:r w:rsidRPr="005D0C7D" w:rsidR="00C86F2B">
          <w:rPr>
            <w:rStyle w:val="Hyperlink"/>
            <w:noProof/>
          </w:rPr>
          <w:t>Level 5</w:t>
        </w:r>
        <w:r w:rsidR="00C86F2B">
          <w:rPr>
            <w:noProof/>
            <w:webHidden/>
          </w:rPr>
          <w:tab/>
        </w:r>
        <w:r w:rsidR="00C86F2B">
          <w:rPr>
            <w:noProof/>
            <w:webHidden/>
          </w:rPr>
          <w:fldChar w:fldCharType="begin"/>
        </w:r>
        <w:r w:rsidR="00C86F2B">
          <w:rPr>
            <w:noProof/>
            <w:webHidden/>
          </w:rPr>
          <w:instrText xml:space="preserve"> PAGEREF _Toc84500016 \h </w:instrText>
        </w:r>
        <w:r w:rsidR="00C86F2B">
          <w:rPr>
            <w:noProof/>
            <w:webHidden/>
          </w:rPr>
        </w:r>
        <w:r w:rsidR="00C86F2B">
          <w:rPr>
            <w:noProof/>
            <w:webHidden/>
          </w:rPr>
          <w:fldChar w:fldCharType="separate"/>
        </w:r>
        <w:r w:rsidR="00B56BA8">
          <w:rPr>
            <w:noProof/>
            <w:webHidden/>
          </w:rPr>
          <w:t>3</w:t>
        </w:r>
        <w:r w:rsidR="00C86F2B">
          <w:rPr>
            <w:noProof/>
            <w:webHidden/>
          </w:rPr>
          <w:fldChar w:fldCharType="end"/>
        </w:r>
      </w:hyperlink>
    </w:p>
    <w:p w:rsidR="00C86F2B" w:rsidP="00C86F2B" w:rsidRDefault="00000000" w14:paraId="14B67F75" w14:textId="2402D2E2">
      <w:pPr>
        <w:pStyle w:val="TOC2"/>
        <w:tabs>
          <w:tab w:val="left" w:pos="851"/>
          <w:tab w:val="right" w:leader="dot" w:pos="9016"/>
        </w:tabs>
        <w:ind w:left="851" w:hanging="851"/>
        <w:rPr>
          <w:rFonts w:asciiTheme="minorHAnsi" w:hAnsiTheme="minorHAnsi" w:eastAsiaTheme="minorEastAsia" w:cstheme="minorBidi"/>
          <w:noProof/>
          <w:color w:val="auto"/>
          <w:sz w:val="22"/>
        </w:rPr>
      </w:pPr>
      <w:hyperlink w:history="1" w:anchor="_Toc84500017">
        <w:r w:rsidRPr="005D0C7D" w:rsidR="00C86F2B">
          <w:rPr>
            <w:rStyle w:val="Hyperlink"/>
            <w:noProof/>
          </w:rPr>
          <w:t>3.4</w:t>
        </w:r>
        <w:r w:rsidR="00C86F2B">
          <w:rPr>
            <w:rFonts w:asciiTheme="minorHAnsi" w:hAnsiTheme="minorHAnsi" w:eastAsiaTheme="minorEastAsia" w:cstheme="minorBidi"/>
            <w:noProof/>
            <w:color w:val="auto"/>
            <w:sz w:val="22"/>
          </w:rPr>
          <w:tab/>
        </w:r>
        <w:r w:rsidRPr="005D0C7D" w:rsidR="00C86F2B">
          <w:rPr>
            <w:rStyle w:val="Hyperlink"/>
            <w:noProof/>
          </w:rPr>
          <w:t>Level 6</w:t>
        </w:r>
        <w:r w:rsidR="00C86F2B">
          <w:rPr>
            <w:noProof/>
            <w:webHidden/>
          </w:rPr>
          <w:tab/>
        </w:r>
        <w:r w:rsidR="00C86F2B">
          <w:rPr>
            <w:noProof/>
            <w:webHidden/>
          </w:rPr>
          <w:fldChar w:fldCharType="begin"/>
        </w:r>
        <w:r w:rsidR="00C86F2B">
          <w:rPr>
            <w:noProof/>
            <w:webHidden/>
          </w:rPr>
          <w:instrText xml:space="preserve"> PAGEREF _Toc84500017 \h </w:instrText>
        </w:r>
        <w:r w:rsidR="00C86F2B">
          <w:rPr>
            <w:noProof/>
            <w:webHidden/>
          </w:rPr>
        </w:r>
        <w:r w:rsidR="00C86F2B">
          <w:rPr>
            <w:noProof/>
            <w:webHidden/>
          </w:rPr>
          <w:fldChar w:fldCharType="separate"/>
        </w:r>
        <w:r w:rsidR="00B56BA8">
          <w:rPr>
            <w:noProof/>
            <w:webHidden/>
          </w:rPr>
          <w:t>4</w:t>
        </w:r>
        <w:r w:rsidR="00C86F2B">
          <w:rPr>
            <w:noProof/>
            <w:webHidden/>
          </w:rPr>
          <w:fldChar w:fldCharType="end"/>
        </w:r>
      </w:hyperlink>
    </w:p>
    <w:p w:rsidR="00C86F2B" w:rsidP="00C86F2B" w:rsidRDefault="00000000" w14:paraId="14B67F76" w14:textId="51267A99">
      <w:pPr>
        <w:pStyle w:val="TOC2"/>
        <w:tabs>
          <w:tab w:val="left" w:pos="851"/>
          <w:tab w:val="right" w:leader="dot" w:pos="9016"/>
        </w:tabs>
        <w:ind w:left="851" w:hanging="851"/>
        <w:rPr>
          <w:rFonts w:asciiTheme="minorHAnsi" w:hAnsiTheme="minorHAnsi" w:eastAsiaTheme="minorEastAsia" w:cstheme="minorBidi"/>
          <w:noProof/>
          <w:color w:val="auto"/>
          <w:sz w:val="22"/>
        </w:rPr>
      </w:pPr>
      <w:hyperlink w:history="1" w:anchor="_Toc84500018">
        <w:r w:rsidRPr="005D0C7D" w:rsidR="00C86F2B">
          <w:rPr>
            <w:rStyle w:val="Hyperlink"/>
            <w:noProof/>
          </w:rPr>
          <w:t>3.5</w:t>
        </w:r>
        <w:r w:rsidR="00C86F2B">
          <w:rPr>
            <w:rFonts w:asciiTheme="minorHAnsi" w:hAnsiTheme="minorHAnsi" w:eastAsiaTheme="minorEastAsia" w:cstheme="minorBidi"/>
            <w:noProof/>
            <w:color w:val="auto"/>
            <w:sz w:val="22"/>
          </w:rPr>
          <w:tab/>
        </w:r>
        <w:r w:rsidRPr="005D0C7D" w:rsidR="00C86F2B">
          <w:rPr>
            <w:rStyle w:val="Hyperlink"/>
            <w:noProof/>
          </w:rPr>
          <w:t>Level 7</w:t>
        </w:r>
        <w:r w:rsidR="00C86F2B">
          <w:rPr>
            <w:noProof/>
            <w:webHidden/>
          </w:rPr>
          <w:tab/>
        </w:r>
        <w:r w:rsidR="00C86F2B">
          <w:rPr>
            <w:noProof/>
            <w:webHidden/>
          </w:rPr>
          <w:fldChar w:fldCharType="begin"/>
        </w:r>
        <w:r w:rsidR="00C86F2B">
          <w:rPr>
            <w:noProof/>
            <w:webHidden/>
          </w:rPr>
          <w:instrText xml:space="preserve"> PAGEREF _Toc84500018 \h </w:instrText>
        </w:r>
        <w:r w:rsidR="00C86F2B">
          <w:rPr>
            <w:noProof/>
            <w:webHidden/>
          </w:rPr>
        </w:r>
        <w:r w:rsidR="00C86F2B">
          <w:rPr>
            <w:noProof/>
            <w:webHidden/>
          </w:rPr>
          <w:fldChar w:fldCharType="separate"/>
        </w:r>
        <w:r w:rsidR="00B56BA8">
          <w:rPr>
            <w:noProof/>
            <w:webHidden/>
          </w:rPr>
          <w:t>5</w:t>
        </w:r>
        <w:r w:rsidR="00C86F2B">
          <w:rPr>
            <w:noProof/>
            <w:webHidden/>
          </w:rPr>
          <w:fldChar w:fldCharType="end"/>
        </w:r>
      </w:hyperlink>
    </w:p>
    <w:p w:rsidR="00C86F2B" w:rsidP="00C86F2B" w:rsidRDefault="00000000" w14:paraId="14B67F77" w14:textId="22D9797A">
      <w:pPr>
        <w:pStyle w:val="TOC2"/>
        <w:tabs>
          <w:tab w:val="left" w:pos="851"/>
          <w:tab w:val="right" w:leader="dot" w:pos="9016"/>
        </w:tabs>
        <w:ind w:left="851" w:hanging="851"/>
        <w:rPr>
          <w:rFonts w:asciiTheme="minorHAnsi" w:hAnsiTheme="minorHAnsi" w:eastAsiaTheme="minorEastAsia" w:cstheme="minorBidi"/>
          <w:noProof/>
          <w:color w:val="auto"/>
          <w:sz w:val="22"/>
        </w:rPr>
      </w:pPr>
      <w:hyperlink w:history="1" w:anchor="_Toc84500019">
        <w:r w:rsidRPr="005D0C7D" w:rsidR="00C86F2B">
          <w:rPr>
            <w:rStyle w:val="Hyperlink"/>
            <w:noProof/>
          </w:rPr>
          <w:t>3.6</w:t>
        </w:r>
        <w:r w:rsidR="00C86F2B">
          <w:rPr>
            <w:rFonts w:asciiTheme="minorHAnsi" w:hAnsiTheme="minorHAnsi" w:eastAsiaTheme="minorEastAsia" w:cstheme="minorBidi"/>
            <w:noProof/>
            <w:color w:val="auto"/>
            <w:sz w:val="22"/>
          </w:rPr>
          <w:tab/>
        </w:r>
        <w:r w:rsidRPr="005D0C7D" w:rsidR="00C86F2B">
          <w:rPr>
            <w:rStyle w:val="Hyperlink"/>
            <w:noProof/>
          </w:rPr>
          <w:t>Level 8</w:t>
        </w:r>
        <w:r w:rsidR="00C86F2B">
          <w:rPr>
            <w:noProof/>
            <w:webHidden/>
          </w:rPr>
          <w:tab/>
        </w:r>
        <w:r w:rsidR="00C86F2B">
          <w:rPr>
            <w:noProof/>
            <w:webHidden/>
          </w:rPr>
          <w:fldChar w:fldCharType="begin"/>
        </w:r>
        <w:r w:rsidR="00C86F2B">
          <w:rPr>
            <w:noProof/>
            <w:webHidden/>
          </w:rPr>
          <w:instrText xml:space="preserve"> PAGEREF _Toc84500019 \h </w:instrText>
        </w:r>
        <w:r w:rsidR="00C86F2B">
          <w:rPr>
            <w:noProof/>
            <w:webHidden/>
          </w:rPr>
        </w:r>
        <w:r w:rsidR="00C86F2B">
          <w:rPr>
            <w:noProof/>
            <w:webHidden/>
          </w:rPr>
          <w:fldChar w:fldCharType="separate"/>
        </w:r>
        <w:r w:rsidR="00B56BA8">
          <w:rPr>
            <w:noProof/>
            <w:webHidden/>
          </w:rPr>
          <w:t>6</w:t>
        </w:r>
        <w:r w:rsidR="00C86F2B">
          <w:rPr>
            <w:noProof/>
            <w:webHidden/>
          </w:rPr>
          <w:fldChar w:fldCharType="end"/>
        </w:r>
      </w:hyperlink>
    </w:p>
    <w:p w:rsidR="00C86F2B" w:rsidP="00C86F2B" w:rsidRDefault="00000000" w14:paraId="14B67F78" w14:textId="1E582CCE">
      <w:pPr>
        <w:pStyle w:val="TOC1"/>
        <w:tabs>
          <w:tab w:val="left" w:pos="567"/>
          <w:tab w:val="right" w:leader="dot" w:pos="9016"/>
        </w:tabs>
        <w:ind w:left="567" w:hanging="567"/>
        <w:rPr>
          <w:rFonts w:asciiTheme="minorHAnsi" w:hAnsiTheme="minorHAnsi" w:eastAsiaTheme="minorEastAsia" w:cstheme="minorBidi"/>
          <w:noProof/>
          <w:color w:val="auto"/>
          <w:sz w:val="22"/>
        </w:rPr>
      </w:pPr>
      <w:hyperlink w:history="1" w:anchor="_Toc84500020">
        <w:r w:rsidRPr="005D0C7D" w:rsidR="00C86F2B">
          <w:rPr>
            <w:rStyle w:val="Hyperlink"/>
            <w:noProof/>
          </w:rPr>
          <w:t>4.</w:t>
        </w:r>
        <w:r w:rsidR="00C86F2B">
          <w:rPr>
            <w:rFonts w:asciiTheme="minorHAnsi" w:hAnsiTheme="minorHAnsi" w:eastAsiaTheme="minorEastAsia" w:cstheme="minorBidi"/>
            <w:noProof/>
            <w:color w:val="auto"/>
            <w:sz w:val="22"/>
          </w:rPr>
          <w:tab/>
        </w:r>
        <w:r w:rsidRPr="005D0C7D" w:rsidR="00C86F2B">
          <w:rPr>
            <w:rStyle w:val="Hyperlink"/>
            <w:noProof/>
          </w:rPr>
          <w:t>Numerical Level Descriptors</w:t>
        </w:r>
        <w:r w:rsidR="00C86F2B">
          <w:rPr>
            <w:noProof/>
            <w:webHidden/>
          </w:rPr>
          <w:tab/>
        </w:r>
        <w:r w:rsidR="00C86F2B">
          <w:rPr>
            <w:noProof/>
            <w:webHidden/>
          </w:rPr>
          <w:fldChar w:fldCharType="begin"/>
        </w:r>
        <w:r w:rsidR="00C86F2B">
          <w:rPr>
            <w:noProof/>
            <w:webHidden/>
          </w:rPr>
          <w:instrText xml:space="preserve"> PAGEREF _Toc84500020 \h </w:instrText>
        </w:r>
        <w:r w:rsidR="00C86F2B">
          <w:rPr>
            <w:noProof/>
            <w:webHidden/>
          </w:rPr>
        </w:r>
        <w:r w:rsidR="00C86F2B">
          <w:rPr>
            <w:noProof/>
            <w:webHidden/>
          </w:rPr>
          <w:fldChar w:fldCharType="separate"/>
        </w:r>
        <w:r w:rsidR="00B56BA8">
          <w:rPr>
            <w:noProof/>
            <w:webHidden/>
          </w:rPr>
          <w:t>7</w:t>
        </w:r>
        <w:r w:rsidR="00C86F2B">
          <w:rPr>
            <w:noProof/>
            <w:webHidden/>
          </w:rPr>
          <w:fldChar w:fldCharType="end"/>
        </w:r>
      </w:hyperlink>
    </w:p>
    <w:p w:rsidR="00AE465E" w:rsidP="00C86F2B" w:rsidRDefault="00E9753A" w14:paraId="14B67F79" w14:textId="77777777">
      <w:pPr>
        <w:tabs>
          <w:tab w:val="left" w:pos="567"/>
        </w:tabs>
        <w:ind w:left="567" w:hanging="567"/>
      </w:pPr>
      <w:r>
        <w:fldChar w:fldCharType="end"/>
      </w:r>
    </w:p>
    <w:p w:rsidR="00AE465E" w:rsidP="00AF5498" w:rsidRDefault="00AE465E" w14:paraId="14B67F7A" w14:textId="77777777"/>
    <w:p w:rsidR="00AE465E" w:rsidP="00AF5498" w:rsidRDefault="00AE465E" w14:paraId="14B67F7B" w14:textId="2FD4BA17">
      <w:r>
        <w:br w:type="page"/>
      </w:r>
    </w:p>
    <w:p w:rsidR="00AF5498" w:rsidP="00E853B3" w:rsidRDefault="00AF5498" w14:paraId="14B67F7C" w14:textId="77777777">
      <w:pPr>
        <w:pStyle w:val="Heading1"/>
      </w:pPr>
      <w:bookmarkStart w:name="_Toc84500011" w:id="0"/>
      <w:r>
        <w:lastRenderedPageBreak/>
        <w:t>Introduction</w:t>
      </w:r>
      <w:bookmarkEnd w:id="0"/>
    </w:p>
    <w:p w:rsidR="00462B37" w:rsidP="00AF5498" w:rsidRDefault="00462B37" w14:paraId="14B67F7D" w14:textId="77777777">
      <w:pPr>
        <w:ind w:left="567"/>
      </w:pPr>
      <w:r w:rsidRPr="00461388">
        <w:t xml:space="preserve">Each module and course within the University Credit Framework must be at one and only one of levels 3 through to 8. </w:t>
      </w:r>
    </w:p>
    <w:p w:rsidR="00B747B6" w:rsidP="00AF5498" w:rsidRDefault="00B747B6" w14:paraId="14B67F7E" w14:textId="77777777">
      <w:pPr>
        <w:ind w:left="567"/>
      </w:pPr>
    </w:p>
    <w:p w:rsidRPr="00461388" w:rsidR="00AF5498" w:rsidP="00E853B3" w:rsidRDefault="00AF5498" w14:paraId="14B67F7F" w14:textId="77777777">
      <w:pPr>
        <w:pStyle w:val="Heading1"/>
      </w:pPr>
      <w:bookmarkStart w:name="_Toc84500012" w:id="1"/>
      <w:r>
        <w:t>Definition</w:t>
      </w:r>
      <w:bookmarkEnd w:id="1"/>
    </w:p>
    <w:p w:rsidRPr="00461388" w:rsidR="00462B37" w:rsidP="00AF5498" w:rsidRDefault="00462B37" w14:paraId="14B67F80" w14:textId="77777777">
      <w:pPr>
        <w:ind w:left="567"/>
      </w:pPr>
      <w:r w:rsidRPr="00461388">
        <w:t xml:space="preserve">The University has adopted, as the definitions of levels 4 to 8, the qualification level descriptors as set out in the </w:t>
      </w:r>
      <w:r w:rsidRPr="00461388">
        <w:rPr>
          <w:i/>
        </w:rPr>
        <w:t>Framework for Higher Education Qualifications for England, Wales and Northern Ireland</w:t>
      </w:r>
      <w:r w:rsidRPr="00461388">
        <w:t xml:space="preserve"> (FHEQ), published by the Quality Assurance Agency for Higher Education (QAA), which are reproduced in Table A below. The University definition of level 3 is the descriptor as proposed by the Southern England Consortium for Credit Accumulation and Transfer in Credit Level Descriptors for Further and Higher Education, January 2003. </w:t>
      </w:r>
    </w:p>
    <w:p w:rsidRPr="00461388" w:rsidR="00462B37" w:rsidP="00AF5498" w:rsidRDefault="00462B37" w14:paraId="14B67F81" w14:textId="77777777">
      <w:pPr>
        <w:pStyle w:val="BodyText"/>
        <w:widowControl w:val="0"/>
        <w:spacing w:after="120"/>
        <w:ind w:left="567"/>
        <w:jc w:val="both"/>
        <w:rPr>
          <w:rFonts w:ascii="Arial" w:hAnsi="Arial" w:cs="Arial"/>
          <w:szCs w:val="24"/>
        </w:rPr>
      </w:pPr>
      <w:r w:rsidRPr="00461388">
        <w:rPr>
          <w:rFonts w:ascii="Arial" w:hAnsi="Arial" w:cs="Arial"/>
          <w:szCs w:val="24"/>
        </w:rPr>
        <w:t>The QAA describes qualification level descriptors thus:</w:t>
      </w:r>
    </w:p>
    <w:p w:rsidR="00AF5498" w:rsidP="00AF5498" w:rsidRDefault="00462B37" w14:paraId="14B67F82" w14:textId="77777777">
      <w:pPr>
        <w:ind w:left="567"/>
      </w:pPr>
      <w:r w:rsidRPr="00461388">
        <w:t>“Descriptors exemplify the nature and characteristics of the main qualification at each level, and comparison demonstrates the nature and characteristics of change between qualifications at different levels. They provide clear points of reference at each level and describe outcomes that cover the great majority of existing qualifications.”</w:t>
      </w:r>
    </w:p>
    <w:p w:rsidR="00EA0BB3" w:rsidP="00AF5498" w:rsidRDefault="00EA0BB3" w14:paraId="14B67F83" w14:textId="77777777">
      <w:pPr>
        <w:ind w:left="567"/>
      </w:pPr>
    </w:p>
    <w:p w:rsidR="00AF5498" w:rsidP="00EA0BB3" w:rsidRDefault="00EA0BB3" w14:paraId="14B67F84" w14:textId="77777777">
      <w:pPr>
        <w:pStyle w:val="Heading1"/>
      </w:pPr>
      <w:bookmarkStart w:name="_Toc84500013" w:id="2"/>
      <w:r>
        <w:t>Level Descriptors</w:t>
      </w:r>
      <w:bookmarkEnd w:id="2"/>
      <w:r>
        <w:t xml:space="preserve"> </w:t>
      </w:r>
    </w:p>
    <w:p w:rsidRPr="00EA0BB3" w:rsidR="00B747B6" w:rsidP="00EA0BB3" w:rsidRDefault="00B747B6" w14:paraId="14B67F85" w14:textId="77777777">
      <w:pPr>
        <w:pStyle w:val="Heading2"/>
        <w:numPr>
          <w:ilvl w:val="1"/>
          <w:numId w:val="5"/>
        </w:numPr>
        <w:ind w:left="567" w:hanging="567"/>
      </w:pPr>
      <w:bookmarkStart w:name="_Toc84500014" w:id="3"/>
      <w:r w:rsidRPr="00EA0BB3">
        <w:t>Level 3</w:t>
      </w:r>
      <w:bookmarkEnd w:id="3"/>
    </w:p>
    <w:p w:rsidRPr="00507453" w:rsidR="00B747B6" w:rsidP="00B747B6" w:rsidRDefault="00B747B6" w14:paraId="14B67F86" w14:textId="77777777">
      <w:pPr>
        <w:ind w:left="567"/>
        <w:rPr>
          <w:szCs w:val="24"/>
        </w:rPr>
      </w:pPr>
      <w:r w:rsidRPr="00507453">
        <w:rPr>
          <w:b/>
          <w:szCs w:val="24"/>
        </w:rPr>
        <w:t>Qualifications at the level indicated are awarded to students who have demonstrated:</w:t>
      </w:r>
    </w:p>
    <w:p w:rsidRPr="00507453" w:rsidR="00B747B6" w:rsidP="00507453" w:rsidRDefault="00B747B6" w14:paraId="14B67F87" w14:textId="77777777">
      <w:pPr>
        <w:widowControl w:val="0"/>
        <w:ind w:left="567"/>
        <w:rPr>
          <w:szCs w:val="24"/>
        </w:rPr>
      </w:pPr>
      <w:proofErr w:type="spellStart"/>
      <w:r w:rsidRPr="00507453">
        <w:rPr>
          <w:szCs w:val="24"/>
        </w:rPr>
        <w:t>i</w:t>
      </w:r>
      <w:proofErr w:type="spellEnd"/>
      <w:r w:rsidRPr="00507453">
        <w:rPr>
          <w:szCs w:val="24"/>
        </w:rPr>
        <w:t xml:space="preserve">) a limited factual and conceptual knowledge base, with some appreciation of the breadth of the field of study and the relevant </w:t>
      </w:r>
      <w:proofErr w:type="gramStart"/>
      <w:r w:rsidRPr="00507453">
        <w:rPr>
          <w:szCs w:val="24"/>
        </w:rPr>
        <w:t>terminology;</w:t>
      </w:r>
      <w:proofErr w:type="gramEnd"/>
      <w:r w:rsidRPr="00507453">
        <w:rPr>
          <w:szCs w:val="24"/>
        </w:rPr>
        <w:t xml:space="preserve">  </w:t>
      </w:r>
    </w:p>
    <w:p w:rsidRPr="00507453" w:rsidR="00B747B6" w:rsidP="00507453" w:rsidRDefault="00B747B6" w14:paraId="14B67F88" w14:textId="77777777">
      <w:pPr>
        <w:ind w:left="567"/>
        <w:rPr>
          <w:szCs w:val="24"/>
        </w:rPr>
      </w:pPr>
      <w:r w:rsidRPr="00507453">
        <w:rPr>
          <w:szCs w:val="24"/>
        </w:rPr>
        <w:t xml:space="preserve">ii) an ability to apply the skills of analysis, synthesis, evaluation independently in relatively simple and familiar contexts, or with guidance or structure when </w:t>
      </w:r>
      <w:r w:rsidRPr="00507453" w:rsidR="00507453">
        <w:rPr>
          <w:szCs w:val="24"/>
        </w:rPr>
        <w:t>working with greater complexity.</w:t>
      </w:r>
    </w:p>
    <w:p w:rsidRPr="00507453" w:rsidR="00B747B6" w:rsidP="00B747B6" w:rsidRDefault="00B747B6" w14:paraId="14B67F89" w14:textId="77777777">
      <w:pPr>
        <w:ind w:left="567"/>
        <w:rPr>
          <w:szCs w:val="24"/>
        </w:rPr>
      </w:pPr>
      <w:r w:rsidRPr="00507453">
        <w:rPr>
          <w:b/>
          <w:szCs w:val="24"/>
        </w:rPr>
        <w:t>Typically, holders of a qualification at the level indicated will be able to:</w:t>
      </w:r>
    </w:p>
    <w:p w:rsidRPr="00507453" w:rsidR="00B747B6" w:rsidP="00507453" w:rsidRDefault="00B747B6" w14:paraId="14B67F8A" w14:textId="77777777">
      <w:pPr>
        <w:widowControl w:val="0"/>
        <w:ind w:left="567"/>
        <w:rPr>
          <w:szCs w:val="24"/>
        </w:rPr>
      </w:pPr>
      <w:r w:rsidRPr="00507453">
        <w:rPr>
          <w:szCs w:val="24"/>
        </w:rPr>
        <w:t xml:space="preserve">a) apply knowledge and skills within a defined context and evaluate own strengths and weaknesses within criteria largely set by </w:t>
      </w:r>
      <w:proofErr w:type="gramStart"/>
      <w:r w:rsidRPr="00507453">
        <w:rPr>
          <w:szCs w:val="24"/>
        </w:rPr>
        <w:t>others;</w:t>
      </w:r>
      <w:proofErr w:type="gramEnd"/>
    </w:p>
    <w:p w:rsidRPr="00507453" w:rsidR="00B747B6" w:rsidP="00507453" w:rsidRDefault="00B747B6" w14:paraId="14B67F8B" w14:textId="77777777">
      <w:pPr>
        <w:widowControl w:val="0"/>
        <w:ind w:left="567"/>
        <w:rPr>
          <w:szCs w:val="24"/>
        </w:rPr>
      </w:pPr>
      <w:r w:rsidRPr="00507453">
        <w:rPr>
          <w:szCs w:val="24"/>
        </w:rPr>
        <w:t xml:space="preserve">b) within a defined context, manage information and collect data from a range of straightforward </w:t>
      </w:r>
      <w:proofErr w:type="gramStart"/>
      <w:r w:rsidRPr="00507453">
        <w:rPr>
          <w:szCs w:val="24"/>
        </w:rPr>
        <w:t>sources</w:t>
      </w:r>
      <w:r w:rsidRPr="00507453" w:rsidR="00507453">
        <w:rPr>
          <w:szCs w:val="24"/>
        </w:rPr>
        <w:t>;</w:t>
      </w:r>
      <w:proofErr w:type="gramEnd"/>
    </w:p>
    <w:p w:rsidRPr="00507453" w:rsidR="00B747B6" w:rsidP="00507453" w:rsidRDefault="00B747B6" w14:paraId="14B67F8C" w14:textId="77777777">
      <w:pPr>
        <w:ind w:left="567"/>
        <w:rPr>
          <w:szCs w:val="24"/>
        </w:rPr>
      </w:pPr>
      <w:r w:rsidRPr="00507453">
        <w:rPr>
          <w:szCs w:val="24"/>
        </w:rPr>
        <w:lastRenderedPageBreak/>
        <w:t>c) apply given tools/methods to a well-defined problem and show emerging recognition of the co</w:t>
      </w:r>
      <w:r w:rsidR="00507453">
        <w:rPr>
          <w:szCs w:val="24"/>
        </w:rPr>
        <w:t>mplexity of associated issues.</w:t>
      </w:r>
    </w:p>
    <w:p w:rsidRPr="00507453" w:rsidR="00B747B6" w:rsidP="00B747B6" w:rsidRDefault="00B747B6" w14:paraId="14B67F8D" w14:textId="77777777">
      <w:pPr>
        <w:ind w:left="567"/>
        <w:rPr>
          <w:szCs w:val="24"/>
        </w:rPr>
      </w:pPr>
      <w:r w:rsidRPr="00507453">
        <w:rPr>
          <w:b/>
          <w:szCs w:val="24"/>
        </w:rPr>
        <w:t>And will have:</w:t>
      </w:r>
    </w:p>
    <w:p w:rsidRPr="00507453" w:rsidR="00B747B6" w:rsidP="00B747B6" w:rsidRDefault="00B747B6" w14:paraId="14B67F8E" w14:textId="77777777">
      <w:pPr>
        <w:ind w:left="567"/>
        <w:rPr>
          <w:szCs w:val="24"/>
        </w:rPr>
      </w:pPr>
      <w:r w:rsidRPr="00507453">
        <w:rPr>
          <w:szCs w:val="24"/>
        </w:rPr>
        <w:t>d) the qualities and transferable skills to enable them to operate in predictable, defined contexts that require use of a specified range of standard techniques.</w:t>
      </w:r>
    </w:p>
    <w:p w:rsidR="00B747B6" w:rsidP="00507453" w:rsidRDefault="00B747B6" w14:paraId="14B67F8F" w14:textId="77777777">
      <w:pPr>
        <w:pStyle w:val="Heading2"/>
        <w:numPr>
          <w:ilvl w:val="1"/>
          <w:numId w:val="5"/>
        </w:numPr>
        <w:ind w:left="567" w:hanging="567"/>
      </w:pPr>
      <w:bookmarkStart w:name="_Toc84500015" w:id="4"/>
      <w:r>
        <w:t>Level 4</w:t>
      </w:r>
      <w:bookmarkEnd w:id="4"/>
    </w:p>
    <w:p w:rsidRPr="00507453" w:rsidR="00B747B6" w:rsidP="00507453" w:rsidRDefault="00B747B6" w14:paraId="14B67F90" w14:textId="77777777">
      <w:pPr>
        <w:ind w:left="567"/>
        <w:rPr>
          <w:sz w:val="28"/>
        </w:rPr>
      </w:pPr>
      <w:r w:rsidRPr="00507453">
        <w:rPr>
          <w:b/>
          <w:szCs w:val="24"/>
        </w:rPr>
        <w:t>Qualifications at the level indicated are awarded to students who have demonstrated:</w:t>
      </w:r>
    </w:p>
    <w:p w:rsidRPr="00507453" w:rsidR="00B747B6" w:rsidP="00507453" w:rsidRDefault="00507453" w14:paraId="14B67F91" w14:textId="77777777">
      <w:pPr>
        <w:pStyle w:val="ListParagraph"/>
        <w:widowControl w:val="0"/>
        <w:spacing w:after="120" w:line="240" w:lineRule="auto"/>
        <w:ind w:left="567"/>
        <w:contextualSpacing w:val="0"/>
        <w:rPr>
          <w:rFonts w:ascii="Arial" w:hAnsi="Arial" w:cs="Arial"/>
        </w:rPr>
      </w:pPr>
      <w:proofErr w:type="spellStart"/>
      <w:r w:rsidRPr="00507453">
        <w:rPr>
          <w:rFonts w:ascii="Arial" w:hAnsi="Arial" w:cs="Arial"/>
        </w:rPr>
        <w:t>i</w:t>
      </w:r>
      <w:proofErr w:type="spellEnd"/>
      <w:r w:rsidRPr="00507453">
        <w:rPr>
          <w:rFonts w:ascii="Arial" w:hAnsi="Arial" w:cs="Arial"/>
        </w:rPr>
        <w:t xml:space="preserve">) </w:t>
      </w:r>
      <w:r w:rsidRPr="00507453" w:rsidR="00B747B6">
        <w:rPr>
          <w:rFonts w:ascii="Arial" w:hAnsi="Arial" w:cs="Arial"/>
        </w:rPr>
        <w:t xml:space="preserve">knowledge of the underlying concepts and principles associated with their area(s) of study, and an ability to evaluate and interpret these within the context of that area of </w:t>
      </w:r>
      <w:proofErr w:type="gramStart"/>
      <w:r w:rsidRPr="00507453" w:rsidR="00B747B6">
        <w:rPr>
          <w:rFonts w:ascii="Arial" w:hAnsi="Arial" w:cs="Arial"/>
        </w:rPr>
        <w:t>study;</w:t>
      </w:r>
      <w:proofErr w:type="gramEnd"/>
    </w:p>
    <w:p w:rsidRPr="00507453" w:rsidR="00B747B6" w:rsidP="00507453" w:rsidRDefault="00B747B6" w14:paraId="14B67F92" w14:textId="77777777">
      <w:pPr>
        <w:pStyle w:val="ListParagraph"/>
        <w:widowControl w:val="0"/>
        <w:spacing w:after="120" w:line="240" w:lineRule="auto"/>
        <w:ind w:left="567"/>
        <w:contextualSpacing w:val="0"/>
        <w:rPr>
          <w:rFonts w:ascii="Arial" w:hAnsi="Arial" w:cs="Arial"/>
        </w:rPr>
      </w:pPr>
      <w:r w:rsidRPr="00507453">
        <w:rPr>
          <w:rFonts w:ascii="Arial" w:hAnsi="Arial" w:cs="Arial"/>
        </w:rPr>
        <w:t>ii) an ability to present, evaluate, and interpret qualitative and quantitative data, to develop lines of argument and make sound judgements in accordance with basic theories and concepts of their subject(s) of study.</w:t>
      </w:r>
    </w:p>
    <w:p w:rsidRPr="00507453" w:rsidR="00B747B6" w:rsidP="00507453" w:rsidRDefault="00B747B6" w14:paraId="14B67F93" w14:textId="77777777">
      <w:pPr>
        <w:ind w:left="567"/>
        <w:rPr>
          <w:sz w:val="28"/>
        </w:rPr>
      </w:pPr>
      <w:r w:rsidRPr="00507453">
        <w:rPr>
          <w:b/>
          <w:szCs w:val="24"/>
        </w:rPr>
        <w:t>Typically, holders of a qualification at the level indicated will be able to:</w:t>
      </w:r>
    </w:p>
    <w:p w:rsidRPr="00507453" w:rsidR="00B747B6" w:rsidP="00507453" w:rsidRDefault="00B747B6" w14:paraId="14B67F94" w14:textId="77777777">
      <w:pPr>
        <w:widowControl w:val="0"/>
        <w:ind w:left="567"/>
      </w:pPr>
      <w:r w:rsidRPr="00507453">
        <w:t xml:space="preserve">a) evaluate the appropriateness of different approaches to solving problems related to their area(s) of study and/or </w:t>
      </w:r>
      <w:proofErr w:type="gramStart"/>
      <w:r w:rsidRPr="00507453">
        <w:t>work;</w:t>
      </w:r>
      <w:proofErr w:type="gramEnd"/>
    </w:p>
    <w:p w:rsidRPr="00507453" w:rsidR="00B747B6" w:rsidP="00507453" w:rsidRDefault="00B747B6" w14:paraId="14B67F95" w14:textId="77777777">
      <w:pPr>
        <w:widowControl w:val="0"/>
        <w:ind w:left="567"/>
      </w:pPr>
      <w:r w:rsidRPr="00507453">
        <w:t xml:space="preserve">b) communicate the results of their study/work accurately and reliably, and with structured and coherent </w:t>
      </w:r>
      <w:proofErr w:type="gramStart"/>
      <w:r w:rsidRPr="00507453">
        <w:t>arguments;</w:t>
      </w:r>
      <w:proofErr w:type="gramEnd"/>
      <w:r w:rsidRPr="00507453">
        <w:t xml:space="preserve"> </w:t>
      </w:r>
    </w:p>
    <w:p w:rsidRPr="00507453" w:rsidR="00B747B6" w:rsidP="00507453" w:rsidRDefault="00B747B6" w14:paraId="14B67F96" w14:textId="77777777">
      <w:pPr>
        <w:widowControl w:val="0"/>
        <w:ind w:left="567"/>
      </w:pPr>
      <w:r w:rsidRPr="00507453">
        <w:t>c) undertake further training and develop new skills within a str</w:t>
      </w:r>
      <w:r w:rsidR="00507453">
        <w:t>uctured and managed environment.</w:t>
      </w:r>
    </w:p>
    <w:p w:rsidRPr="00507453" w:rsidR="00B747B6" w:rsidP="00507453" w:rsidRDefault="00B747B6" w14:paraId="14B67F97" w14:textId="77777777">
      <w:pPr>
        <w:ind w:left="567"/>
        <w:rPr>
          <w:b/>
          <w:szCs w:val="24"/>
        </w:rPr>
      </w:pPr>
      <w:r w:rsidRPr="00507453">
        <w:rPr>
          <w:b/>
          <w:szCs w:val="24"/>
        </w:rPr>
        <w:t>And will have:</w:t>
      </w:r>
    </w:p>
    <w:p w:rsidRPr="00507453" w:rsidR="00B747B6" w:rsidP="00507453" w:rsidRDefault="00B747B6" w14:paraId="14B67F98" w14:textId="77777777">
      <w:pPr>
        <w:widowControl w:val="0"/>
        <w:ind w:left="567"/>
      </w:pPr>
      <w:r w:rsidRPr="00507453">
        <w:t xml:space="preserve">d) the qualities and transferable skills necessary for employment requiring the exercise of some personal responsibility. </w:t>
      </w:r>
    </w:p>
    <w:p w:rsidR="00B747B6" w:rsidP="00EC6BA2" w:rsidRDefault="00B747B6" w14:paraId="14B67F99" w14:textId="77777777">
      <w:pPr>
        <w:pStyle w:val="Heading2"/>
        <w:numPr>
          <w:ilvl w:val="1"/>
          <w:numId w:val="5"/>
        </w:numPr>
        <w:ind w:left="567" w:hanging="567"/>
      </w:pPr>
      <w:bookmarkStart w:name="_Toc84500016" w:id="5"/>
      <w:r>
        <w:t>Level 5</w:t>
      </w:r>
      <w:bookmarkEnd w:id="5"/>
    </w:p>
    <w:p w:rsidRPr="00EC6BA2" w:rsidR="00B747B6" w:rsidP="00EC6BA2" w:rsidRDefault="00B747B6" w14:paraId="14B67F9A" w14:textId="77777777">
      <w:pPr>
        <w:ind w:left="567"/>
        <w:rPr>
          <w:b/>
          <w:szCs w:val="24"/>
        </w:rPr>
      </w:pPr>
      <w:r w:rsidRPr="00EC6BA2">
        <w:rPr>
          <w:b/>
          <w:szCs w:val="24"/>
        </w:rPr>
        <w:t>Qualifications at the level indicated are awarded to students who have demonstrated:</w:t>
      </w:r>
    </w:p>
    <w:p w:rsidRPr="00EC6BA2" w:rsidR="00B747B6" w:rsidP="00EC6BA2" w:rsidRDefault="00B747B6" w14:paraId="14B67F9B" w14:textId="77777777">
      <w:pPr>
        <w:widowControl w:val="0"/>
        <w:ind w:left="567"/>
      </w:pPr>
      <w:proofErr w:type="spellStart"/>
      <w:r w:rsidRPr="00EC6BA2">
        <w:t>i</w:t>
      </w:r>
      <w:proofErr w:type="spellEnd"/>
      <w:r w:rsidRPr="00EC6BA2">
        <w:t xml:space="preserve">) knowledge and critical understanding of the well-established principles of their area(s) of study, and of the way in which those principles have </w:t>
      </w:r>
      <w:proofErr w:type="gramStart"/>
      <w:r w:rsidRPr="00EC6BA2">
        <w:t>developed;</w:t>
      </w:r>
      <w:proofErr w:type="gramEnd"/>
      <w:r w:rsidRPr="00EC6BA2">
        <w:t xml:space="preserve"> </w:t>
      </w:r>
    </w:p>
    <w:p w:rsidRPr="00EC6BA2" w:rsidR="00B747B6" w:rsidP="00EC6BA2" w:rsidRDefault="00B747B6" w14:paraId="14B67F9C" w14:textId="77777777">
      <w:pPr>
        <w:widowControl w:val="0"/>
        <w:ind w:left="567"/>
      </w:pPr>
      <w:r w:rsidRPr="00EC6BA2">
        <w:t xml:space="preserve">ii) ability to apply underlying concepts and principles outside the context in which they were first studied, including, where appropriate, the application of those principles in an employment context; </w:t>
      </w:r>
    </w:p>
    <w:p w:rsidRPr="00EC6BA2" w:rsidR="00B747B6" w:rsidP="00EC6BA2" w:rsidRDefault="00B747B6" w14:paraId="14B67F9D" w14:textId="77777777">
      <w:pPr>
        <w:widowControl w:val="0"/>
        <w:ind w:left="567"/>
      </w:pPr>
      <w:r w:rsidRPr="00EC6BA2">
        <w:t xml:space="preserve">iii) knowledge of the main methods of enquiry in their subject(s), and ability to </w:t>
      </w:r>
      <w:r w:rsidRPr="00EC6BA2">
        <w:lastRenderedPageBreak/>
        <w:t xml:space="preserve">evaluate critically the appropriateness of different approaches to solving problems in the field of </w:t>
      </w:r>
      <w:proofErr w:type="gramStart"/>
      <w:r w:rsidRPr="00EC6BA2">
        <w:t>study;</w:t>
      </w:r>
      <w:proofErr w:type="gramEnd"/>
      <w:r w:rsidRPr="00EC6BA2">
        <w:t xml:space="preserve"> </w:t>
      </w:r>
    </w:p>
    <w:p w:rsidRPr="00EC6BA2" w:rsidR="00B747B6" w:rsidP="00EC6BA2" w:rsidRDefault="00B747B6" w14:paraId="14B67F9E" w14:textId="77777777">
      <w:pPr>
        <w:ind w:left="567"/>
        <w:rPr>
          <w:b/>
          <w:szCs w:val="24"/>
        </w:rPr>
      </w:pPr>
      <w:r w:rsidRPr="00EC6BA2">
        <w:t>iv) an understanding of the limits of their knowledge, and how this influences analyses and interpretations based on that knowledge.</w:t>
      </w:r>
    </w:p>
    <w:p w:rsidRPr="00EC6BA2" w:rsidR="00B747B6" w:rsidP="00EC6BA2" w:rsidRDefault="00B747B6" w14:paraId="14B67F9F" w14:textId="77777777">
      <w:pPr>
        <w:ind w:left="567"/>
        <w:rPr>
          <w:sz w:val="28"/>
        </w:rPr>
      </w:pPr>
      <w:r w:rsidRPr="00EC6BA2">
        <w:rPr>
          <w:b/>
          <w:szCs w:val="24"/>
        </w:rPr>
        <w:t>Typically, holders of a qualification at the level indicated will be able to:</w:t>
      </w:r>
    </w:p>
    <w:p w:rsidRPr="00EC6BA2" w:rsidR="00B747B6" w:rsidP="00EC6BA2" w:rsidRDefault="00B747B6" w14:paraId="14B67FA0" w14:textId="77777777">
      <w:pPr>
        <w:widowControl w:val="0"/>
        <w:ind w:left="567"/>
      </w:pPr>
      <w:r w:rsidRPr="00EC6BA2">
        <w:t xml:space="preserve">a) use a range of established techniques to initiate and undertake critical analysis of information, and to propose solutions to problems arising from that </w:t>
      </w:r>
      <w:proofErr w:type="gramStart"/>
      <w:r w:rsidRPr="00EC6BA2">
        <w:t>analysis;</w:t>
      </w:r>
      <w:proofErr w:type="gramEnd"/>
      <w:r w:rsidRPr="00EC6BA2">
        <w:t xml:space="preserve"> </w:t>
      </w:r>
    </w:p>
    <w:p w:rsidRPr="00EC6BA2" w:rsidR="00B747B6" w:rsidP="00EC6BA2" w:rsidRDefault="00B747B6" w14:paraId="14B67FA1" w14:textId="77777777">
      <w:pPr>
        <w:widowControl w:val="0"/>
        <w:ind w:left="567"/>
      </w:pPr>
      <w:r w:rsidRPr="00EC6BA2">
        <w:t xml:space="preserve">b) effectively communicate information, arguments, and analysis, in a variety of forms, to specialist and non-specialist audiences, and deploy key techniques of the discipline </w:t>
      </w:r>
      <w:proofErr w:type="gramStart"/>
      <w:r w:rsidRPr="00EC6BA2">
        <w:t>effectively;</w:t>
      </w:r>
      <w:proofErr w:type="gramEnd"/>
      <w:r w:rsidRPr="00EC6BA2">
        <w:t xml:space="preserve"> </w:t>
      </w:r>
    </w:p>
    <w:p w:rsidRPr="00EC6BA2" w:rsidR="00B747B6" w:rsidP="00EC6BA2" w:rsidRDefault="00B747B6" w14:paraId="14B67FA2" w14:textId="77777777">
      <w:pPr>
        <w:ind w:left="567"/>
        <w:rPr>
          <w:sz w:val="28"/>
        </w:rPr>
      </w:pPr>
      <w:r w:rsidRPr="00EC6BA2">
        <w:t xml:space="preserve">c) undertake further training, develop existing skills, and acquire new competences that will enable them to assume significant responsibility within </w:t>
      </w:r>
      <w:r w:rsidR="00EC6BA2">
        <w:t>organisations.</w:t>
      </w:r>
    </w:p>
    <w:p w:rsidRPr="00EC6BA2" w:rsidR="00B747B6" w:rsidP="00EC6BA2" w:rsidRDefault="00B747B6" w14:paraId="14B67FA3" w14:textId="77777777">
      <w:pPr>
        <w:ind w:left="567"/>
        <w:rPr>
          <w:b/>
          <w:szCs w:val="24"/>
        </w:rPr>
      </w:pPr>
      <w:r w:rsidRPr="00EC6BA2">
        <w:rPr>
          <w:b/>
          <w:szCs w:val="24"/>
        </w:rPr>
        <w:t>And will have:</w:t>
      </w:r>
    </w:p>
    <w:p w:rsidRPr="00EC6BA2" w:rsidR="00B747B6" w:rsidP="00EC6BA2" w:rsidRDefault="00B747B6" w14:paraId="14B67FA4" w14:textId="77777777">
      <w:pPr>
        <w:widowControl w:val="0"/>
        <w:ind w:left="567"/>
      </w:pPr>
      <w:r w:rsidRPr="00EC6BA2">
        <w:t xml:space="preserve">d) the qualities and transferable skills necessary for employment requiring the exercise of personal responsibility and decision-making. </w:t>
      </w:r>
    </w:p>
    <w:p w:rsidR="00B747B6" w:rsidP="00EC6BA2" w:rsidRDefault="00B747B6" w14:paraId="14B67FA5" w14:textId="77777777">
      <w:pPr>
        <w:pStyle w:val="Heading2"/>
        <w:numPr>
          <w:ilvl w:val="1"/>
          <w:numId w:val="5"/>
        </w:numPr>
        <w:ind w:left="567" w:hanging="567"/>
      </w:pPr>
      <w:bookmarkStart w:name="_Toc84500017" w:id="6"/>
      <w:r>
        <w:t>Level 6</w:t>
      </w:r>
      <w:bookmarkEnd w:id="6"/>
    </w:p>
    <w:p w:rsidRPr="00EC6BA2" w:rsidR="00B747B6" w:rsidP="00EC6BA2" w:rsidRDefault="00B747B6" w14:paraId="14B67FA6" w14:textId="77777777">
      <w:pPr>
        <w:ind w:left="567"/>
        <w:rPr>
          <w:b/>
          <w:szCs w:val="24"/>
        </w:rPr>
      </w:pPr>
      <w:r w:rsidRPr="00EC6BA2">
        <w:rPr>
          <w:b/>
          <w:szCs w:val="24"/>
        </w:rPr>
        <w:t>Qualifications at the level indicated are awarded to students who have demonstrated:</w:t>
      </w:r>
    </w:p>
    <w:p w:rsidRPr="00EC6BA2" w:rsidR="00B747B6" w:rsidP="00EC6BA2" w:rsidRDefault="00B747B6" w14:paraId="14B67FA7" w14:textId="77777777">
      <w:pPr>
        <w:widowControl w:val="0"/>
        <w:ind w:left="567"/>
      </w:pPr>
      <w:proofErr w:type="spellStart"/>
      <w:r w:rsidRPr="00EC6BA2">
        <w:t>i</w:t>
      </w:r>
      <w:proofErr w:type="spellEnd"/>
      <w:r w:rsidRPr="00EC6BA2">
        <w:t xml:space="preserve">) a systematic understanding of key aspects of their field of study, including acquisition of coherent and detailed knowledge, at least some of which is at or informed by, the forefront of defined aspects of a discipline; </w:t>
      </w:r>
    </w:p>
    <w:p w:rsidRPr="00EC6BA2" w:rsidR="00B747B6" w:rsidP="00EC6BA2" w:rsidRDefault="00B747B6" w14:paraId="14B67FA8" w14:textId="77777777">
      <w:pPr>
        <w:widowControl w:val="0"/>
        <w:ind w:left="567"/>
      </w:pPr>
      <w:r w:rsidRPr="00EC6BA2">
        <w:t xml:space="preserve">ii) an ability to deploy accurately established techniques of analysis and enquiry within a </w:t>
      </w:r>
      <w:proofErr w:type="gramStart"/>
      <w:r w:rsidRPr="00EC6BA2">
        <w:t>discipline;</w:t>
      </w:r>
      <w:proofErr w:type="gramEnd"/>
      <w:r w:rsidRPr="00EC6BA2">
        <w:t xml:space="preserve"> </w:t>
      </w:r>
    </w:p>
    <w:p w:rsidRPr="00EC6BA2" w:rsidR="00EA0BB3" w:rsidP="00EC6BA2" w:rsidRDefault="00B747B6" w14:paraId="14B67FA9" w14:textId="77777777">
      <w:pPr>
        <w:widowControl w:val="0"/>
        <w:ind w:left="567"/>
      </w:pPr>
      <w:r w:rsidRPr="00EC6BA2">
        <w:t>iii) conceptual understa</w:t>
      </w:r>
      <w:r w:rsidR="00EC6BA2">
        <w:t xml:space="preserve">nding that enables the student </w:t>
      </w:r>
      <w:r w:rsidRPr="00EC6BA2">
        <w:t xml:space="preserve">to devise and sustain arguments, and/or to solve problems, using ideas and techniques, some of which are at the forefront of a discipline; and </w:t>
      </w:r>
      <w:r w:rsidRPr="00EC6BA2" w:rsidR="00EA0BB3">
        <w:t xml:space="preserve">to describe and comment upon particular aspects of current research, or equivalent advanced scholarship, in the discipline; </w:t>
      </w:r>
    </w:p>
    <w:p w:rsidRPr="00EC6BA2" w:rsidR="00EA0BB3" w:rsidP="00EC6BA2" w:rsidRDefault="00EA0BB3" w14:paraId="14B67FAA" w14:textId="77777777">
      <w:pPr>
        <w:widowControl w:val="0"/>
        <w:ind w:left="567"/>
      </w:pPr>
      <w:r w:rsidRPr="00EC6BA2">
        <w:t xml:space="preserve">iv) an appreciation of the uncertainty, ambiguity and limits of </w:t>
      </w:r>
      <w:proofErr w:type="gramStart"/>
      <w:r w:rsidRPr="00EC6BA2">
        <w:t>knowledge;</w:t>
      </w:r>
      <w:proofErr w:type="gramEnd"/>
      <w:r w:rsidRPr="00EC6BA2">
        <w:t xml:space="preserve"> </w:t>
      </w:r>
    </w:p>
    <w:p w:rsidRPr="00EC6BA2" w:rsidR="00B747B6" w:rsidP="00EC6BA2" w:rsidRDefault="00EA0BB3" w14:paraId="14B67FAB" w14:textId="77777777">
      <w:pPr>
        <w:widowControl w:val="0"/>
        <w:ind w:left="567"/>
      </w:pPr>
      <w:r w:rsidRPr="00EC6BA2">
        <w:t>v) the ability to manage their own learning, and to make use of scholarly reviews and primary sources (</w:t>
      </w:r>
      <w:proofErr w:type="gramStart"/>
      <w:r w:rsidRPr="00EC6BA2">
        <w:t>e.g.</w:t>
      </w:r>
      <w:proofErr w:type="gramEnd"/>
      <w:r w:rsidRPr="00EC6BA2">
        <w:t xml:space="preserve"> refereed research articles and/or original materials appropriate to the discipline).</w:t>
      </w:r>
    </w:p>
    <w:p w:rsidR="00C86F2B" w:rsidP="00EC6BA2" w:rsidRDefault="00C86F2B" w14:paraId="14B67FAC" w14:textId="77777777">
      <w:pPr>
        <w:ind w:left="567"/>
        <w:rPr>
          <w:b/>
          <w:szCs w:val="24"/>
        </w:rPr>
      </w:pPr>
    </w:p>
    <w:p w:rsidRPr="00EC6BA2" w:rsidR="00B747B6" w:rsidP="00EC6BA2" w:rsidRDefault="00EA0BB3" w14:paraId="14B67FAD" w14:textId="77777777">
      <w:pPr>
        <w:ind w:left="567"/>
        <w:rPr>
          <w:b/>
          <w:szCs w:val="24"/>
        </w:rPr>
      </w:pPr>
      <w:r w:rsidRPr="00EC6BA2">
        <w:rPr>
          <w:b/>
          <w:szCs w:val="24"/>
        </w:rPr>
        <w:t>Typically, holders of a qualification at the level indicated will be able to:</w:t>
      </w:r>
    </w:p>
    <w:p w:rsidRPr="00EC6BA2" w:rsidR="00EA0BB3" w:rsidP="00EC6BA2" w:rsidRDefault="00EA0BB3" w14:paraId="14B67FAE" w14:textId="77777777">
      <w:pPr>
        <w:widowControl w:val="0"/>
        <w:ind w:left="567"/>
      </w:pPr>
      <w:r w:rsidRPr="00EC6BA2">
        <w:t xml:space="preserve">a) apply the methods and techniques that they have learned to review, consolidate, extend and apply their knowledge and understanding, and to initiate and carry out </w:t>
      </w:r>
      <w:proofErr w:type="gramStart"/>
      <w:r w:rsidRPr="00EC6BA2">
        <w:t>projects;</w:t>
      </w:r>
      <w:proofErr w:type="gramEnd"/>
      <w:r w:rsidRPr="00EC6BA2">
        <w:t xml:space="preserve"> </w:t>
      </w:r>
    </w:p>
    <w:p w:rsidRPr="00EC6BA2" w:rsidR="00EA0BB3" w:rsidP="00EC6BA2" w:rsidRDefault="00EA0BB3" w14:paraId="14B67FAF" w14:textId="77777777">
      <w:pPr>
        <w:widowControl w:val="0"/>
        <w:ind w:left="567"/>
      </w:pPr>
      <w:r w:rsidRPr="00EC6BA2">
        <w:t xml:space="preserve">b) critically evaluate arguments, assumptions, abstract concepts and data (that may be incomplete), to make judgements, and to frame appropriate questions to achieve a solution - or identify a range of solutions - to a </w:t>
      </w:r>
      <w:proofErr w:type="gramStart"/>
      <w:r w:rsidRPr="00EC6BA2">
        <w:t>problem;</w:t>
      </w:r>
      <w:proofErr w:type="gramEnd"/>
      <w:r w:rsidRPr="00EC6BA2">
        <w:t xml:space="preserve"> </w:t>
      </w:r>
    </w:p>
    <w:p w:rsidRPr="00EC6BA2" w:rsidR="00EA0BB3" w:rsidP="00EC6BA2" w:rsidRDefault="00EA0BB3" w14:paraId="14B67FB0" w14:textId="77777777">
      <w:pPr>
        <w:widowControl w:val="0"/>
        <w:ind w:left="567"/>
      </w:pPr>
      <w:r w:rsidRPr="00EC6BA2">
        <w:t xml:space="preserve">c) communicate information, ideas, problems, and solutions to both specialist and </w:t>
      </w:r>
      <w:r w:rsidR="00EC6BA2">
        <w:t>non-specialist audiences.</w:t>
      </w:r>
    </w:p>
    <w:p w:rsidRPr="00EC6BA2" w:rsidR="00B747B6" w:rsidP="00EC6BA2" w:rsidRDefault="00EA0BB3" w14:paraId="14B67FB1" w14:textId="77777777">
      <w:pPr>
        <w:ind w:left="567"/>
        <w:rPr>
          <w:b/>
          <w:szCs w:val="24"/>
        </w:rPr>
      </w:pPr>
      <w:r w:rsidRPr="00EC6BA2">
        <w:rPr>
          <w:b/>
          <w:szCs w:val="24"/>
        </w:rPr>
        <w:t>And will have:</w:t>
      </w:r>
    </w:p>
    <w:p w:rsidR="00B747B6" w:rsidP="00EC6BA2" w:rsidRDefault="00EA0BB3" w14:paraId="14B67FB2" w14:textId="77777777">
      <w:pPr>
        <w:widowControl w:val="0"/>
        <w:ind w:left="567"/>
      </w:pPr>
      <w:r w:rsidRPr="00EC6BA2">
        <w:t>d) the qualities and transferable skills necessary for employment requiring: the exercise of initiative and personal responsibility; decision-making in complex and unpredictable contexts; and the learning ability needed to undertake appropriate further training of a professional or equivalent nature</w:t>
      </w:r>
      <w:r w:rsidR="00EC6BA2">
        <w:t>.</w:t>
      </w:r>
    </w:p>
    <w:p w:rsidRPr="00EC6BA2" w:rsidR="00EC6BA2" w:rsidP="00EC6BA2" w:rsidRDefault="00EC6BA2" w14:paraId="14B67FB3" w14:textId="77777777">
      <w:pPr>
        <w:pStyle w:val="Heading2"/>
        <w:numPr>
          <w:ilvl w:val="1"/>
          <w:numId w:val="5"/>
        </w:numPr>
        <w:ind w:left="567" w:hanging="567"/>
      </w:pPr>
      <w:bookmarkStart w:name="_Toc84500018" w:id="7"/>
      <w:r>
        <w:t>Level 7</w:t>
      </w:r>
      <w:bookmarkEnd w:id="7"/>
    </w:p>
    <w:p w:rsidRPr="00EC6BA2" w:rsidR="00EA0BB3" w:rsidP="00EC6BA2" w:rsidRDefault="00EA0BB3" w14:paraId="14B67FB4" w14:textId="77777777">
      <w:pPr>
        <w:ind w:left="567"/>
        <w:rPr>
          <w:szCs w:val="24"/>
        </w:rPr>
      </w:pPr>
      <w:r w:rsidRPr="00EC6BA2">
        <w:rPr>
          <w:b/>
          <w:szCs w:val="24"/>
        </w:rPr>
        <w:t>Qualifications at the level indicated are awarded to students who have demonstrated:</w:t>
      </w:r>
    </w:p>
    <w:p w:rsidRPr="00EC6BA2" w:rsidR="00EA0BB3" w:rsidP="00EC6BA2" w:rsidRDefault="00EA0BB3" w14:paraId="14B67FB5" w14:textId="77777777">
      <w:pPr>
        <w:widowControl w:val="0"/>
        <w:ind w:left="567"/>
        <w:rPr>
          <w:szCs w:val="24"/>
        </w:rPr>
      </w:pPr>
      <w:proofErr w:type="spellStart"/>
      <w:r w:rsidRPr="00EC6BA2">
        <w:rPr>
          <w:szCs w:val="24"/>
        </w:rPr>
        <w:t>i</w:t>
      </w:r>
      <w:proofErr w:type="spellEnd"/>
      <w:r w:rsidRPr="00EC6BA2">
        <w:rPr>
          <w:szCs w:val="24"/>
        </w:rPr>
        <w:t xml:space="preserve">) a systematic understanding of knowledge, and a critical awareness of current problems and/or new insights, much of which is at, or informed by, the forefront of their academic discipline, field of study, or area of professional practice; </w:t>
      </w:r>
    </w:p>
    <w:p w:rsidRPr="00EC6BA2" w:rsidR="00EA0BB3" w:rsidP="00EC6BA2" w:rsidRDefault="00EA0BB3" w14:paraId="14B67FB6" w14:textId="77777777">
      <w:pPr>
        <w:widowControl w:val="0"/>
        <w:ind w:left="567"/>
        <w:rPr>
          <w:szCs w:val="24"/>
        </w:rPr>
      </w:pPr>
      <w:r w:rsidRPr="00EC6BA2">
        <w:rPr>
          <w:szCs w:val="24"/>
        </w:rPr>
        <w:t xml:space="preserve">ii) a comprehensive understanding of techniques applicable to their own research or advanced </w:t>
      </w:r>
      <w:proofErr w:type="gramStart"/>
      <w:r w:rsidRPr="00EC6BA2">
        <w:rPr>
          <w:szCs w:val="24"/>
        </w:rPr>
        <w:t>scholarship;</w:t>
      </w:r>
      <w:proofErr w:type="gramEnd"/>
      <w:r w:rsidRPr="00EC6BA2">
        <w:rPr>
          <w:szCs w:val="24"/>
        </w:rPr>
        <w:t xml:space="preserve"> </w:t>
      </w:r>
    </w:p>
    <w:p w:rsidRPr="00EC6BA2" w:rsidR="00EA0BB3" w:rsidP="00EC6BA2" w:rsidRDefault="00EA0BB3" w14:paraId="14B67FB7" w14:textId="77777777">
      <w:pPr>
        <w:widowControl w:val="0"/>
        <w:ind w:left="567"/>
        <w:rPr>
          <w:szCs w:val="24"/>
        </w:rPr>
      </w:pPr>
      <w:r w:rsidRPr="00EC6BA2">
        <w:rPr>
          <w:szCs w:val="24"/>
        </w:rPr>
        <w:t xml:space="preserve">iii) originality in the application of knowledge, together with a practical understanding of how established techniques of research and enquiry are used to create and interpret knowledge in the </w:t>
      </w:r>
      <w:proofErr w:type="gramStart"/>
      <w:r w:rsidRPr="00EC6BA2">
        <w:rPr>
          <w:szCs w:val="24"/>
        </w:rPr>
        <w:t>discipline;</w:t>
      </w:r>
      <w:proofErr w:type="gramEnd"/>
      <w:r w:rsidRPr="00EC6BA2">
        <w:rPr>
          <w:szCs w:val="24"/>
        </w:rPr>
        <w:t xml:space="preserve"> </w:t>
      </w:r>
    </w:p>
    <w:p w:rsidRPr="00EC6BA2" w:rsidR="00EA0BB3" w:rsidP="00EC6BA2" w:rsidRDefault="00EA0BB3" w14:paraId="14B67FB8" w14:textId="77777777">
      <w:pPr>
        <w:widowControl w:val="0"/>
        <w:ind w:left="567"/>
        <w:rPr>
          <w:szCs w:val="24"/>
        </w:rPr>
      </w:pPr>
      <w:r w:rsidRPr="00EC6BA2">
        <w:rPr>
          <w:szCs w:val="24"/>
        </w:rPr>
        <w:t>iv) conceptual understa</w:t>
      </w:r>
      <w:r w:rsidR="00EC6BA2">
        <w:rPr>
          <w:szCs w:val="24"/>
        </w:rPr>
        <w:t xml:space="preserve">nding that enables the student </w:t>
      </w:r>
      <w:r w:rsidRPr="00EC6BA2">
        <w:rPr>
          <w:szCs w:val="24"/>
        </w:rPr>
        <w:t>to evaluate critically current research and advanced scholarship in the discipline; and to evaluate methodologies and develop critiques of them and, where appropriate, to propose new hypotheses</w:t>
      </w:r>
      <w:r w:rsidR="00EC6BA2">
        <w:rPr>
          <w:szCs w:val="24"/>
        </w:rPr>
        <w:t>.</w:t>
      </w:r>
    </w:p>
    <w:p w:rsidRPr="00EC6BA2" w:rsidR="00EA0BB3" w:rsidP="00EC6BA2" w:rsidRDefault="00EA0BB3" w14:paraId="14B67FB9" w14:textId="77777777">
      <w:pPr>
        <w:ind w:left="567"/>
        <w:rPr>
          <w:sz w:val="28"/>
        </w:rPr>
      </w:pPr>
      <w:r w:rsidRPr="00EC6BA2">
        <w:rPr>
          <w:b/>
          <w:szCs w:val="24"/>
        </w:rPr>
        <w:t>Typically, holders of a qualification at the level indicated will be able to:</w:t>
      </w:r>
    </w:p>
    <w:p w:rsidRPr="00EC6BA2" w:rsidR="00EA0BB3" w:rsidP="00EC6BA2" w:rsidRDefault="00EA0BB3" w14:paraId="14B67FBA" w14:textId="77777777">
      <w:pPr>
        <w:widowControl w:val="0"/>
        <w:ind w:left="567"/>
      </w:pPr>
      <w:r w:rsidRPr="00EC6BA2">
        <w:t xml:space="preserve">a) deal with complex issues both systematically and creatively, make sound judgements in the absence of complete data, and communicate their conclusions clearly to specialist and non-specialist audiences; </w:t>
      </w:r>
    </w:p>
    <w:p w:rsidRPr="00EC6BA2" w:rsidR="00EA0BB3" w:rsidP="00EC6BA2" w:rsidRDefault="00EA0BB3" w14:paraId="14B67FBB" w14:textId="77777777">
      <w:pPr>
        <w:widowControl w:val="0"/>
        <w:ind w:left="567"/>
      </w:pPr>
      <w:r w:rsidRPr="00EC6BA2">
        <w:lastRenderedPageBreak/>
        <w:t xml:space="preserve">b) demonstrate self-direction and originality in tackling and solving problems, and act autonomously in planning and implementing tasks at a professional or equivalent level; </w:t>
      </w:r>
    </w:p>
    <w:p w:rsidRPr="00EC6BA2" w:rsidR="00EA0BB3" w:rsidP="00EC6BA2" w:rsidRDefault="00EA0BB3" w14:paraId="14B67FBC" w14:textId="77777777">
      <w:pPr>
        <w:widowControl w:val="0"/>
        <w:ind w:left="567"/>
      </w:pPr>
      <w:r w:rsidRPr="00EC6BA2">
        <w:t>c) continue to advance their knowledge and understanding, and to develop new ski</w:t>
      </w:r>
      <w:r w:rsidR="00EC6BA2">
        <w:t>lls to a high level.</w:t>
      </w:r>
    </w:p>
    <w:p w:rsidRPr="00EC6BA2" w:rsidR="00EA0BB3" w:rsidP="00EC6BA2" w:rsidRDefault="00EA0BB3" w14:paraId="14B67FBD" w14:textId="77777777">
      <w:pPr>
        <w:ind w:left="567"/>
        <w:rPr>
          <w:sz w:val="28"/>
        </w:rPr>
      </w:pPr>
      <w:r w:rsidRPr="00EC6BA2">
        <w:rPr>
          <w:b/>
          <w:szCs w:val="24"/>
        </w:rPr>
        <w:t>And will have:</w:t>
      </w:r>
    </w:p>
    <w:p w:rsidRPr="00EC6BA2" w:rsidR="00EA0BB3" w:rsidP="00EC6BA2" w:rsidRDefault="00EA0BB3" w14:paraId="14B67FBE" w14:textId="77777777">
      <w:pPr>
        <w:widowControl w:val="0"/>
        <w:ind w:left="567"/>
      </w:pPr>
      <w:r w:rsidRPr="00EC6BA2">
        <w:t xml:space="preserve">d) the qualities and transferable skills necessary for employment requiring: the exercise of initiative and personal responsibility; decision-making in complex and unpredictable situations; and the independent learning ability required for continuing professional development. </w:t>
      </w:r>
    </w:p>
    <w:p w:rsidR="00EA0BB3" w:rsidP="00EC6BA2" w:rsidRDefault="00EA0BB3" w14:paraId="14B67FBF" w14:textId="77777777">
      <w:pPr>
        <w:pStyle w:val="Heading2"/>
        <w:numPr>
          <w:ilvl w:val="1"/>
          <w:numId w:val="5"/>
        </w:numPr>
        <w:ind w:left="567" w:hanging="567"/>
      </w:pPr>
      <w:bookmarkStart w:name="_Toc84500019" w:id="8"/>
      <w:r>
        <w:t>Level 8</w:t>
      </w:r>
      <w:bookmarkEnd w:id="8"/>
    </w:p>
    <w:p w:rsidRPr="004527BA" w:rsidR="00EA0BB3" w:rsidP="004527BA" w:rsidRDefault="00EA0BB3" w14:paraId="14B67FC0" w14:textId="77777777">
      <w:pPr>
        <w:ind w:left="567"/>
        <w:rPr>
          <w:sz w:val="28"/>
        </w:rPr>
      </w:pPr>
      <w:r w:rsidRPr="004527BA">
        <w:rPr>
          <w:b/>
          <w:szCs w:val="24"/>
        </w:rPr>
        <w:t>Qualifications at the level indicated are awarded to students who have demonstrated:</w:t>
      </w:r>
    </w:p>
    <w:p w:rsidRPr="004527BA" w:rsidR="00EA0BB3" w:rsidP="004527BA" w:rsidRDefault="00EA0BB3" w14:paraId="14B67FC1" w14:textId="77777777">
      <w:pPr>
        <w:widowControl w:val="0"/>
        <w:ind w:left="567"/>
      </w:pPr>
      <w:proofErr w:type="spellStart"/>
      <w:r w:rsidRPr="004527BA">
        <w:t>i</w:t>
      </w:r>
      <w:proofErr w:type="spellEnd"/>
      <w:r w:rsidRPr="004527BA">
        <w:t xml:space="preserve">) the creation and interpretation of new knowledge, through original research or other advanced scholarship, of a quality to satisfy peer review, extend the forefront of the discipline, and merit publication; </w:t>
      </w:r>
    </w:p>
    <w:p w:rsidRPr="004527BA" w:rsidR="00EA0BB3" w:rsidP="004527BA" w:rsidRDefault="00EA0BB3" w14:paraId="14B67FC2" w14:textId="77777777">
      <w:pPr>
        <w:widowControl w:val="0"/>
        <w:ind w:left="567"/>
      </w:pPr>
      <w:r w:rsidRPr="004527BA">
        <w:t xml:space="preserve">ii) a systematic acquisition and understanding of a substantial body of knowledge which is at the forefront of an academic discipline or area of professional </w:t>
      </w:r>
      <w:proofErr w:type="gramStart"/>
      <w:r w:rsidRPr="004527BA">
        <w:t>practice;</w:t>
      </w:r>
      <w:proofErr w:type="gramEnd"/>
      <w:r w:rsidRPr="004527BA">
        <w:t xml:space="preserve"> </w:t>
      </w:r>
    </w:p>
    <w:p w:rsidRPr="004527BA" w:rsidR="00EA0BB3" w:rsidP="004527BA" w:rsidRDefault="00EA0BB3" w14:paraId="14B67FC3" w14:textId="77777777">
      <w:pPr>
        <w:widowControl w:val="0"/>
        <w:ind w:left="567"/>
      </w:pPr>
      <w:r w:rsidRPr="004527BA">
        <w:t xml:space="preserve">iii) the general ability to conceptualise, design and implement a project for the generation of new knowledge, applications or understanding at the forefront of the discipline, and to adjust the project design in the light of unforeseen problems; </w:t>
      </w:r>
    </w:p>
    <w:p w:rsidRPr="004527BA" w:rsidR="00EA0BB3" w:rsidP="004527BA" w:rsidRDefault="004527BA" w14:paraId="14B67FC4" w14:textId="77777777">
      <w:pPr>
        <w:pStyle w:val="ListParagraph"/>
        <w:spacing w:after="120" w:line="240" w:lineRule="auto"/>
        <w:ind w:left="567"/>
        <w:contextualSpacing w:val="0"/>
        <w:rPr>
          <w:rFonts w:ascii="Arial" w:hAnsi="Arial" w:cs="Arial"/>
        </w:rPr>
      </w:pPr>
      <w:r w:rsidRPr="004527BA">
        <w:rPr>
          <w:rFonts w:ascii="Arial" w:hAnsi="Arial" w:cs="Arial"/>
        </w:rPr>
        <w:t xml:space="preserve">iv) </w:t>
      </w:r>
      <w:r w:rsidRPr="004527BA" w:rsidR="00EA0BB3">
        <w:rPr>
          <w:rFonts w:ascii="Arial" w:hAnsi="Arial" w:cs="Arial"/>
        </w:rPr>
        <w:t>a detailed understanding of applicable techniques for research and advanced academic enquiry.</w:t>
      </w:r>
    </w:p>
    <w:p w:rsidRPr="004527BA" w:rsidR="00EA0BB3" w:rsidP="004527BA" w:rsidRDefault="00EA0BB3" w14:paraId="14B67FC5" w14:textId="77777777">
      <w:pPr>
        <w:ind w:left="567"/>
        <w:rPr>
          <w:b/>
          <w:szCs w:val="24"/>
        </w:rPr>
      </w:pPr>
      <w:r w:rsidRPr="004527BA">
        <w:rPr>
          <w:b/>
          <w:szCs w:val="24"/>
        </w:rPr>
        <w:t>Typically, holders of a qualification at the level indicated will be able to:</w:t>
      </w:r>
    </w:p>
    <w:p w:rsidRPr="004527BA" w:rsidR="00EA0BB3" w:rsidP="004527BA" w:rsidRDefault="00EA0BB3" w14:paraId="14B67FC6" w14:textId="77777777">
      <w:pPr>
        <w:widowControl w:val="0"/>
        <w:ind w:left="567"/>
      </w:pPr>
      <w:r w:rsidRPr="004527BA">
        <w:t xml:space="preserve">a) make informed judgements on complex issues in specialist fields, often in the absence of complete data, and be able to communicate their ideas and conclusions clearly and effectively to specialist and non-specialist audiences; </w:t>
      </w:r>
    </w:p>
    <w:p w:rsidRPr="004527BA" w:rsidR="00EA0BB3" w:rsidP="004527BA" w:rsidRDefault="00EA0BB3" w14:paraId="14B67FC7" w14:textId="77777777">
      <w:pPr>
        <w:widowControl w:val="0"/>
        <w:ind w:left="567"/>
      </w:pPr>
      <w:r w:rsidRPr="004527BA">
        <w:t>b) continue to undertake pure and/or applied research and development at an advanced level, contributing substantially to the development of new te</w:t>
      </w:r>
      <w:r w:rsidR="004527BA">
        <w:t>chniques, ideas, or approaches.</w:t>
      </w:r>
    </w:p>
    <w:p w:rsidRPr="004527BA" w:rsidR="00EA0BB3" w:rsidP="004527BA" w:rsidRDefault="00EA0BB3" w14:paraId="14B67FC8" w14:textId="77777777">
      <w:pPr>
        <w:ind w:left="567"/>
        <w:rPr>
          <w:b/>
          <w:szCs w:val="24"/>
        </w:rPr>
      </w:pPr>
      <w:r w:rsidRPr="004527BA">
        <w:rPr>
          <w:b/>
          <w:szCs w:val="24"/>
        </w:rPr>
        <w:t>And will have:</w:t>
      </w:r>
    </w:p>
    <w:p w:rsidRPr="004527BA" w:rsidR="00EA0BB3" w:rsidP="004527BA" w:rsidRDefault="00EA0BB3" w14:paraId="14B67FC9" w14:textId="77777777">
      <w:pPr>
        <w:widowControl w:val="0"/>
        <w:ind w:left="567"/>
      </w:pPr>
      <w:r w:rsidRPr="004527BA">
        <w:t xml:space="preserve">d) the qualities and transferable skills necessary for employment requiring the exercise of personal responsibility and largely autonomous initiative in complex </w:t>
      </w:r>
      <w:r w:rsidRPr="004527BA">
        <w:lastRenderedPageBreak/>
        <w:t xml:space="preserve">and unpredictable situations, in professional or equivalent environments. </w:t>
      </w:r>
    </w:p>
    <w:p w:rsidR="00EA0BB3" w:rsidP="00EA0BB3" w:rsidRDefault="00EA0BB3" w14:paraId="14B67FCA" w14:textId="77777777">
      <w:pPr>
        <w:rPr>
          <w:b/>
          <w:sz w:val="22"/>
          <w:szCs w:val="24"/>
        </w:rPr>
      </w:pPr>
    </w:p>
    <w:p w:rsidR="00462B37" w:rsidP="00507453" w:rsidRDefault="004527BA" w14:paraId="14B67FCB" w14:textId="77777777">
      <w:pPr>
        <w:pStyle w:val="Heading1"/>
      </w:pPr>
      <w:bookmarkStart w:name="_Toc84500020" w:id="9"/>
      <w:r>
        <w:t>Numerical Level Descriptors</w:t>
      </w:r>
      <w:bookmarkEnd w:id="9"/>
      <w:r>
        <w:t xml:space="preserve"> </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3543"/>
        <w:gridCol w:w="3828"/>
      </w:tblGrid>
      <w:tr w:rsidRPr="00461388" w:rsidR="00462B37" w:rsidTr="005E3889" w14:paraId="14B67FCF" w14:textId="77777777">
        <w:trPr>
          <w:tblHeader/>
        </w:trPr>
        <w:tc>
          <w:tcPr>
            <w:tcW w:w="2127" w:type="dxa"/>
            <w:shd w:val="clear" w:color="auto" w:fill="auto"/>
          </w:tcPr>
          <w:p w:rsidRPr="00E853B3" w:rsidR="00462B37" w:rsidP="00DC1D65" w:rsidRDefault="00462B37" w14:paraId="14B67FCC" w14:textId="77777777">
            <w:pPr>
              <w:pStyle w:val="Header"/>
              <w:rPr>
                <w:b w:val="0"/>
              </w:rPr>
            </w:pPr>
            <w:r w:rsidRPr="00E853B3">
              <w:t>FHEQ Numerical Level Descriptors</w:t>
            </w:r>
          </w:p>
        </w:tc>
        <w:tc>
          <w:tcPr>
            <w:tcW w:w="3543" w:type="dxa"/>
          </w:tcPr>
          <w:p w:rsidRPr="00E853B3" w:rsidR="00462B37" w:rsidP="00DC1D65" w:rsidRDefault="00462B37" w14:paraId="14B67FCD" w14:textId="77777777">
            <w:pPr>
              <w:pStyle w:val="Header"/>
            </w:pPr>
            <w:r w:rsidRPr="00E853B3">
              <w:t>Typical HE Qualifications</w:t>
            </w:r>
          </w:p>
        </w:tc>
        <w:tc>
          <w:tcPr>
            <w:tcW w:w="3828" w:type="dxa"/>
            <w:shd w:val="clear" w:color="auto" w:fill="auto"/>
          </w:tcPr>
          <w:p w:rsidRPr="00E853B3" w:rsidR="00462B37" w:rsidP="00DC1D65" w:rsidRDefault="00462B37" w14:paraId="14B67FCE" w14:textId="77777777">
            <w:pPr>
              <w:pStyle w:val="Header"/>
            </w:pPr>
            <w:r w:rsidRPr="00E853B3">
              <w:t>Predominant Credit Level Mapped Against Stages of Courses</w:t>
            </w:r>
          </w:p>
        </w:tc>
      </w:tr>
      <w:tr w:rsidRPr="00461388" w:rsidR="00462B37" w:rsidTr="009A7F91" w14:paraId="14B67FD3" w14:textId="77777777">
        <w:tc>
          <w:tcPr>
            <w:tcW w:w="2127" w:type="dxa"/>
            <w:shd w:val="clear" w:color="auto" w:fill="auto"/>
          </w:tcPr>
          <w:p w:rsidRPr="00E853B3" w:rsidR="00462B37" w:rsidP="00E853B3" w:rsidRDefault="00462B37" w14:paraId="14B67FD0" w14:textId="77777777">
            <w:pPr>
              <w:rPr>
                <w:rFonts w:eastAsia="SimSun"/>
                <w:sz w:val="22"/>
                <w:szCs w:val="24"/>
              </w:rPr>
            </w:pPr>
            <w:r w:rsidRPr="00E853B3">
              <w:rPr>
                <w:rFonts w:eastAsia="SimSun"/>
                <w:sz w:val="22"/>
                <w:szCs w:val="24"/>
              </w:rPr>
              <w:t>3</w:t>
            </w:r>
          </w:p>
        </w:tc>
        <w:tc>
          <w:tcPr>
            <w:tcW w:w="3543" w:type="dxa"/>
          </w:tcPr>
          <w:p w:rsidRPr="00E853B3" w:rsidR="00462B37" w:rsidP="00E853B3" w:rsidRDefault="00462B37" w14:paraId="14B67FD1" w14:textId="77777777">
            <w:pPr>
              <w:rPr>
                <w:rFonts w:eastAsia="SimSun"/>
                <w:sz w:val="22"/>
                <w:szCs w:val="24"/>
              </w:rPr>
            </w:pPr>
            <w:r w:rsidRPr="00E853B3">
              <w:rPr>
                <w:rFonts w:eastAsia="SimSun"/>
                <w:sz w:val="22"/>
                <w:szCs w:val="24"/>
              </w:rPr>
              <w:t xml:space="preserve">Pre-certificate level </w:t>
            </w:r>
          </w:p>
        </w:tc>
        <w:tc>
          <w:tcPr>
            <w:tcW w:w="3828" w:type="dxa"/>
            <w:shd w:val="clear" w:color="auto" w:fill="auto"/>
          </w:tcPr>
          <w:p w:rsidRPr="00E853B3" w:rsidR="00462B37" w:rsidP="00E853B3" w:rsidRDefault="00462B37" w14:paraId="14B67FD2" w14:textId="77777777">
            <w:pPr>
              <w:rPr>
                <w:rFonts w:eastAsia="SimSun"/>
                <w:sz w:val="22"/>
                <w:szCs w:val="24"/>
              </w:rPr>
            </w:pPr>
            <w:r w:rsidRPr="00E853B3">
              <w:rPr>
                <w:rFonts w:eastAsia="SimSun"/>
                <w:sz w:val="22"/>
                <w:szCs w:val="24"/>
              </w:rPr>
              <w:t>UG course Stage 0</w:t>
            </w:r>
          </w:p>
        </w:tc>
      </w:tr>
      <w:tr w:rsidRPr="00461388" w:rsidR="00462B37" w:rsidTr="009A7F91" w14:paraId="14B67FD8" w14:textId="77777777">
        <w:tc>
          <w:tcPr>
            <w:tcW w:w="2127" w:type="dxa"/>
            <w:shd w:val="clear" w:color="auto" w:fill="auto"/>
          </w:tcPr>
          <w:p w:rsidRPr="00E853B3" w:rsidR="00462B37" w:rsidP="00E853B3" w:rsidRDefault="00462B37" w14:paraId="14B67FD4" w14:textId="77777777">
            <w:pPr>
              <w:rPr>
                <w:rFonts w:eastAsia="SimSun"/>
                <w:sz w:val="22"/>
                <w:szCs w:val="24"/>
              </w:rPr>
            </w:pPr>
            <w:r w:rsidRPr="00E853B3">
              <w:rPr>
                <w:rFonts w:eastAsia="SimSun"/>
                <w:sz w:val="22"/>
                <w:szCs w:val="24"/>
              </w:rPr>
              <w:t>4</w:t>
            </w:r>
          </w:p>
        </w:tc>
        <w:tc>
          <w:tcPr>
            <w:tcW w:w="3543" w:type="dxa"/>
          </w:tcPr>
          <w:p w:rsidRPr="00E853B3" w:rsidR="00462B37" w:rsidP="00E853B3" w:rsidRDefault="00462B37" w14:paraId="14B67FD5" w14:textId="77777777">
            <w:pPr>
              <w:rPr>
                <w:rFonts w:eastAsia="SimSun"/>
                <w:sz w:val="22"/>
                <w:szCs w:val="24"/>
              </w:rPr>
            </w:pPr>
            <w:r w:rsidRPr="00E853B3">
              <w:rPr>
                <w:rFonts w:eastAsia="SimSun"/>
                <w:sz w:val="22"/>
                <w:szCs w:val="24"/>
              </w:rPr>
              <w:t>HNC</w:t>
            </w:r>
          </w:p>
          <w:p w:rsidRPr="00E853B3" w:rsidR="00462B37" w:rsidP="00E853B3" w:rsidRDefault="00462B37" w14:paraId="14B67FD6" w14:textId="77777777">
            <w:pPr>
              <w:rPr>
                <w:rFonts w:eastAsia="SimSun"/>
                <w:sz w:val="22"/>
                <w:szCs w:val="24"/>
              </w:rPr>
            </w:pPr>
            <w:r w:rsidRPr="00E853B3">
              <w:rPr>
                <w:rFonts w:eastAsia="SimSun"/>
                <w:sz w:val="22"/>
                <w:szCs w:val="24"/>
              </w:rPr>
              <w:t>Certificate of HE</w:t>
            </w:r>
          </w:p>
        </w:tc>
        <w:tc>
          <w:tcPr>
            <w:tcW w:w="3828" w:type="dxa"/>
            <w:shd w:val="clear" w:color="auto" w:fill="auto"/>
          </w:tcPr>
          <w:p w:rsidRPr="00E853B3" w:rsidR="00462B37" w:rsidP="00E853B3" w:rsidRDefault="00462B37" w14:paraId="14B67FD7" w14:textId="77777777">
            <w:pPr>
              <w:rPr>
                <w:rFonts w:eastAsia="SimSun"/>
                <w:sz w:val="22"/>
                <w:szCs w:val="24"/>
              </w:rPr>
            </w:pPr>
            <w:r w:rsidRPr="00E853B3">
              <w:rPr>
                <w:rFonts w:eastAsia="SimSun"/>
                <w:sz w:val="22"/>
                <w:szCs w:val="24"/>
              </w:rPr>
              <w:t>UG course Stage 1</w:t>
            </w:r>
          </w:p>
        </w:tc>
      </w:tr>
      <w:tr w:rsidRPr="00461388" w:rsidR="00462B37" w:rsidTr="009A7F91" w14:paraId="14B67FDE" w14:textId="77777777">
        <w:tc>
          <w:tcPr>
            <w:tcW w:w="2127" w:type="dxa"/>
            <w:shd w:val="clear" w:color="auto" w:fill="auto"/>
          </w:tcPr>
          <w:p w:rsidRPr="00E853B3" w:rsidR="00462B37" w:rsidP="00E853B3" w:rsidRDefault="00462B37" w14:paraId="14B67FD9" w14:textId="77777777">
            <w:pPr>
              <w:rPr>
                <w:rFonts w:eastAsia="SimSun"/>
                <w:sz w:val="22"/>
                <w:szCs w:val="24"/>
              </w:rPr>
            </w:pPr>
            <w:r w:rsidRPr="00E853B3">
              <w:rPr>
                <w:rFonts w:eastAsia="SimSun"/>
                <w:sz w:val="22"/>
                <w:szCs w:val="24"/>
              </w:rPr>
              <w:t>5</w:t>
            </w:r>
          </w:p>
        </w:tc>
        <w:tc>
          <w:tcPr>
            <w:tcW w:w="3543" w:type="dxa"/>
          </w:tcPr>
          <w:p w:rsidRPr="00E853B3" w:rsidR="00462B37" w:rsidP="00E853B3" w:rsidRDefault="00462B37" w14:paraId="14B67FDA" w14:textId="77777777">
            <w:pPr>
              <w:rPr>
                <w:rFonts w:eastAsia="SimSun"/>
                <w:sz w:val="22"/>
                <w:szCs w:val="24"/>
              </w:rPr>
            </w:pPr>
            <w:r w:rsidRPr="00E853B3">
              <w:rPr>
                <w:rFonts w:eastAsia="SimSun"/>
                <w:sz w:val="22"/>
                <w:szCs w:val="24"/>
              </w:rPr>
              <w:t>HND</w:t>
            </w:r>
          </w:p>
          <w:p w:rsidRPr="00E853B3" w:rsidR="00462B37" w:rsidP="00E853B3" w:rsidRDefault="00462B37" w14:paraId="14B67FDB" w14:textId="77777777">
            <w:pPr>
              <w:rPr>
                <w:rFonts w:eastAsia="SimSun"/>
                <w:sz w:val="22"/>
                <w:szCs w:val="24"/>
              </w:rPr>
            </w:pPr>
            <w:r w:rsidRPr="00E853B3">
              <w:rPr>
                <w:rFonts w:eastAsia="SimSun"/>
                <w:sz w:val="22"/>
                <w:szCs w:val="24"/>
              </w:rPr>
              <w:t>Foundation Degree</w:t>
            </w:r>
          </w:p>
          <w:p w:rsidRPr="00E853B3" w:rsidR="00462B37" w:rsidP="00E853B3" w:rsidRDefault="00462B37" w14:paraId="14B67FDC" w14:textId="77777777">
            <w:pPr>
              <w:rPr>
                <w:rFonts w:eastAsia="SimSun"/>
                <w:sz w:val="22"/>
                <w:szCs w:val="24"/>
              </w:rPr>
            </w:pPr>
            <w:r w:rsidRPr="00E853B3">
              <w:rPr>
                <w:rFonts w:eastAsia="SimSun"/>
                <w:sz w:val="22"/>
                <w:szCs w:val="24"/>
              </w:rPr>
              <w:t>Diploma of HE</w:t>
            </w:r>
          </w:p>
        </w:tc>
        <w:tc>
          <w:tcPr>
            <w:tcW w:w="3828" w:type="dxa"/>
            <w:shd w:val="clear" w:color="auto" w:fill="auto"/>
          </w:tcPr>
          <w:p w:rsidRPr="00E853B3" w:rsidR="00462B37" w:rsidP="00E853B3" w:rsidRDefault="00462B37" w14:paraId="14B67FDD" w14:textId="77777777">
            <w:pPr>
              <w:rPr>
                <w:rFonts w:eastAsia="SimSun"/>
                <w:sz w:val="22"/>
                <w:szCs w:val="24"/>
              </w:rPr>
            </w:pPr>
            <w:r w:rsidRPr="00E853B3">
              <w:rPr>
                <w:rFonts w:eastAsia="SimSun"/>
                <w:sz w:val="22"/>
                <w:szCs w:val="24"/>
              </w:rPr>
              <w:t>UG course Stage 2</w:t>
            </w:r>
          </w:p>
        </w:tc>
      </w:tr>
      <w:tr w:rsidRPr="00461388" w:rsidR="00462B37" w:rsidTr="009A7F91" w14:paraId="14B67FE8" w14:textId="77777777">
        <w:tc>
          <w:tcPr>
            <w:tcW w:w="2127" w:type="dxa"/>
            <w:shd w:val="clear" w:color="auto" w:fill="auto"/>
          </w:tcPr>
          <w:p w:rsidRPr="00E853B3" w:rsidR="00462B37" w:rsidP="00E853B3" w:rsidRDefault="00462B37" w14:paraId="14B67FDF" w14:textId="77777777">
            <w:pPr>
              <w:rPr>
                <w:rFonts w:eastAsia="SimSun"/>
                <w:sz w:val="22"/>
                <w:szCs w:val="24"/>
              </w:rPr>
            </w:pPr>
            <w:r w:rsidRPr="00E853B3">
              <w:rPr>
                <w:rFonts w:eastAsia="SimSun"/>
                <w:sz w:val="22"/>
                <w:szCs w:val="24"/>
              </w:rPr>
              <w:t>6</w:t>
            </w:r>
          </w:p>
        </w:tc>
        <w:tc>
          <w:tcPr>
            <w:tcW w:w="3543" w:type="dxa"/>
          </w:tcPr>
          <w:p w:rsidRPr="00E853B3" w:rsidR="00462B37" w:rsidP="00E853B3" w:rsidRDefault="00462B37" w14:paraId="14B67FE0" w14:textId="77777777">
            <w:pPr>
              <w:rPr>
                <w:rFonts w:eastAsia="SimSun"/>
                <w:sz w:val="22"/>
                <w:szCs w:val="24"/>
              </w:rPr>
            </w:pPr>
            <w:r w:rsidRPr="00E853B3">
              <w:rPr>
                <w:rFonts w:eastAsia="SimSun"/>
                <w:sz w:val="22"/>
                <w:szCs w:val="24"/>
              </w:rPr>
              <w:t>Bachelor’s Degree with Honours</w:t>
            </w:r>
          </w:p>
          <w:p w:rsidRPr="00E853B3" w:rsidR="00462B37" w:rsidP="00E853B3" w:rsidRDefault="00462B37" w14:paraId="14B67FE1" w14:textId="77777777">
            <w:pPr>
              <w:pBdr>
                <w:bottom w:val="single" w:color="auto" w:sz="6" w:space="1"/>
              </w:pBdr>
              <w:rPr>
                <w:rFonts w:eastAsia="SimSun"/>
                <w:sz w:val="22"/>
                <w:szCs w:val="24"/>
              </w:rPr>
            </w:pPr>
            <w:r w:rsidRPr="00E853B3">
              <w:rPr>
                <w:rFonts w:eastAsia="SimSun"/>
                <w:sz w:val="22"/>
                <w:szCs w:val="24"/>
              </w:rPr>
              <w:t>Batchelor’s Degree (non-Honours)</w:t>
            </w:r>
          </w:p>
          <w:p w:rsidRPr="00E853B3" w:rsidR="00462B37" w:rsidP="00E853B3" w:rsidRDefault="00462B37" w14:paraId="14B67FE2" w14:textId="77777777">
            <w:pPr>
              <w:rPr>
                <w:rFonts w:eastAsia="SimSun"/>
                <w:sz w:val="22"/>
                <w:szCs w:val="24"/>
              </w:rPr>
            </w:pPr>
            <w:r w:rsidRPr="00E853B3">
              <w:rPr>
                <w:rFonts w:eastAsia="SimSun"/>
                <w:sz w:val="22"/>
                <w:szCs w:val="24"/>
              </w:rPr>
              <w:t>Graduate Diploma</w:t>
            </w:r>
            <w:r w:rsidRPr="00E853B3">
              <w:rPr>
                <w:rStyle w:val="FootnoteReference"/>
                <w:rFonts w:eastAsia="SimSun"/>
                <w:sz w:val="22"/>
              </w:rPr>
              <w:footnoteReference w:id="1"/>
            </w:r>
          </w:p>
          <w:p w:rsidRPr="00E853B3" w:rsidR="00462B37" w:rsidP="00E853B3" w:rsidRDefault="00462B37" w14:paraId="14B67FE3" w14:textId="77777777">
            <w:pPr>
              <w:rPr>
                <w:rFonts w:eastAsia="SimSun"/>
                <w:sz w:val="22"/>
                <w:szCs w:val="24"/>
              </w:rPr>
            </w:pPr>
            <w:r w:rsidRPr="00E853B3">
              <w:rPr>
                <w:rFonts w:eastAsia="SimSun"/>
                <w:sz w:val="22"/>
                <w:szCs w:val="24"/>
              </w:rPr>
              <w:t>Graduate Certificate</w:t>
            </w:r>
          </w:p>
        </w:tc>
        <w:tc>
          <w:tcPr>
            <w:tcW w:w="3828" w:type="dxa"/>
            <w:shd w:val="clear" w:color="auto" w:fill="auto"/>
          </w:tcPr>
          <w:p w:rsidRPr="00E853B3" w:rsidR="00462B37" w:rsidP="00E853B3" w:rsidRDefault="00462B37" w14:paraId="14B67FE4" w14:textId="77777777">
            <w:pPr>
              <w:pBdr>
                <w:bottom w:val="single" w:color="auto" w:sz="4" w:space="1"/>
              </w:pBdr>
              <w:rPr>
                <w:rFonts w:eastAsia="SimSun"/>
                <w:sz w:val="22"/>
                <w:szCs w:val="24"/>
              </w:rPr>
            </w:pPr>
            <w:r w:rsidRPr="00E853B3">
              <w:rPr>
                <w:rFonts w:eastAsia="SimSun"/>
                <w:sz w:val="22"/>
                <w:szCs w:val="24"/>
              </w:rPr>
              <w:t>UG Degree course Stage 3</w:t>
            </w:r>
          </w:p>
          <w:p w:rsidR="00462B37" w:rsidP="009A7F91" w:rsidRDefault="00462B37" w14:paraId="14B67FE5" w14:textId="77777777">
            <w:pPr>
              <w:pBdr>
                <w:bottom w:val="single" w:color="auto" w:sz="4" w:space="1"/>
              </w:pBdr>
              <w:spacing w:after="0"/>
              <w:rPr>
                <w:rFonts w:eastAsia="SimSun"/>
                <w:sz w:val="22"/>
                <w:szCs w:val="24"/>
              </w:rPr>
            </w:pPr>
          </w:p>
          <w:p w:rsidRPr="00E853B3" w:rsidR="009A7F91" w:rsidP="00E853B3" w:rsidRDefault="009A7F91" w14:paraId="14B67FE6" w14:textId="77777777">
            <w:pPr>
              <w:pBdr>
                <w:bottom w:val="single" w:color="auto" w:sz="4" w:space="1"/>
              </w:pBdr>
              <w:rPr>
                <w:rFonts w:eastAsia="SimSun"/>
                <w:sz w:val="22"/>
                <w:szCs w:val="24"/>
              </w:rPr>
            </w:pPr>
          </w:p>
          <w:p w:rsidRPr="00E853B3" w:rsidR="00462B37" w:rsidP="00E853B3" w:rsidRDefault="00462B37" w14:paraId="14B67FE7" w14:textId="77777777">
            <w:pPr>
              <w:rPr>
                <w:rFonts w:eastAsia="SimSun"/>
                <w:sz w:val="22"/>
                <w:szCs w:val="24"/>
              </w:rPr>
            </w:pPr>
            <w:proofErr w:type="spellStart"/>
            <w:r w:rsidRPr="00E853B3">
              <w:rPr>
                <w:rFonts w:eastAsia="SimSun"/>
                <w:sz w:val="22"/>
                <w:szCs w:val="24"/>
              </w:rPr>
              <w:t>GCert</w:t>
            </w:r>
            <w:proofErr w:type="spellEnd"/>
            <w:r w:rsidRPr="00E853B3">
              <w:rPr>
                <w:rFonts w:eastAsia="SimSun"/>
                <w:sz w:val="22"/>
                <w:szCs w:val="24"/>
              </w:rPr>
              <w:t>/</w:t>
            </w:r>
            <w:proofErr w:type="spellStart"/>
            <w:r w:rsidRPr="00E853B3">
              <w:rPr>
                <w:rFonts w:eastAsia="SimSun"/>
                <w:sz w:val="22"/>
                <w:szCs w:val="24"/>
              </w:rPr>
              <w:t>GDip</w:t>
            </w:r>
            <w:proofErr w:type="spellEnd"/>
            <w:r w:rsidRPr="00E853B3">
              <w:rPr>
                <w:rFonts w:eastAsia="SimSun"/>
                <w:sz w:val="22"/>
                <w:szCs w:val="24"/>
              </w:rPr>
              <w:t xml:space="preserve"> courses - all Stages</w:t>
            </w:r>
          </w:p>
        </w:tc>
      </w:tr>
      <w:tr w:rsidRPr="00461388" w:rsidR="00462B37" w:rsidTr="009A7F91" w14:paraId="14B67FEF" w14:textId="77777777">
        <w:tc>
          <w:tcPr>
            <w:tcW w:w="2127" w:type="dxa"/>
            <w:shd w:val="clear" w:color="auto" w:fill="auto"/>
          </w:tcPr>
          <w:p w:rsidRPr="00E853B3" w:rsidR="00462B37" w:rsidP="00E853B3" w:rsidRDefault="00462B37" w14:paraId="14B67FE9" w14:textId="77777777">
            <w:pPr>
              <w:rPr>
                <w:rFonts w:eastAsia="SimSun"/>
                <w:sz w:val="22"/>
                <w:szCs w:val="24"/>
              </w:rPr>
            </w:pPr>
            <w:r w:rsidRPr="00E853B3">
              <w:rPr>
                <w:rFonts w:eastAsia="SimSun"/>
                <w:sz w:val="22"/>
                <w:szCs w:val="24"/>
              </w:rPr>
              <w:t>7</w:t>
            </w:r>
          </w:p>
        </w:tc>
        <w:tc>
          <w:tcPr>
            <w:tcW w:w="3543" w:type="dxa"/>
          </w:tcPr>
          <w:p w:rsidRPr="00E853B3" w:rsidR="00462B37" w:rsidP="00E853B3" w:rsidRDefault="00462B37" w14:paraId="14B67FEA" w14:textId="77777777">
            <w:pPr>
              <w:rPr>
                <w:rFonts w:eastAsia="SimSun"/>
                <w:sz w:val="22"/>
                <w:szCs w:val="24"/>
              </w:rPr>
            </w:pPr>
            <w:r w:rsidRPr="00E853B3">
              <w:rPr>
                <w:rFonts w:eastAsia="SimSun"/>
                <w:sz w:val="22"/>
                <w:szCs w:val="24"/>
              </w:rPr>
              <w:t>Master’s Degree</w:t>
            </w:r>
          </w:p>
          <w:p w:rsidRPr="00E853B3" w:rsidR="00462B37" w:rsidP="00E853B3" w:rsidRDefault="00462B37" w14:paraId="14B67FEB" w14:textId="77777777">
            <w:pPr>
              <w:rPr>
                <w:rFonts w:eastAsia="SimSun"/>
                <w:sz w:val="22"/>
                <w:szCs w:val="24"/>
              </w:rPr>
            </w:pPr>
            <w:r w:rsidRPr="00E853B3">
              <w:rPr>
                <w:rFonts w:eastAsia="SimSun"/>
                <w:sz w:val="22"/>
                <w:szCs w:val="24"/>
              </w:rPr>
              <w:t>Postgraduate Diploma</w:t>
            </w:r>
          </w:p>
          <w:p w:rsidRPr="00E853B3" w:rsidR="00462B37" w:rsidP="00E853B3" w:rsidRDefault="00462B37" w14:paraId="14B67FEC" w14:textId="77777777">
            <w:pPr>
              <w:rPr>
                <w:rFonts w:eastAsia="SimSun"/>
                <w:sz w:val="22"/>
                <w:szCs w:val="24"/>
              </w:rPr>
            </w:pPr>
            <w:r w:rsidRPr="00E853B3">
              <w:rPr>
                <w:rFonts w:eastAsia="SimSun"/>
                <w:sz w:val="22"/>
                <w:szCs w:val="24"/>
              </w:rPr>
              <w:t>Postgraduate Certificate</w:t>
            </w:r>
          </w:p>
        </w:tc>
        <w:tc>
          <w:tcPr>
            <w:tcW w:w="3828" w:type="dxa"/>
            <w:shd w:val="clear" w:color="auto" w:fill="auto"/>
          </w:tcPr>
          <w:p w:rsidRPr="00E853B3" w:rsidR="00462B37" w:rsidP="00E853B3" w:rsidRDefault="00462B37" w14:paraId="14B67FED" w14:textId="77777777">
            <w:pPr>
              <w:pBdr>
                <w:bottom w:val="single" w:color="auto" w:sz="4" w:space="1"/>
              </w:pBdr>
              <w:rPr>
                <w:rFonts w:eastAsia="SimSun"/>
                <w:sz w:val="22"/>
                <w:szCs w:val="24"/>
              </w:rPr>
            </w:pPr>
            <w:r w:rsidRPr="00E853B3">
              <w:rPr>
                <w:rFonts w:eastAsia="SimSun"/>
                <w:sz w:val="22"/>
                <w:szCs w:val="24"/>
              </w:rPr>
              <w:t>Integrated Master’s – Stage 4</w:t>
            </w:r>
          </w:p>
          <w:p w:rsidRPr="00E853B3" w:rsidR="00462B37" w:rsidP="00E853B3" w:rsidRDefault="00462B37" w14:paraId="14B67FEE" w14:textId="77777777">
            <w:pPr>
              <w:rPr>
                <w:rFonts w:eastAsia="SimSun"/>
                <w:sz w:val="22"/>
                <w:szCs w:val="24"/>
              </w:rPr>
            </w:pPr>
            <w:r w:rsidRPr="00E853B3">
              <w:rPr>
                <w:rFonts w:eastAsia="SimSun"/>
                <w:sz w:val="22"/>
                <w:szCs w:val="24"/>
              </w:rPr>
              <w:t>PGT courses – all Stages</w:t>
            </w:r>
          </w:p>
        </w:tc>
      </w:tr>
      <w:tr w:rsidRPr="00461388" w:rsidR="00462B37" w:rsidTr="009A7F91" w14:paraId="14B67FF3" w14:textId="77777777">
        <w:tc>
          <w:tcPr>
            <w:tcW w:w="2127" w:type="dxa"/>
            <w:shd w:val="clear" w:color="auto" w:fill="auto"/>
          </w:tcPr>
          <w:p w:rsidRPr="00E853B3" w:rsidR="00462B37" w:rsidP="00E853B3" w:rsidRDefault="00462B37" w14:paraId="14B67FF0" w14:textId="77777777">
            <w:pPr>
              <w:rPr>
                <w:rFonts w:eastAsia="SimSun"/>
                <w:sz w:val="22"/>
                <w:szCs w:val="24"/>
              </w:rPr>
            </w:pPr>
            <w:r w:rsidRPr="00E853B3">
              <w:rPr>
                <w:rFonts w:eastAsia="SimSun"/>
                <w:sz w:val="22"/>
                <w:szCs w:val="24"/>
              </w:rPr>
              <w:t>8</w:t>
            </w:r>
          </w:p>
        </w:tc>
        <w:tc>
          <w:tcPr>
            <w:tcW w:w="3543" w:type="dxa"/>
          </w:tcPr>
          <w:p w:rsidRPr="00E853B3" w:rsidR="00462B37" w:rsidP="00E853B3" w:rsidRDefault="00462B37" w14:paraId="14B67FF1" w14:textId="77777777">
            <w:pPr>
              <w:rPr>
                <w:rFonts w:eastAsia="SimSun"/>
                <w:sz w:val="22"/>
                <w:szCs w:val="24"/>
              </w:rPr>
            </w:pPr>
            <w:r w:rsidRPr="00E853B3">
              <w:rPr>
                <w:rFonts w:eastAsia="SimSun"/>
                <w:sz w:val="22"/>
                <w:szCs w:val="24"/>
              </w:rPr>
              <w:t>Doctorates</w:t>
            </w:r>
          </w:p>
        </w:tc>
        <w:tc>
          <w:tcPr>
            <w:tcW w:w="3828" w:type="dxa"/>
            <w:shd w:val="clear" w:color="auto" w:fill="auto"/>
          </w:tcPr>
          <w:p w:rsidRPr="00E853B3" w:rsidR="00462B37" w:rsidP="00E853B3" w:rsidRDefault="00462B37" w14:paraId="14B67FF2" w14:textId="77777777">
            <w:pPr>
              <w:rPr>
                <w:rFonts w:eastAsia="SimSun"/>
                <w:sz w:val="22"/>
                <w:szCs w:val="24"/>
              </w:rPr>
            </w:pPr>
            <w:r w:rsidRPr="00E853B3">
              <w:rPr>
                <w:rFonts w:eastAsia="SimSun"/>
                <w:sz w:val="22"/>
                <w:szCs w:val="24"/>
              </w:rPr>
              <w:t>N/A</w:t>
            </w:r>
          </w:p>
        </w:tc>
      </w:tr>
    </w:tbl>
    <w:p w:rsidRPr="00461388" w:rsidR="00462B37" w:rsidP="00AF5498" w:rsidRDefault="00462B37" w14:paraId="14B67FF4" w14:textId="77777777">
      <w:pPr>
        <w:rPr>
          <w:szCs w:val="24"/>
        </w:rPr>
      </w:pPr>
    </w:p>
    <w:p w:rsidRPr="001379B8" w:rsidR="00462B37" w:rsidP="00AF5498" w:rsidRDefault="00462B37" w14:paraId="14B67FF5" w14:textId="77777777"/>
    <w:sectPr w:rsidRPr="001379B8" w:rsidR="00462B37"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762" w:rsidP="002750C2" w:rsidRDefault="009C1762" w14:paraId="5D19110D" w14:textId="77777777">
      <w:pPr>
        <w:spacing w:after="0"/>
      </w:pPr>
      <w:r>
        <w:separator/>
      </w:r>
    </w:p>
  </w:endnote>
  <w:endnote w:type="continuationSeparator" w:id="0">
    <w:p w:rsidR="009C1762" w:rsidP="002750C2" w:rsidRDefault="009C1762" w14:paraId="6C254E0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14B67FFE" w14:textId="185978E3">
    <w:pPr>
      <w:pStyle w:val="Header"/>
      <w:rPr>
        <w:noProof/>
        <w:sz w:val="20"/>
      </w:rPr>
    </w:pPr>
  </w:p>
  <w:p w:rsidRPr="00B74285" w:rsidR="002750C2" w:rsidP="002F7E36" w:rsidRDefault="002750C2" w14:paraId="14B67FFF" w14:textId="77777777">
    <w:pPr>
      <w:pStyle w:val="Header"/>
      <w:rPr>
        <w:rStyle w:val="eop"/>
        <w:b w:val="0"/>
        <w:bCs/>
        <w:sz w:val="20"/>
        <w:szCs w:val="20"/>
      </w:rPr>
    </w:pPr>
    <w:r w:rsidRPr="00B74285">
      <w:rPr>
        <w:rStyle w:val="normaltextrun"/>
        <w:b w:val="0"/>
        <w:bCs/>
        <w:sz w:val="20"/>
        <w:szCs w:val="20"/>
      </w:rPr>
      <w:t>Author: QACO</w:t>
    </w:r>
    <w:r w:rsidRPr="00B74285">
      <w:rPr>
        <w:rStyle w:val="eop"/>
        <w:b w:val="0"/>
        <w:bCs/>
        <w:sz w:val="20"/>
        <w:szCs w:val="20"/>
      </w:rPr>
      <w:t> </w:t>
    </w:r>
  </w:p>
  <w:p w:rsidRPr="00B74285" w:rsidR="00B74285" w:rsidP="002F7E36" w:rsidRDefault="00B74285" w14:paraId="6990DA1F" w14:textId="2C4DEEE6">
    <w:pPr>
      <w:pStyle w:val="Header"/>
      <w:rPr>
        <w:rFonts w:ascii="Segoe UI" w:hAnsi="Segoe UI" w:cs="Segoe UI"/>
        <w:b w:val="0"/>
        <w:bCs/>
        <w:sz w:val="18"/>
        <w:szCs w:val="18"/>
      </w:rPr>
    </w:pPr>
    <w:r w:rsidRPr="00B74285">
      <w:rPr>
        <w:rStyle w:val="eop"/>
        <w:b w:val="0"/>
        <w:bCs/>
        <w:sz w:val="20"/>
        <w:szCs w:val="20"/>
      </w:rPr>
      <w:t xml:space="preserve">Applies </w:t>
    </w:r>
    <w:proofErr w:type="gramStart"/>
    <w:r w:rsidRPr="00B74285">
      <w:rPr>
        <w:rStyle w:val="eop"/>
        <w:b w:val="0"/>
        <w:bCs/>
        <w:sz w:val="20"/>
        <w:szCs w:val="20"/>
      </w:rPr>
      <w:t>to:</w:t>
    </w:r>
    <w:proofErr w:type="gramEnd"/>
    <w:r w:rsidRPr="00B74285">
      <w:rPr>
        <w:rStyle w:val="eop"/>
        <w:b w:val="0"/>
        <w:bCs/>
        <w:sz w:val="20"/>
        <w:szCs w:val="20"/>
      </w:rPr>
      <w:t xml:space="preserve"> 202</w:t>
    </w:r>
    <w:r w:rsidR="00B56BA8">
      <w:rPr>
        <w:rStyle w:val="eop"/>
        <w:b w:val="0"/>
        <w:bCs/>
        <w:sz w:val="20"/>
        <w:szCs w:val="20"/>
      </w:rPr>
      <w:t>2</w:t>
    </w:r>
    <w:r w:rsidRPr="00B74285">
      <w:rPr>
        <w:rStyle w:val="eop"/>
        <w:b w:val="0"/>
        <w:bCs/>
        <w:sz w:val="20"/>
        <w:szCs w:val="20"/>
      </w:rPr>
      <w:t>/2</w:t>
    </w:r>
    <w:r w:rsidR="00B56BA8">
      <w:rPr>
        <w:rStyle w:val="eop"/>
        <w:b w:val="0"/>
        <w:bCs/>
        <w:sz w:val="20"/>
        <w:szCs w:val="20"/>
      </w:rPr>
      <w:t>3</w:t>
    </w:r>
  </w:p>
  <w:p w:rsidR="002F7E36" w:rsidP="002F7E36" w:rsidRDefault="002750C2" w14:paraId="14B68000"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362D009" w:rsidRDefault="00B747B6" w14:paraId="14B68001" w14:textId="79F6C9F6">
    <w:pPr>
      <w:pStyle w:val="paragraph"/>
      <w:spacing w:before="0" w:beforeAutospacing="off" w:after="0" w:afterAutospacing="off"/>
      <w:textAlignment w:val="baseline"/>
      <w:rPr>
        <w:rStyle w:val="normaltextrun"/>
        <w:rFonts w:ascii="Arial" w:hAnsi="Arial" w:cs="Arial"/>
        <w:sz w:val="20"/>
        <w:szCs w:val="20"/>
      </w:rPr>
    </w:pPr>
    <w:r w:rsidRPr="7362D009" w:rsidR="7362D009">
      <w:rPr>
        <w:rStyle w:val="normaltextrun"/>
        <w:rFonts w:ascii="Arial" w:hAnsi="Arial" w:cs="Arial"/>
        <w:sz w:val="20"/>
        <w:szCs w:val="20"/>
      </w:rPr>
      <w:t xml:space="preserve">Last Revised: </w:t>
    </w:r>
    <w:r w:rsidRPr="7362D009" w:rsidR="7362D009">
      <w:rPr>
        <w:rStyle w:val="normaltextrun"/>
        <w:rFonts w:ascii="Arial" w:hAnsi="Arial" w:cs="Arial"/>
        <w:sz w:val="20"/>
        <w:szCs w:val="20"/>
      </w:rPr>
      <w:t>November 2023</w:t>
    </w:r>
  </w:p>
  <w:p w:rsidR="002750C2" w:rsidP="7362D009" w:rsidRDefault="00B747B6" w14:paraId="14B68002" w14:textId="069399A4">
    <w:pPr>
      <w:pStyle w:val="paragraph"/>
      <w:spacing w:before="0" w:beforeAutospacing="off" w:after="0" w:afterAutospacing="off"/>
      <w:textAlignment w:val="baseline"/>
      <w:rPr>
        <w:rStyle w:val="normaltextrun"/>
        <w:rFonts w:ascii="Arial" w:hAnsi="Arial" w:cs="Arial"/>
        <w:sz w:val="20"/>
        <w:szCs w:val="20"/>
        <w:lang w:val="en-US"/>
      </w:rPr>
    </w:pPr>
    <w:r w:rsidRPr="7362D009" w:rsidR="7362D009">
      <w:rPr>
        <w:rStyle w:val="normaltextrun"/>
        <w:rFonts w:ascii="Arial" w:hAnsi="Arial" w:cs="Arial"/>
        <w:sz w:val="20"/>
        <w:szCs w:val="20"/>
      </w:rPr>
      <w:t>Next review: September 202</w:t>
    </w:r>
    <w:r w:rsidRPr="7362D009" w:rsidR="7362D009">
      <w:rPr>
        <w:rStyle w:val="normaltextrun"/>
        <w:rFonts w:ascii="Arial" w:hAnsi="Arial" w:cs="Arial"/>
        <w:sz w:val="20"/>
        <w:szCs w:val="20"/>
      </w:rPr>
      <w:t>4</w:t>
    </w:r>
  </w:p>
  <w:p w:rsidR="005F4147" w:rsidP="003A0781" w:rsidRDefault="002750C2" w14:paraId="14B68003"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E3889">
      <w:rPr>
        <w:rStyle w:val="PageNumber"/>
        <w:noProof/>
        <w:sz w:val="20"/>
      </w:rPr>
      <w:t>7</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E3889">
      <w:rPr>
        <w:rStyle w:val="PageNumber"/>
        <w:noProof/>
        <w:sz w:val="20"/>
      </w:rPr>
      <w:t>7</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762" w:rsidP="002750C2" w:rsidRDefault="009C1762" w14:paraId="4F4605EB" w14:textId="77777777">
      <w:pPr>
        <w:spacing w:after="0"/>
      </w:pPr>
      <w:r>
        <w:separator/>
      </w:r>
    </w:p>
  </w:footnote>
  <w:footnote w:type="continuationSeparator" w:id="0">
    <w:p w:rsidR="009C1762" w:rsidP="002750C2" w:rsidRDefault="009C1762" w14:paraId="4BF7DE0B" w14:textId="77777777">
      <w:pPr>
        <w:spacing w:after="0"/>
      </w:pPr>
      <w:r>
        <w:continuationSeparator/>
      </w:r>
    </w:p>
  </w:footnote>
  <w:footnote w:id="1">
    <w:p w:rsidRPr="00E853B3" w:rsidR="00462B37" w:rsidP="00E853B3" w:rsidRDefault="00462B37" w14:paraId="14B68006" w14:textId="77777777">
      <w:pPr>
        <w:rPr>
          <w:sz w:val="22"/>
        </w:rPr>
      </w:pPr>
      <w:r w:rsidRPr="00E853B3">
        <w:rPr>
          <w:rStyle w:val="FootnoteReference"/>
          <w:sz w:val="22"/>
        </w:rPr>
        <w:footnoteRef/>
      </w:r>
      <w:r w:rsidRPr="00E853B3">
        <w:rPr>
          <w:sz w:val="22"/>
        </w:rPr>
        <w:t xml:space="preserve"> For the purposes of this Code, Graduate Certificates and Graduate Diplomas are regarded as undergraduate courses.</w:t>
      </w:r>
    </w:p>
    <w:p w:rsidR="00462B37" w:rsidP="00462B37" w:rsidRDefault="00462B37" w14:paraId="14B6800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B56BA8" w14:paraId="14B67FFA" w14:textId="4ECAEB60">
    <w:pPr>
      <w:pStyle w:val="Header"/>
      <w:jc w:val="right"/>
    </w:pPr>
    <w:r>
      <w:rPr>
        <w:noProof/>
      </w:rPr>
      <w:drawing>
        <wp:anchor distT="0" distB="0" distL="114300" distR="114300" simplePos="0" relativeHeight="251658240" behindDoc="0" locked="0" layoutInCell="1" allowOverlap="1" wp14:anchorId="59B4B1E4" wp14:editId="5D2C65C8">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14B67FFB" w14:textId="77777777">
    <w:pPr>
      <w:pStyle w:val="Header"/>
      <w:spacing w:after="120"/>
      <w:ind w:right="284"/>
      <w:jc w:val="center"/>
      <w:rPr>
        <w:b w:val="0"/>
      </w:rPr>
    </w:pPr>
    <w:r w:rsidRPr="002750C2">
      <w:t>C</w:t>
    </w:r>
    <w:r w:rsidR="007B615B">
      <w:t xml:space="preserve">redit Framework for </w:t>
    </w:r>
    <w:r w:rsidR="00EE7692">
      <w:t xml:space="preserve">Taught </w:t>
    </w:r>
    <w:r w:rsidRPr="002750C2">
      <w:t>Courses of Study</w:t>
    </w:r>
  </w:p>
  <w:p w:rsidR="002750C2" w:rsidP="007B615B" w:rsidRDefault="007B615B" w14:paraId="14B67FFC" w14:textId="77777777">
    <w:pPr>
      <w:pStyle w:val="Header"/>
      <w:spacing w:after="120"/>
      <w:ind w:right="284"/>
      <w:jc w:val="center"/>
    </w:pPr>
    <w:r>
      <w:t xml:space="preserve">Information for Students, Teachers and Examiners </w:t>
    </w:r>
  </w:p>
  <w:p w:rsidR="005F4147" w:rsidRDefault="005F4147" w14:paraId="14B67FF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381E"/>
    <w:multiLevelType w:val="hybridMultilevel"/>
    <w:tmpl w:val="5E3A5938"/>
    <w:lvl w:ilvl="0" w:tplc="5F548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1112A"/>
    <w:multiLevelType w:val="multilevel"/>
    <w:tmpl w:val="630C4236"/>
    <w:lvl w:ilvl="0">
      <w:start w:val="1"/>
      <w:numFmt w:val="decimal"/>
      <w:pStyle w:val="Heading1"/>
      <w:lvlText w:val="%1."/>
      <w:lvlJc w:val="left"/>
      <w:pPr>
        <w:ind w:left="720" w:hanging="360"/>
      </w:p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B6234DB"/>
    <w:multiLevelType w:val="multilevel"/>
    <w:tmpl w:val="00A40EF0"/>
    <w:lvl w:ilvl="0">
      <w:start w:val="1"/>
      <w:numFmt w:val="decimal"/>
      <w:lvlText w:val="%1."/>
      <w:lvlJc w:val="left"/>
      <w:pPr>
        <w:ind w:left="566" w:firstLine="0"/>
      </w:pPr>
      <w:rPr>
        <w:rFonts w:hint="default"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firstLine="0"/>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firstLine="0"/>
      </w:pPr>
      <w:rPr>
        <w:rFonts w:hint="default"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4CDF509B"/>
    <w:multiLevelType w:val="hybridMultilevel"/>
    <w:tmpl w:val="C1080930"/>
    <w:lvl w:ilvl="0" w:tplc="B9F2277A">
      <w:start w:val="1"/>
      <w:numFmt w:val="decimal"/>
      <w:pStyle w:val="Heading2"/>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8626813">
    <w:abstractNumId w:val="2"/>
  </w:num>
  <w:num w:numId="2" w16cid:durableId="1038430001">
    <w:abstractNumId w:val="3"/>
  </w:num>
  <w:num w:numId="3" w16cid:durableId="1814713216">
    <w:abstractNumId w:val="4"/>
  </w:num>
  <w:num w:numId="4" w16cid:durableId="390738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8936184">
    <w:abstractNumId w:val="1"/>
  </w:num>
  <w:num w:numId="6" w16cid:durableId="13495299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3627F"/>
    <w:rsid w:val="000D64FC"/>
    <w:rsid w:val="001010AB"/>
    <w:rsid w:val="001379B8"/>
    <w:rsid w:val="00146B68"/>
    <w:rsid w:val="002750C2"/>
    <w:rsid w:val="002C23DC"/>
    <w:rsid w:val="002E2660"/>
    <w:rsid w:val="002F7E36"/>
    <w:rsid w:val="003A0781"/>
    <w:rsid w:val="003A70DC"/>
    <w:rsid w:val="004527BA"/>
    <w:rsid w:val="00462B37"/>
    <w:rsid w:val="00507453"/>
    <w:rsid w:val="00516BB0"/>
    <w:rsid w:val="00577A60"/>
    <w:rsid w:val="005E3889"/>
    <w:rsid w:val="005F4147"/>
    <w:rsid w:val="006F60A4"/>
    <w:rsid w:val="007B322C"/>
    <w:rsid w:val="007B615B"/>
    <w:rsid w:val="00922C93"/>
    <w:rsid w:val="009A7F91"/>
    <w:rsid w:val="009C1762"/>
    <w:rsid w:val="00A33598"/>
    <w:rsid w:val="00AE465E"/>
    <w:rsid w:val="00AF5498"/>
    <w:rsid w:val="00B1150F"/>
    <w:rsid w:val="00B56BA8"/>
    <w:rsid w:val="00B74285"/>
    <w:rsid w:val="00B747B6"/>
    <w:rsid w:val="00C86F2B"/>
    <w:rsid w:val="00CE4E2F"/>
    <w:rsid w:val="00DC1D65"/>
    <w:rsid w:val="00E853B3"/>
    <w:rsid w:val="00E9753A"/>
    <w:rsid w:val="00EA0BB3"/>
    <w:rsid w:val="00EC6BA2"/>
    <w:rsid w:val="00ED0751"/>
    <w:rsid w:val="00EE7692"/>
    <w:rsid w:val="7362D009"/>
    <w:rsid w:val="7BC8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67F6C"/>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498"/>
    <w:pPr>
      <w:spacing w:after="120" w:line="240" w:lineRule="auto"/>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E853B3"/>
    <w:pPr>
      <w:keepNext/>
      <w:keepLines/>
      <w:numPr>
        <w:numId w:val="5"/>
      </w:numPr>
      <w:tabs>
        <w:tab w:val="left" w:pos="567"/>
      </w:tabs>
      <w:ind w:left="567" w:hanging="567"/>
      <w:outlineLvl w:val="0"/>
    </w:pPr>
    <w:rPr>
      <w:rFonts w:eastAsiaTheme="majorEastAsia" w:cstheme="majorBidi"/>
      <w:b/>
    </w:rPr>
  </w:style>
  <w:style w:type="paragraph" w:styleId="Heading2">
    <w:name w:val="heading 2"/>
    <w:basedOn w:val="Normal"/>
    <w:next w:val="Normal"/>
    <w:link w:val="Heading2Char"/>
    <w:uiPriority w:val="9"/>
    <w:unhideWhenUsed/>
    <w:qFormat/>
    <w:rsid w:val="00AE465E"/>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853B3"/>
    <w:rPr>
      <w:rFonts w:ascii="Arial" w:hAnsi="Arial" w:eastAsiaTheme="majorEastAsia" w:cstheme="majorBidi"/>
      <w:b/>
      <w:color w:val="000000"/>
      <w:sz w:val="24"/>
      <w:lang w:eastAsia="en-GB"/>
    </w:rPr>
  </w:style>
  <w:style w:type="paragraph" w:styleId="Header">
    <w:name w:val="header"/>
    <w:basedOn w:val="Normal"/>
    <w:link w:val="HeaderChar"/>
    <w:unhideWhenUsed/>
    <w:rsid w:val="00DC1D65"/>
    <w:pPr>
      <w:tabs>
        <w:tab w:val="center" w:pos="4513"/>
        <w:tab w:val="right" w:pos="9026"/>
      </w:tabs>
      <w:spacing w:after="0"/>
    </w:pPr>
    <w:rPr>
      <w:b/>
      <w:sz w:val="22"/>
    </w:rPr>
  </w:style>
  <w:style w:type="character" w:styleId="HeaderChar" w:customStyle="1">
    <w:name w:val="Header Char"/>
    <w:basedOn w:val="DefaultParagraphFont"/>
    <w:link w:val="Header"/>
    <w:rsid w:val="00DC1D65"/>
    <w:rPr>
      <w:rFonts w:ascii="Arial" w:hAnsi="Arial" w:eastAsia="Arial" w:cs="Arial"/>
      <w:b/>
      <w:color w:val="000000"/>
      <w:lang w:eastAsia="en-GB"/>
    </w:rPr>
  </w:style>
  <w:style w:type="paragraph" w:styleId="Footer">
    <w:name w:val="footer"/>
    <w:basedOn w:val="Normal"/>
    <w:link w:val="FooterChar"/>
    <w:unhideWhenUsed/>
    <w:rsid w:val="002750C2"/>
    <w:pPr>
      <w:tabs>
        <w:tab w:val="center" w:pos="4513"/>
        <w:tab w:val="right" w:pos="9026"/>
      </w:tabs>
      <w:spacing w:after="0"/>
    </w:pPr>
  </w:style>
  <w:style w:type="character" w:styleId="FooterChar" w:customStyle="1">
    <w:name w:val="Footer Char"/>
    <w:basedOn w:val="DefaultParagraphFont"/>
    <w:link w:val="Footer"/>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
    <w:name w:val="Body Text"/>
    <w:basedOn w:val="Normal"/>
    <w:link w:val="BodyTextChar"/>
    <w:rsid w:val="00462B37"/>
    <w:pPr>
      <w:spacing w:after="0"/>
    </w:pPr>
    <w:rPr>
      <w:rFonts w:ascii="Plantin" w:hAnsi="Plantin" w:eastAsia="Times New Roman" w:cs="Times New Roman"/>
      <w:color w:val="auto"/>
      <w:szCs w:val="20"/>
      <w:lang w:eastAsia="en-US"/>
    </w:rPr>
  </w:style>
  <w:style w:type="character" w:styleId="BodyTextChar" w:customStyle="1">
    <w:name w:val="Body Text Char"/>
    <w:basedOn w:val="DefaultParagraphFont"/>
    <w:link w:val="BodyText"/>
    <w:rsid w:val="00462B37"/>
    <w:rPr>
      <w:rFonts w:ascii="Plantin" w:hAnsi="Plantin" w:eastAsia="Times New Roman" w:cs="Times New Roman"/>
      <w:sz w:val="24"/>
      <w:szCs w:val="20"/>
    </w:rPr>
  </w:style>
  <w:style w:type="paragraph" w:styleId="BodyText2">
    <w:name w:val="Body Text 2"/>
    <w:basedOn w:val="Normal"/>
    <w:link w:val="BodyText2Char"/>
    <w:rsid w:val="00462B37"/>
    <w:pPr>
      <w:spacing w:after="0"/>
      <w:jc w:val="center"/>
    </w:pPr>
    <w:rPr>
      <w:rFonts w:ascii="Plantin" w:hAnsi="Plantin" w:eastAsia="Times New Roman" w:cs="Times New Roman"/>
      <w:b/>
      <w:color w:val="auto"/>
      <w:sz w:val="28"/>
      <w:szCs w:val="20"/>
      <w:lang w:eastAsia="en-US"/>
    </w:rPr>
  </w:style>
  <w:style w:type="character" w:styleId="BodyText2Char" w:customStyle="1">
    <w:name w:val="Body Text 2 Char"/>
    <w:basedOn w:val="DefaultParagraphFont"/>
    <w:link w:val="BodyText2"/>
    <w:rsid w:val="00462B37"/>
    <w:rPr>
      <w:rFonts w:ascii="Plantin" w:hAnsi="Plantin" w:eastAsia="Times New Roman" w:cs="Times New Roman"/>
      <w:b/>
      <w:sz w:val="28"/>
      <w:szCs w:val="20"/>
    </w:rPr>
  </w:style>
  <w:style w:type="paragraph" w:styleId="NormalIndent">
    <w:name w:val="Normal Indent"/>
    <w:basedOn w:val="Normal"/>
    <w:rsid w:val="00462B37"/>
    <w:pPr>
      <w:spacing w:after="0"/>
      <w:ind w:left="720"/>
    </w:pPr>
    <w:rPr>
      <w:rFonts w:ascii="Plantin" w:hAnsi="Plantin" w:eastAsia="Times New Roman" w:cs="Times New Roman"/>
      <w:color w:val="auto"/>
      <w:sz w:val="22"/>
      <w:szCs w:val="20"/>
      <w:lang w:eastAsia="en-US"/>
    </w:rPr>
  </w:style>
  <w:style w:type="character" w:styleId="UnresolvedMention">
    <w:name w:val="Unresolved Mention"/>
    <w:basedOn w:val="DefaultParagraphFont"/>
    <w:uiPriority w:val="99"/>
    <w:semiHidden/>
    <w:unhideWhenUsed/>
    <w:rsid w:val="00B56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77AA-8AF3-4A3B-9087-E7836F3D06A8}"/>
</file>

<file path=customXml/itemProps2.xml><?xml version="1.0" encoding="utf-8"?>
<ds:datastoreItem xmlns:ds="http://schemas.openxmlformats.org/officeDocument/2006/customXml" ds:itemID="{3AFAC5D6-70FD-49DC-BD85-5C66EEA6B662}">
  <ds:schemaRefs>
    <ds:schemaRef ds:uri="http://schemas.microsoft.com/sharepoint/v3/contenttype/forms"/>
  </ds:schemaRefs>
</ds:datastoreItem>
</file>

<file path=customXml/itemProps3.xml><?xml version="1.0" encoding="utf-8"?>
<ds:datastoreItem xmlns:ds="http://schemas.openxmlformats.org/officeDocument/2006/customXml" ds:itemID="{4C2C6FF9-132F-4A2F-A20F-61D64A55D7D2}">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0A7F80A0-71BC-45B8-9F2C-9905EBCFCD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15</cp:revision>
  <dcterms:created xsi:type="dcterms:W3CDTF">2021-09-03T10:47:00Z</dcterms:created>
  <dcterms:modified xsi:type="dcterms:W3CDTF">2023-11-10T14:18:24Z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