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69CB" w:rsidR="003B6A97" w:rsidP="003B6A97" w:rsidRDefault="003B6A97" w14:paraId="5D69A7AA" w14:textId="77777777">
      <w:pPr>
        <w:pStyle w:val="Title"/>
        <w:ind w:right="95"/>
        <w:rPr>
          <w:lang w:val="en-US"/>
        </w:rPr>
      </w:pPr>
      <w:r w:rsidRPr="004469CB">
        <w:rPr>
          <w:lang w:val="en-US"/>
        </w:rPr>
        <w:t>Annex 1</w:t>
      </w:r>
      <w:r>
        <w:rPr>
          <w:lang w:val="en-US"/>
        </w:rPr>
        <w:t>5</w:t>
      </w:r>
      <w:r w:rsidRPr="004469CB">
        <w:rPr>
          <w:lang w:val="en-US"/>
        </w:rPr>
        <w:t xml:space="preserve">: </w:t>
      </w:r>
      <w:r>
        <w:rPr>
          <w:lang w:val="en-US"/>
        </w:rPr>
        <w:t>Micro-credential Framework for Kent</w:t>
      </w:r>
    </w:p>
    <w:p w:rsidR="00AE465E" w:rsidP="003B6A97" w:rsidRDefault="00AE465E" w14:paraId="3951FAC7" w14:textId="77777777">
      <w:pPr>
        <w:ind w:right="95"/>
      </w:pPr>
    </w:p>
    <w:p w:rsidRPr="004469CB" w:rsidR="003B6A97" w:rsidP="003B6A97" w:rsidRDefault="003B6A97" w14:paraId="190E6BDA" w14:textId="77777777">
      <w:pPr>
        <w:pStyle w:val="Heading1"/>
        <w:ind w:right="95"/>
        <w:rPr>
          <w:rFonts w:eastAsia="Calibri" w:cs="Arial"/>
          <w:lang w:val="en-US"/>
        </w:rPr>
      </w:pPr>
      <w:r>
        <w:rPr>
          <w:rFonts w:eastAsia="Calibri"/>
          <w:lang w:val="en-US"/>
        </w:rPr>
        <w:t>Introduction</w:t>
      </w:r>
    </w:p>
    <w:p w:rsidR="003B6A97" w:rsidP="003B6A97" w:rsidRDefault="00053FE9" w14:paraId="594C4F94" w14:textId="77777777">
      <w:pPr>
        <w:pStyle w:val="ListParagraph"/>
        <w:numPr>
          <w:ilvl w:val="0"/>
          <w:numId w:val="5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  <w:szCs w:val="24"/>
          <w:lang w:val="en-US"/>
        </w:rPr>
      </w:pPr>
      <w:r w:rsidRPr="003B6A97">
        <w:rPr>
          <w:rFonts w:ascii="Arial" w:hAnsi="Arial" w:cs="Arial"/>
          <w:szCs w:val="24"/>
          <w:lang w:val="en-US"/>
        </w:rPr>
        <w:t>Typically, micro-credentials are short courses that are smaller than a current award and can be</w:t>
      </w:r>
      <w:r w:rsidRPr="003B6A97">
        <w:rPr>
          <w:rFonts w:ascii="Arial" w:hAnsi="Arial" w:eastAsia="Arial" w:cs="Arial"/>
          <w:szCs w:val="24"/>
          <w:lang w:val="en-US"/>
        </w:rPr>
        <w:t xml:space="preserve"> </w:t>
      </w:r>
      <w:r w:rsidRPr="003B6A97">
        <w:rPr>
          <w:rFonts w:ascii="Arial" w:hAnsi="Arial" w:cs="Arial"/>
          <w:szCs w:val="24"/>
          <w:lang w:val="en-US"/>
        </w:rPr>
        <w:t>certified as credit bearing. For the purposes of the Credit Framework for England, micro-credentials are awarded by a body with the powers to award academic credit, and are quality assured and mapped against the Credit Framework levels.</w:t>
      </w:r>
    </w:p>
    <w:p w:rsidRPr="0070369E" w:rsidR="00053FE9" w:rsidP="0070369E" w:rsidRDefault="00053FE9" w14:paraId="0F49D0CB" w14:textId="5BA9BF46">
      <w:pPr>
        <w:pStyle w:val="ListParagraph"/>
        <w:numPr>
          <w:ilvl w:val="0"/>
          <w:numId w:val="5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  <w:szCs w:val="24"/>
          <w:lang w:val="en-US"/>
        </w:rPr>
      </w:pPr>
      <w:r w:rsidRPr="003B6A97">
        <w:rPr>
          <w:rFonts w:ascii="Arial" w:hAnsi="Arial" w:eastAsia="Arial" w:cs="Arial"/>
          <w:szCs w:val="24"/>
          <w:lang w:val="en-US"/>
        </w:rPr>
        <w:t>The following principles apply with regard to micro-creden</w:t>
      </w:r>
      <w:r w:rsidR="003B6A97">
        <w:rPr>
          <w:rFonts w:ascii="Arial" w:hAnsi="Arial" w:eastAsia="Arial" w:cs="Arial"/>
          <w:szCs w:val="24"/>
          <w:lang w:val="en-US"/>
        </w:rPr>
        <w:t>tials offered by the University.</w:t>
      </w:r>
    </w:p>
    <w:p w:rsidR="003B6A97" w:rsidP="003B6A97" w:rsidRDefault="003B6A97" w14:paraId="1DDBB06C" w14:textId="77777777">
      <w:pPr>
        <w:pStyle w:val="Heading1"/>
        <w:ind w:right="95"/>
        <w:rPr>
          <w:rFonts w:eastAsia="Arial" w:cs="Arial"/>
          <w:lang w:val="en-US"/>
        </w:rPr>
      </w:pPr>
      <w:r>
        <w:rPr>
          <w:lang w:val="en-US"/>
        </w:rPr>
        <w:t xml:space="preserve">Principles </w:t>
      </w:r>
    </w:p>
    <w:p w:rsidRPr="003B6A97" w:rsidR="00053FE9" w:rsidP="003B6A97" w:rsidRDefault="00053FE9" w14:paraId="100BED50" w14:textId="77777777">
      <w:pPr>
        <w:pStyle w:val="ListParagraph"/>
        <w:numPr>
          <w:ilvl w:val="0"/>
          <w:numId w:val="6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  <w:lang w:val="en-US"/>
        </w:rPr>
      </w:pPr>
      <w:r w:rsidRPr="003B6A97">
        <w:rPr>
          <w:rFonts w:ascii="Arial" w:hAnsi="Arial" w:cs="Arial"/>
          <w:lang w:val="en-US"/>
        </w:rPr>
        <w:t>Micro-credentials are short courses approved as credit-bearing and are mapped against the appropriate level of the Credit Framework.</w:t>
      </w:r>
    </w:p>
    <w:p w:rsidR="003B6A97" w:rsidP="003B6A97" w:rsidRDefault="00053FE9" w14:paraId="349BD3E1" w14:textId="77777777">
      <w:pPr>
        <w:pStyle w:val="ListParagraph"/>
        <w:numPr>
          <w:ilvl w:val="0"/>
          <w:numId w:val="6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  <w:lang w:val="en-US"/>
        </w:rPr>
      </w:pPr>
      <w:r w:rsidRPr="003B6A97">
        <w:rPr>
          <w:rFonts w:ascii="Arial" w:hAnsi="Arial" w:cs="Arial"/>
          <w:lang w:val="en-US"/>
        </w:rPr>
        <w:t>Micro-credentials require a minimum of 100 hours of st</w:t>
      </w:r>
      <w:r w:rsidR="003B6A97">
        <w:rPr>
          <w:rFonts w:ascii="Arial" w:hAnsi="Arial" w:cs="Arial"/>
          <w:lang w:val="en-US"/>
        </w:rPr>
        <w:t>udent study time (</w:t>
      </w:r>
      <w:proofErr w:type="gramStart"/>
      <w:r w:rsidR="003B6A97">
        <w:rPr>
          <w:rFonts w:ascii="Arial" w:hAnsi="Arial" w:cs="Arial"/>
          <w:lang w:val="en-US"/>
        </w:rPr>
        <w:t>i.e.</w:t>
      </w:r>
      <w:proofErr w:type="gramEnd"/>
      <w:r w:rsidR="003B6A97">
        <w:rPr>
          <w:rFonts w:ascii="Arial" w:hAnsi="Arial" w:cs="Arial"/>
          <w:lang w:val="en-US"/>
        </w:rPr>
        <w:t xml:space="preserve"> ten hours</w:t>
      </w:r>
      <w:r w:rsidRPr="003B6A97">
        <w:rPr>
          <w:rFonts w:ascii="Arial" w:hAnsi="Arial" w:cs="Arial"/>
          <w:lang w:val="en-US"/>
        </w:rPr>
        <w:t xml:space="preserve"> of notional study time will equate to one credit).</w:t>
      </w:r>
    </w:p>
    <w:p w:rsidR="003B6A97" w:rsidP="003B6A97" w:rsidRDefault="00053FE9" w14:paraId="591C32F5" w14:textId="77777777">
      <w:pPr>
        <w:pStyle w:val="ListParagraph"/>
        <w:numPr>
          <w:ilvl w:val="0"/>
          <w:numId w:val="6"/>
        </w:numPr>
        <w:spacing w:after="120" w:line="240" w:lineRule="auto"/>
        <w:ind w:left="567" w:right="96" w:hanging="567"/>
        <w:contextualSpacing w:val="0"/>
        <w:rPr>
          <w:rFonts w:ascii="Arial" w:hAnsi="Arial" w:cs="Arial"/>
          <w:lang w:val="en-US"/>
        </w:rPr>
      </w:pPr>
      <w:r w:rsidRPr="003B6A97">
        <w:rPr>
          <w:rFonts w:ascii="Arial" w:hAnsi="Arial" w:cs="Arial"/>
          <w:lang w:val="en-US"/>
        </w:rPr>
        <w:t>Micro-credentials may consist of one or more modules.</w:t>
      </w:r>
    </w:p>
    <w:p w:rsidRPr="003B6A97" w:rsidR="003B6A97" w:rsidP="003B6A97" w:rsidRDefault="00053FE9" w14:paraId="29DBC123" w14:textId="77777777">
      <w:pPr>
        <w:pStyle w:val="ListParagraph"/>
        <w:numPr>
          <w:ilvl w:val="0"/>
          <w:numId w:val="6"/>
        </w:numPr>
        <w:spacing w:after="120" w:line="240" w:lineRule="auto"/>
        <w:ind w:left="567" w:right="96" w:hanging="567"/>
        <w:contextualSpacing w:val="0"/>
        <w:rPr>
          <w:rFonts w:ascii="Arial" w:hAnsi="Arial" w:cs="Arial"/>
          <w:lang w:val="en-US"/>
        </w:rPr>
      </w:pPr>
      <w:r w:rsidRPr="003B6A97">
        <w:rPr>
          <w:rFonts w:ascii="Arial" w:hAnsi="Arial" w:cs="Arial"/>
          <w:lang w:val="en-US"/>
        </w:rPr>
        <w:t xml:space="preserve">Each constituent module must require a summative assessment to be passed </w:t>
      </w:r>
      <w:proofErr w:type="gramStart"/>
      <w:r w:rsidRPr="003B6A97">
        <w:rPr>
          <w:rFonts w:ascii="Arial" w:hAnsi="Arial" w:cs="Arial"/>
          <w:lang w:val="en-US"/>
        </w:rPr>
        <w:t>in order for</w:t>
      </w:r>
      <w:proofErr w:type="gramEnd"/>
      <w:r w:rsidRPr="003B6A97">
        <w:rPr>
          <w:rFonts w:ascii="Arial" w:hAnsi="Arial" w:cs="Arial"/>
          <w:lang w:val="en-US"/>
        </w:rPr>
        <w:t xml:space="preserve"> credit to be awarded for that module.</w:t>
      </w:r>
    </w:p>
    <w:p w:rsidRPr="003B6A97" w:rsidR="003B6A97" w:rsidP="003B6A97" w:rsidRDefault="00053FE9" w14:paraId="6E8D3746" w14:textId="77777777">
      <w:pPr>
        <w:pStyle w:val="ListParagraph"/>
        <w:numPr>
          <w:ilvl w:val="0"/>
          <w:numId w:val="6"/>
        </w:numPr>
        <w:spacing w:after="120" w:line="240" w:lineRule="auto"/>
        <w:ind w:left="567" w:right="96" w:hanging="567"/>
        <w:contextualSpacing w:val="0"/>
        <w:rPr>
          <w:rFonts w:ascii="Arial" w:hAnsi="Arial" w:cs="Arial"/>
          <w:lang w:val="en-US"/>
        </w:rPr>
      </w:pPr>
      <w:r w:rsidRPr="003B6A97">
        <w:rPr>
          <w:rFonts w:ascii="Arial" w:hAnsi="Arial" w:cs="Arial"/>
          <w:lang w:val="en-US"/>
        </w:rPr>
        <w:t>Evidence of prior learning may be permitted to count towards the learning required for a micro-credential</w:t>
      </w:r>
      <w:r w:rsidRPr="003B6A97" w:rsidR="003B6A97">
        <w:rPr>
          <w:rFonts w:ascii="Arial" w:hAnsi="Arial" w:cs="Arial"/>
          <w:lang w:val="en-US"/>
        </w:rPr>
        <w:t>,</w:t>
      </w:r>
      <w:r w:rsidRPr="003B6A97">
        <w:rPr>
          <w:rFonts w:ascii="Arial" w:hAnsi="Arial" w:cs="Arial"/>
          <w:lang w:val="en-US"/>
        </w:rPr>
        <w:t xml:space="preserve"> but the summative assessment must be taken and passed for credit to be awarded.</w:t>
      </w:r>
    </w:p>
    <w:p w:rsidRPr="00935CE2" w:rsidR="00935CE2" w:rsidP="00935CE2" w:rsidRDefault="00053FE9" w14:paraId="3A8E7749" w14:textId="77777777">
      <w:pPr>
        <w:pStyle w:val="ListParagraph"/>
        <w:numPr>
          <w:ilvl w:val="0"/>
          <w:numId w:val="6"/>
        </w:numPr>
        <w:spacing w:after="120" w:line="240" w:lineRule="auto"/>
        <w:ind w:left="567" w:right="96" w:hanging="567"/>
        <w:contextualSpacing w:val="0"/>
        <w:rPr>
          <w:rFonts w:ascii="Arial" w:hAnsi="Arial" w:cs="Arial"/>
          <w:lang w:val="en-US"/>
        </w:rPr>
      </w:pPr>
      <w:r w:rsidRPr="003B6A97">
        <w:rPr>
          <w:rFonts w:ascii="Arial" w:hAnsi="Arial" w:cs="Arial"/>
        </w:rPr>
        <w:t>Decisions on the award of credit will be made by a Board of Examiners convened for this purpose.</w:t>
      </w:r>
    </w:p>
    <w:p w:rsidRPr="00935CE2" w:rsidR="00935CE2" w:rsidP="00935CE2" w:rsidRDefault="00053FE9" w14:paraId="0682F2EE" w14:textId="77777777">
      <w:pPr>
        <w:pStyle w:val="ListParagraph"/>
        <w:numPr>
          <w:ilvl w:val="0"/>
          <w:numId w:val="6"/>
        </w:numPr>
        <w:spacing w:after="120" w:line="240" w:lineRule="auto"/>
        <w:ind w:left="567" w:right="96" w:hanging="567"/>
        <w:contextualSpacing w:val="0"/>
        <w:rPr>
          <w:rFonts w:ascii="Arial" w:hAnsi="Arial" w:cs="Arial"/>
          <w:lang w:val="en-US"/>
        </w:rPr>
      </w:pPr>
      <w:r w:rsidRPr="00935CE2">
        <w:rPr>
          <w:rFonts w:ascii="Arial" w:hAnsi="Arial" w:eastAsia="Arial" w:cs="Arial"/>
          <w:lang w:val="en-US"/>
        </w:rPr>
        <w:t xml:space="preserve">Micro-credentials will not lead to an academic </w:t>
      </w:r>
      <w:proofErr w:type="gramStart"/>
      <w:r w:rsidRPr="00935CE2">
        <w:rPr>
          <w:rFonts w:ascii="Arial" w:hAnsi="Arial" w:eastAsia="Arial" w:cs="Arial"/>
          <w:lang w:val="en-US"/>
        </w:rPr>
        <w:t>award</w:t>
      </w:r>
      <w:proofErr w:type="gramEnd"/>
      <w:r w:rsidRPr="00935CE2">
        <w:rPr>
          <w:rFonts w:ascii="Arial" w:hAnsi="Arial" w:eastAsia="Arial" w:cs="Arial"/>
          <w:lang w:val="en-US"/>
        </w:rPr>
        <w:t xml:space="preserve"> but the credit earned may be imported into a relevant academic award under the arrangements for credit transfer.</w:t>
      </w:r>
    </w:p>
    <w:p w:rsidRPr="00935CE2" w:rsidR="00935CE2" w:rsidP="00935CE2" w:rsidRDefault="00053FE9" w14:paraId="68AE4BE8" w14:textId="77777777">
      <w:pPr>
        <w:pStyle w:val="ListParagraph"/>
        <w:numPr>
          <w:ilvl w:val="0"/>
          <w:numId w:val="6"/>
        </w:numPr>
        <w:spacing w:after="120" w:line="240" w:lineRule="auto"/>
        <w:ind w:left="567" w:right="96" w:hanging="567"/>
        <w:contextualSpacing w:val="0"/>
        <w:rPr>
          <w:rFonts w:ascii="Arial" w:hAnsi="Arial" w:cs="Arial"/>
          <w:lang w:val="en-US"/>
        </w:rPr>
      </w:pPr>
      <w:r w:rsidRPr="00935CE2">
        <w:rPr>
          <w:rFonts w:ascii="Arial" w:hAnsi="Arial" w:cs="Arial"/>
        </w:rPr>
        <w:t xml:space="preserve">Students will receive a transcript detailing their academic achievement and credits achieved. </w:t>
      </w:r>
    </w:p>
    <w:p w:rsidRPr="00935CE2" w:rsidR="00935CE2" w:rsidP="10C18FC8" w:rsidRDefault="00053FE9" w14:paraId="01A2ED02" w14:textId="2B267A62">
      <w:pPr>
        <w:pStyle w:val="ListParagraph"/>
        <w:numPr>
          <w:ilvl w:val="0"/>
          <w:numId w:val="6"/>
        </w:numPr>
        <w:spacing w:after="120" w:line="240" w:lineRule="auto"/>
        <w:ind w:left="567" w:right="96" w:hanging="567"/>
        <w:rPr>
          <w:rFonts w:ascii="Arial" w:hAnsi="Arial" w:cs="Arial"/>
          <w:lang w:val="en-US"/>
        </w:rPr>
      </w:pPr>
      <w:r w:rsidRPr="10C18FC8" w:rsidR="00053FE9">
        <w:rPr>
          <w:rFonts w:ascii="Arial" w:hAnsi="Arial" w:cs="Arial"/>
        </w:rPr>
        <w:t xml:space="preserve">Students may appeal against the decisions of Boards of Examiners under the procedures set out in </w:t>
      </w:r>
      <w:hyperlink r:id="Rce90fa32658b467c">
        <w:r w:rsidRPr="10C18FC8" w:rsidR="00053FE9">
          <w:rPr>
            <w:rStyle w:val="Hyperlink"/>
            <w:rFonts w:ascii="Arial" w:hAnsi="Arial" w:cs="Arial"/>
          </w:rPr>
          <w:t>A</w:t>
        </w:r>
        <w:r w:rsidRPr="10C18FC8" w:rsidR="2B42BBF0">
          <w:rPr>
            <w:rStyle w:val="Hyperlink"/>
            <w:rFonts w:ascii="Arial" w:hAnsi="Arial" w:cs="Arial"/>
          </w:rPr>
          <w:t>cademic Appeals Policy</w:t>
        </w:r>
      </w:hyperlink>
      <w:r w:rsidRPr="10C18FC8" w:rsidR="00053FE9">
        <w:rPr>
          <w:rFonts w:ascii="Arial" w:hAnsi="Arial" w:cs="Arial"/>
        </w:rPr>
        <w:t>.</w:t>
      </w:r>
    </w:p>
    <w:p w:rsidRPr="00935CE2" w:rsidR="00053FE9" w:rsidP="00935CE2" w:rsidRDefault="00053FE9" w14:paraId="626B2484" w14:textId="77777777">
      <w:pPr>
        <w:pStyle w:val="ListParagraph"/>
        <w:numPr>
          <w:ilvl w:val="0"/>
          <w:numId w:val="6"/>
        </w:numPr>
        <w:spacing w:after="120" w:line="240" w:lineRule="auto"/>
        <w:ind w:left="567" w:right="96" w:hanging="567"/>
        <w:contextualSpacing w:val="0"/>
        <w:rPr>
          <w:rFonts w:ascii="Arial" w:hAnsi="Arial" w:cs="Arial"/>
          <w:lang w:val="en-US"/>
        </w:rPr>
      </w:pPr>
      <w:r w:rsidRPr="00935CE2">
        <w:rPr>
          <w:rFonts w:ascii="Arial" w:hAnsi="Arial" w:cs="Arial"/>
        </w:rPr>
        <w:t>Unless varied in this document, all arrangements for the award of credit will be subject to the standard requirements of the Credit Framework.</w:t>
      </w:r>
    </w:p>
    <w:p w:rsidRPr="001379B8" w:rsidR="00053FE9" w:rsidP="003B6A97" w:rsidRDefault="00053FE9" w14:paraId="4364BE09" w14:textId="77777777">
      <w:pPr>
        <w:ind w:right="95"/>
      </w:pPr>
    </w:p>
    <w:sectPr w:rsidRPr="001379B8" w:rsidR="00053FE9" w:rsidSect="002750C2">
      <w:headerReference w:type="default" r:id="rId12"/>
      <w:footerReference w:type="default" r:id="rId13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34E" w:rsidP="002750C2" w:rsidRDefault="0063534E" w14:paraId="167D7EAF" w14:textId="77777777">
      <w:pPr>
        <w:spacing w:after="0"/>
      </w:pPr>
      <w:r>
        <w:separator/>
      </w:r>
    </w:p>
  </w:endnote>
  <w:endnote w:type="continuationSeparator" w:id="0">
    <w:p w:rsidR="0063534E" w:rsidP="002750C2" w:rsidRDefault="0063534E" w14:paraId="0F1CF4D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46A415B5" w14:textId="50C2275F">
    <w:pPr>
      <w:pStyle w:val="Header"/>
      <w:rPr>
        <w:noProof/>
        <w:sz w:val="20"/>
      </w:rPr>
    </w:pPr>
  </w:p>
  <w:p w:rsidR="002750C2" w:rsidP="002F7E36" w:rsidRDefault="002750C2" w14:paraId="1FE19F9E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360DCD" w:rsidP="002F7E36" w:rsidRDefault="00360DCD" w14:paraId="1F8B6D81" w14:textId="560A8D8C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70369E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70369E">
      <w:rPr>
        <w:rStyle w:val="eop"/>
        <w:sz w:val="20"/>
        <w:szCs w:val="20"/>
      </w:rPr>
      <w:t>3</w:t>
    </w:r>
  </w:p>
  <w:p w:rsidR="002F7E36" w:rsidP="002F7E36" w:rsidRDefault="002750C2" w14:paraId="2DB5223A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05E2AC2B" w:rsidRDefault="002750C2" w14:paraId="18EEDCE5" w14:textId="6F538398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05E2AC2B" w:rsidR="05E2AC2B">
      <w:rPr>
        <w:rStyle w:val="normaltextrun"/>
        <w:rFonts w:ascii="Arial" w:hAnsi="Arial" w:cs="Arial"/>
        <w:sz w:val="20"/>
        <w:szCs w:val="20"/>
      </w:rPr>
      <w:t xml:space="preserve">Last Revised: </w:t>
    </w:r>
    <w:r w:rsidRPr="05E2AC2B" w:rsidR="05E2AC2B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05E2AC2B" w:rsidRDefault="002750C2" w14:paraId="1E9CFE28" w14:textId="779F0265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05E2AC2B" w:rsidR="05E2AC2B">
      <w:rPr>
        <w:rStyle w:val="normaltextrun"/>
        <w:rFonts w:ascii="Arial" w:hAnsi="Arial" w:cs="Arial"/>
        <w:sz w:val="20"/>
        <w:szCs w:val="20"/>
      </w:rPr>
      <w:t>Next review: September 202</w:t>
    </w:r>
    <w:r w:rsidRPr="05E2AC2B" w:rsidR="05E2AC2B">
      <w:rPr>
        <w:rStyle w:val="normaltextrun"/>
        <w:rFonts w:ascii="Arial" w:hAnsi="Arial" w:cs="Arial"/>
        <w:sz w:val="20"/>
        <w:szCs w:val="20"/>
      </w:rPr>
      <w:t>4</w:t>
    </w:r>
  </w:p>
  <w:p w:rsidR="005F4147" w:rsidP="003A0781" w:rsidRDefault="002750C2" w14:paraId="07CF0A85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935CE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935CE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34E" w:rsidP="002750C2" w:rsidRDefault="0063534E" w14:paraId="293A53CE" w14:textId="77777777">
      <w:pPr>
        <w:spacing w:after="0"/>
      </w:pPr>
      <w:r>
        <w:separator/>
      </w:r>
    </w:p>
  </w:footnote>
  <w:footnote w:type="continuationSeparator" w:id="0">
    <w:p w:rsidR="0063534E" w:rsidP="002750C2" w:rsidRDefault="0063534E" w14:paraId="4F93823D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70369E" w14:paraId="29B5C227" w14:textId="243CF69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C4755" wp14:editId="04805801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0C2" w:rsidP="007B615B" w:rsidRDefault="002750C2" w14:paraId="3CE61993" w14:textId="77777777">
    <w:pPr>
      <w:pStyle w:val="Header"/>
      <w:spacing w:after="120"/>
      <w:ind w:right="284"/>
      <w:jc w:val="center"/>
      <w:rPr>
        <w:b/>
      </w:rPr>
    </w:pPr>
    <w:r w:rsidRPr="002750C2">
      <w:rPr>
        <w:b/>
      </w:rPr>
      <w:t>C</w:t>
    </w:r>
    <w:r w:rsidR="007B615B">
      <w:rPr>
        <w:b/>
      </w:rPr>
      <w:t xml:space="preserve">redit Framework for </w:t>
    </w:r>
    <w:r w:rsidR="00EE7692">
      <w:rPr>
        <w:b/>
      </w:rPr>
      <w:t xml:space="preserve">Taught </w:t>
    </w:r>
    <w:r w:rsidRPr="002750C2">
      <w:rPr>
        <w:b/>
      </w:rPr>
      <w:t>Courses of Study</w:t>
    </w:r>
  </w:p>
  <w:p w:rsidR="002750C2" w:rsidP="007B615B" w:rsidRDefault="007B615B" w14:paraId="626FFA36" w14:textId="77777777">
    <w:pPr>
      <w:pStyle w:val="Header"/>
      <w:spacing w:after="120"/>
      <w:ind w:right="284"/>
      <w:jc w:val="center"/>
    </w:pPr>
    <w:r>
      <w:rPr>
        <w:b/>
      </w:rPr>
      <w:t xml:space="preserve">Information for Students, </w:t>
    </w:r>
    <w:proofErr w:type="gramStart"/>
    <w:r>
      <w:rPr>
        <w:b/>
      </w:rPr>
      <w:t>Teachers</w:t>
    </w:r>
    <w:proofErr w:type="gramEnd"/>
    <w:r>
      <w:rPr>
        <w:b/>
      </w:rPr>
      <w:t xml:space="preserve"> and Examiners </w:t>
    </w:r>
  </w:p>
  <w:p w:rsidR="005F4147" w:rsidRDefault="005F4147" w14:paraId="7CDED35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40B"/>
    <w:multiLevelType w:val="hybridMultilevel"/>
    <w:tmpl w:val="6FE4FDD6"/>
    <w:lvl w:ilvl="0" w:tplc="B23E8D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4DB"/>
    <w:multiLevelType w:val="multilevel"/>
    <w:tmpl w:val="D4CC2D22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4CDF509B"/>
    <w:multiLevelType w:val="hybridMultilevel"/>
    <w:tmpl w:val="139466D6"/>
    <w:lvl w:ilvl="0" w:tplc="F8CE950C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5D1"/>
    <w:multiLevelType w:val="hybridMultilevel"/>
    <w:tmpl w:val="F754025A"/>
    <w:lvl w:ilvl="0" w:tplc="41FCC97A">
      <w:start w:val="1"/>
      <w:numFmt w:val="decimal"/>
      <w:pStyle w:val="Heading3"/>
      <w:lvlText w:val="1.1.%1"/>
      <w:lvlJc w:val="left"/>
      <w:pPr>
        <w:ind w:left="720" w:hanging="360"/>
      </w:pPr>
      <w:rPr>
        <w:rFonts w:hint="default" w:ascii="Arial" w:hAnsi="Arial" w:cs="Arial"/>
        <w:b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251D"/>
    <w:multiLevelType w:val="hybridMultilevel"/>
    <w:tmpl w:val="5D04C88A"/>
    <w:lvl w:ilvl="0" w:tplc="5122FF3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E81"/>
    <w:multiLevelType w:val="hybridMultilevel"/>
    <w:tmpl w:val="D05E1D36"/>
    <w:lvl w:ilvl="0" w:tplc="06F8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49909">
    <w:abstractNumId w:val="1"/>
  </w:num>
  <w:num w:numId="2" w16cid:durableId="1626042675">
    <w:abstractNumId w:val="2"/>
  </w:num>
  <w:num w:numId="3" w16cid:durableId="405688286">
    <w:abstractNumId w:val="3"/>
  </w:num>
  <w:num w:numId="4" w16cid:durableId="2139832051">
    <w:abstractNumId w:val="5"/>
  </w:num>
  <w:num w:numId="5" w16cid:durableId="1166363390">
    <w:abstractNumId w:val="4"/>
  </w:num>
  <w:num w:numId="6" w16cid:durableId="3441401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3627F"/>
    <w:rsid w:val="00053FE9"/>
    <w:rsid w:val="000D64FC"/>
    <w:rsid w:val="001379B8"/>
    <w:rsid w:val="00146B68"/>
    <w:rsid w:val="002750C2"/>
    <w:rsid w:val="002E2660"/>
    <w:rsid w:val="002F7E36"/>
    <w:rsid w:val="00360DCD"/>
    <w:rsid w:val="00396F55"/>
    <w:rsid w:val="003A0781"/>
    <w:rsid w:val="003A70DC"/>
    <w:rsid w:val="003B6A97"/>
    <w:rsid w:val="00516BB0"/>
    <w:rsid w:val="00577A60"/>
    <w:rsid w:val="005F4147"/>
    <w:rsid w:val="005F56AC"/>
    <w:rsid w:val="0063534E"/>
    <w:rsid w:val="006F60A4"/>
    <w:rsid w:val="0070369E"/>
    <w:rsid w:val="007B322C"/>
    <w:rsid w:val="007B615B"/>
    <w:rsid w:val="008602CD"/>
    <w:rsid w:val="00922C93"/>
    <w:rsid w:val="00935CE2"/>
    <w:rsid w:val="00A33598"/>
    <w:rsid w:val="00AE465E"/>
    <w:rsid w:val="00B1150F"/>
    <w:rsid w:val="00CE4E2F"/>
    <w:rsid w:val="00E9753A"/>
    <w:rsid w:val="00ED0751"/>
    <w:rsid w:val="00EE7692"/>
    <w:rsid w:val="05E2AC2B"/>
    <w:rsid w:val="10C18FC8"/>
    <w:rsid w:val="2B42B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A4697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7A60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A97"/>
    <w:pPr>
      <w:keepNext/>
      <w:keepLines/>
      <w:numPr>
        <w:numId w:val="1"/>
      </w:numPr>
      <w:tabs>
        <w:tab w:val="left" w:pos="567"/>
      </w:tabs>
      <w:ind w:hanging="566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65E"/>
    <w:pPr>
      <w:keepNext/>
      <w:keepLines/>
      <w:numPr>
        <w:numId w:val="2"/>
      </w:numPr>
      <w:ind w:left="567" w:hanging="567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65E"/>
    <w:pPr>
      <w:keepNext/>
      <w:keepLines/>
      <w:numPr>
        <w:numId w:val="3"/>
      </w:numPr>
      <w:ind w:left="851" w:hanging="851"/>
      <w:outlineLvl w:val="2"/>
    </w:pPr>
    <w:rPr>
      <w:rFonts w:eastAsiaTheme="majorEastAsia" w:cstheme="majorBidi"/>
      <w:b/>
      <w:color w:val="auto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B6A97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4E2F"/>
    <w:pPr>
      <w:spacing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E465E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E465E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Emphasis">
    <w:name w:val="Emphasis"/>
    <w:basedOn w:val="DefaultParagraphFont"/>
    <w:uiPriority w:val="20"/>
    <w:qFormat/>
    <w:rsid w:val="00577A6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77A60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77A60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77A60"/>
    <w:rPr>
      <w:vertAlign w:val="superscript"/>
    </w:rPr>
  </w:style>
  <w:style w:type="paragraph" w:styleId="NormalWeb">
    <w:name w:val="Normal (Web)"/>
    <w:basedOn w:val="Normal"/>
    <w:uiPriority w:val="99"/>
    <w:semiHidden/>
    <w:rsid w:val="00577A60"/>
    <w:pPr>
      <w:spacing w:before="100" w:beforeAutospacing="1" w:after="100" w:afterAutospacing="1"/>
      <w:ind w:left="0" w:firstLine="0"/>
    </w:pPr>
    <w:rPr>
      <w:rFonts w:ascii="Times New Roman" w:hAnsi="Times New Roman" w:eastAsia="SimSun" w:cs="Times New Roman"/>
      <w:color w:val="auto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AE465E"/>
    <w:rPr>
      <w:rFonts w:ascii="Arial" w:hAnsi="Arial" w:eastAsiaTheme="majorEastAsia" w:cstheme="majorBidi"/>
      <w:b/>
      <w:sz w:val="24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0751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AE465E"/>
    <w:rPr>
      <w:rFonts w:ascii="Arial" w:hAnsi="Arial" w:eastAsiaTheme="majorEastAsia" w:cstheme="majorBidi"/>
      <w:b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65E"/>
    <w:pPr>
      <w:numPr>
        <w:ilvl w:val="1"/>
      </w:numPr>
      <w:ind w:left="862" w:hanging="862"/>
    </w:pPr>
    <w:rPr>
      <w:rFonts w:eastAsiaTheme="minorEastAsia" w:cstheme="minorBidi"/>
      <w:b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AE465E"/>
    <w:rPr>
      <w:rFonts w:ascii="Arial" w:hAnsi="Arial" w:eastAsiaTheme="minorEastAsia"/>
      <w:b/>
      <w:spacing w:val="15"/>
      <w:sz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9753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E975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9753A"/>
    <w:pPr>
      <w:tabs>
        <w:tab w:val="left" w:pos="1320"/>
        <w:tab w:val="right" w:leader="dot" w:pos="9016"/>
      </w:tabs>
      <w:spacing w:after="100"/>
      <w:ind w:left="851" w:hanging="851"/>
    </w:pPr>
  </w:style>
  <w:style w:type="character" w:styleId="UnresolvedMention">
    <w:name w:val="Unresolved Mention"/>
    <w:basedOn w:val="DefaultParagraphFont"/>
    <w:uiPriority w:val="99"/>
    <w:semiHidden/>
    <w:unhideWhenUsed/>
    <w:rsid w:val="0070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www.kent.ac.uk/education/regulatory-framework/policies-and-procedures-examinations-guidance/policies" TargetMode="External" Id="Rce90fa32658b46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32F85567-9D2B-42F7-9A0C-0CCCD497E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0D8F0-2CEB-4A88-B8B6-A71519ABE15F}"/>
</file>

<file path=customXml/itemProps3.xml><?xml version="1.0" encoding="utf-8"?>
<ds:datastoreItem xmlns:ds="http://schemas.openxmlformats.org/officeDocument/2006/customXml" ds:itemID="{6773E15A-32BC-4C9B-88A4-80B3E1AF4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4CB96-A34E-4329-A180-787292E721CE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10</cp:revision>
  <dcterms:created xsi:type="dcterms:W3CDTF">2021-09-09T14:12:00Z</dcterms:created>
  <dcterms:modified xsi:type="dcterms:W3CDTF">2023-11-10T14:18:02Z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