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024EC" w:rsidR="00521806" w:rsidP="00521806" w:rsidRDefault="00521806" w14:paraId="6CC84F5C" w14:textId="77777777">
      <w:pPr>
        <w:pStyle w:val="Title"/>
        <w:ind w:left="0" w:firstLine="0"/>
      </w:pPr>
      <w:r w:rsidRPr="002024EC">
        <w:t>Annex 12: Assessment and Classification Conventions for HNC and HND Courses</w:t>
      </w:r>
    </w:p>
    <w:p w:rsidR="00AE465E" w:rsidP="00AE465E" w:rsidRDefault="00AE465E" w14:paraId="5B997967" w14:textId="77777777"/>
    <w:p w:rsidR="00AE465E" w:rsidP="00AE465E" w:rsidRDefault="00AE465E" w14:paraId="29D33D5C" w14:textId="77777777">
      <w:pPr>
        <w:pStyle w:val="Subtitle"/>
      </w:pPr>
      <w:r>
        <w:t xml:space="preserve">Contents </w:t>
      </w:r>
    </w:p>
    <w:p w:rsidR="00B575F9" w:rsidP="00B575F9" w:rsidRDefault="00E9753A" w14:paraId="27E5BD34" w14:textId="46DB39D4">
      <w:pPr>
        <w:pStyle w:val="TOC1"/>
        <w:tabs>
          <w:tab w:val="right" w:leader="dot" w:pos="9016"/>
        </w:tabs>
        <w:ind w:left="567" w:hanging="567"/>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82007223">
        <w:r w:rsidRPr="00085908" w:rsidR="00B575F9">
          <w:rPr>
            <w:rStyle w:val="Hyperlink"/>
            <w:bCs/>
            <w:noProof/>
            <w:u w:color="000000"/>
          </w:rPr>
          <w:t>1.</w:t>
        </w:r>
        <w:r w:rsidR="00B575F9">
          <w:rPr>
            <w:rFonts w:asciiTheme="minorHAnsi" w:hAnsiTheme="minorHAnsi" w:eastAsiaTheme="minorEastAsia" w:cstheme="minorBidi"/>
            <w:noProof/>
            <w:color w:val="auto"/>
            <w:sz w:val="22"/>
          </w:rPr>
          <w:tab/>
        </w:r>
        <w:r w:rsidRPr="00085908" w:rsidR="00B575F9">
          <w:rPr>
            <w:rStyle w:val="Hyperlink"/>
            <w:noProof/>
          </w:rPr>
          <w:t>Introduction</w:t>
        </w:r>
        <w:r w:rsidR="00B575F9">
          <w:rPr>
            <w:noProof/>
            <w:webHidden/>
          </w:rPr>
          <w:tab/>
        </w:r>
        <w:r w:rsidR="00B575F9">
          <w:rPr>
            <w:noProof/>
            <w:webHidden/>
          </w:rPr>
          <w:fldChar w:fldCharType="begin"/>
        </w:r>
        <w:r w:rsidR="00B575F9">
          <w:rPr>
            <w:noProof/>
            <w:webHidden/>
          </w:rPr>
          <w:instrText xml:space="preserve"> PAGEREF _Toc82007223 \h </w:instrText>
        </w:r>
        <w:r w:rsidR="00B575F9">
          <w:rPr>
            <w:noProof/>
            <w:webHidden/>
          </w:rPr>
        </w:r>
        <w:r w:rsidR="00B575F9">
          <w:rPr>
            <w:noProof/>
            <w:webHidden/>
          </w:rPr>
          <w:fldChar w:fldCharType="separate"/>
        </w:r>
        <w:r w:rsidR="00A74EF2">
          <w:rPr>
            <w:noProof/>
            <w:webHidden/>
          </w:rPr>
          <w:t>2</w:t>
        </w:r>
        <w:r w:rsidR="00B575F9">
          <w:rPr>
            <w:noProof/>
            <w:webHidden/>
          </w:rPr>
          <w:fldChar w:fldCharType="end"/>
        </w:r>
      </w:hyperlink>
    </w:p>
    <w:p w:rsidR="00B575F9" w:rsidP="00B575F9" w:rsidRDefault="00000000" w14:paraId="33983202" w14:textId="73126B98">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24">
        <w:r w:rsidRPr="00085908" w:rsidR="00B575F9">
          <w:rPr>
            <w:rStyle w:val="Hyperlink"/>
            <w:bCs/>
            <w:noProof/>
            <w:u w:color="000000"/>
          </w:rPr>
          <w:t>2.</w:t>
        </w:r>
        <w:r w:rsidR="00B575F9">
          <w:rPr>
            <w:rFonts w:asciiTheme="minorHAnsi" w:hAnsiTheme="minorHAnsi" w:eastAsiaTheme="minorEastAsia" w:cstheme="minorBidi"/>
            <w:noProof/>
            <w:color w:val="auto"/>
            <w:sz w:val="22"/>
          </w:rPr>
          <w:tab/>
        </w:r>
        <w:r w:rsidRPr="00085908" w:rsidR="00B575F9">
          <w:rPr>
            <w:rStyle w:val="Hyperlink"/>
            <w:noProof/>
          </w:rPr>
          <w:t>Grading of Assignments</w:t>
        </w:r>
        <w:r w:rsidR="00B575F9">
          <w:rPr>
            <w:noProof/>
            <w:webHidden/>
          </w:rPr>
          <w:tab/>
        </w:r>
        <w:r w:rsidR="00B575F9">
          <w:rPr>
            <w:noProof/>
            <w:webHidden/>
          </w:rPr>
          <w:fldChar w:fldCharType="begin"/>
        </w:r>
        <w:r w:rsidR="00B575F9">
          <w:rPr>
            <w:noProof/>
            <w:webHidden/>
          </w:rPr>
          <w:instrText xml:space="preserve"> PAGEREF _Toc82007224 \h </w:instrText>
        </w:r>
        <w:r w:rsidR="00B575F9">
          <w:rPr>
            <w:noProof/>
            <w:webHidden/>
          </w:rPr>
        </w:r>
        <w:r w:rsidR="00B575F9">
          <w:rPr>
            <w:noProof/>
            <w:webHidden/>
          </w:rPr>
          <w:fldChar w:fldCharType="separate"/>
        </w:r>
        <w:r w:rsidR="00A74EF2">
          <w:rPr>
            <w:noProof/>
            <w:webHidden/>
          </w:rPr>
          <w:t>2</w:t>
        </w:r>
        <w:r w:rsidR="00B575F9">
          <w:rPr>
            <w:noProof/>
            <w:webHidden/>
          </w:rPr>
          <w:fldChar w:fldCharType="end"/>
        </w:r>
      </w:hyperlink>
    </w:p>
    <w:p w:rsidR="00B575F9" w:rsidP="00B575F9" w:rsidRDefault="00000000" w14:paraId="70C34074" w14:textId="5D47AD44">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25">
        <w:r w:rsidRPr="00085908" w:rsidR="00B575F9">
          <w:rPr>
            <w:rStyle w:val="Hyperlink"/>
            <w:bCs/>
            <w:noProof/>
            <w:u w:color="000000"/>
          </w:rPr>
          <w:t>3.</w:t>
        </w:r>
        <w:r w:rsidR="00B575F9">
          <w:rPr>
            <w:rFonts w:asciiTheme="minorHAnsi" w:hAnsiTheme="minorHAnsi" w:eastAsiaTheme="minorEastAsia" w:cstheme="minorBidi"/>
            <w:noProof/>
            <w:color w:val="auto"/>
            <w:sz w:val="22"/>
          </w:rPr>
          <w:tab/>
        </w:r>
        <w:r w:rsidRPr="00085908" w:rsidR="00B575F9">
          <w:rPr>
            <w:rStyle w:val="Hyperlink"/>
            <w:noProof/>
          </w:rPr>
          <w:t>Overall Module Outcomes</w:t>
        </w:r>
        <w:r w:rsidR="00B575F9">
          <w:rPr>
            <w:noProof/>
            <w:webHidden/>
          </w:rPr>
          <w:tab/>
        </w:r>
        <w:r w:rsidR="00B575F9">
          <w:rPr>
            <w:noProof/>
            <w:webHidden/>
          </w:rPr>
          <w:fldChar w:fldCharType="begin"/>
        </w:r>
        <w:r w:rsidR="00B575F9">
          <w:rPr>
            <w:noProof/>
            <w:webHidden/>
          </w:rPr>
          <w:instrText xml:space="preserve"> PAGEREF _Toc82007225 \h </w:instrText>
        </w:r>
        <w:r w:rsidR="00B575F9">
          <w:rPr>
            <w:noProof/>
            <w:webHidden/>
          </w:rPr>
        </w:r>
        <w:r w:rsidR="00B575F9">
          <w:rPr>
            <w:noProof/>
            <w:webHidden/>
          </w:rPr>
          <w:fldChar w:fldCharType="separate"/>
        </w:r>
        <w:r w:rsidR="00A74EF2">
          <w:rPr>
            <w:noProof/>
            <w:webHidden/>
          </w:rPr>
          <w:t>2</w:t>
        </w:r>
        <w:r w:rsidR="00B575F9">
          <w:rPr>
            <w:noProof/>
            <w:webHidden/>
          </w:rPr>
          <w:fldChar w:fldCharType="end"/>
        </w:r>
      </w:hyperlink>
    </w:p>
    <w:p w:rsidR="00B575F9" w:rsidP="00B575F9" w:rsidRDefault="00000000" w14:paraId="0D8C9828" w14:textId="0802D9A7">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26">
        <w:r w:rsidRPr="00085908" w:rsidR="00B575F9">
          <w:rPr>
            <w:rStyle w:val="Hyperlink"/>
            <w:bCs/>
            <w:noProof/>
            <w:u w:color="000000"/>
          </w:rPr>
          <w:t>4.</w:t>
        </w:r>
        <w:r w:rsidR="00B575F9">
          <w:rPr>
            <w:rFonts w:asciiTheme="minorHAnsi" w:hAnsiTheme="minorHAnsi" w:eastAsiaTheme="minorEastAsia" w:cstheme="minorBidi"/>
            <w:noProof/>
            <w:color w:val="auto"/>
            <w:sz w:val="22"/>
          </w:rPr>
          <w:tab/>
        </w:r>
        <w:r w:rsidRPr="00085908" w:rsidR="00B575F9">
          <w:rPr>
            <w:rStyle w:val="Hyperlink"/>
            <w:noProof/>
          </w:rPr>
          <w:t>Marking as a Percentage</w:t>
        </w:r>
        <w:r w:rsidR="00B575F9">
          <w:rPr>
            <w:noProof/>
            <w:webHidden/>
          </w:rPr>
          <w:tab/>
        </w:r>
        <w:r w:rsidR="00B575F9">
          <w:rPr>
            <w:noProof/>
            <w:webHidden/>
          </w:rPr>
          <w:fldChar w:fldCharType="begin"/>
        </w:r>
        <w:r w:rsidR="00B575F9">
          <w:rPr>
            <w:noProof/>
            <w:webHidden/>
          </w:rPr>
          <w:instrText xml:space="preserve"> PAGEREF _Toc82007226 \h </w:instrText>
        </w:r>
        <w:r w:rsidR="00B575F9">
          <w:rPr>
            <w:noProof/>
            <w:webHidden/>
          </w:rPr>
        </w:r>
        <w:r w:rsidR="00B575F9">
          <w:rPr>
            <w:noProof/>
            <w:webHidden/>
          </w:rPr>
          <w:fldChar w:fldCharType="separate"/>
        </w:r>
        <w:r w:rsidR="00A74EF2">
          <w:rPr>
            <w:noProof/>
            <w:webHidden/>
          </w:rPr>
          <w:t>2</w:t>
        </w:r>
        <w:r w:rsidR="00B575F9">
          <w:rPr>
            <w:noProof/>
            <w:webHidden/>
          </w:rPr>
          <w:fldChar w:fldCharType="end"/>
        </w:r>
      </w:hyperlink>
    </w:p>
    <w:p w:rsidR="00B575F9" w:rsidP="00B575F9" w:rsidRDefault="00000000" w14:paraId="65B5ED4D" w14:textId="50463FC4">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27">
        <w:r w:rsidRPr="00085908" w:rsidR="00B575F9">
          <w:rPr>
            <w:rStyle w:val="Hyperlink"/>
            <w:bCs/>
            <w:noProof/>
            <w:u w:color="000000"/>
          </w:rPr>
          <w:t>5.</w:t>
        </w:r>
        <w:r w:rsidR="00B575F9">
          <w:rPr>
            <w:rFonts w:asciiTheme="minorHAnsi" w:hAnsiTheme="minorHAnsi" w:eastAsiaTheme="minorEastAsia" w:cstheme="minorBidi"/>
            <w:noProof/>
            <w:color w:val="auto"/>
            <w:sz w:val="22"/>
          </w:rPr>
          <w:tab/>
        </w:r>
        <w:r w:rsidRPr="00085908" w:rsidR="00B575F9">
          <w:rPr>
            <w:rStyle w:val="Hyperlink"/>
            <w:noProof/>
          </w:rPr>
          <w:t>In-Module Resubmission of Failed Assignments</w:t>
        </w:r>
        <w:r w:rsidR="00B575F9">
          <w:rPr>
            <w:noProof/>
            <w:webHidden/>
          </w:rPr>
          <w:tab/>
        </w:r>
        <w:r w:rsidR="00B575F9">
          <w:rPr>
            <w:noProof/>
            <w:webHidden/>
          </w:rPr>
          <w:fldChar w:fldCharType="begin"/>
        </w:r>
        <w:r w:rsidR="00B575F9">
          <w:rPr>
            <w:noProof/>
            <w:webHidden/>
          </w:rPr>
          <w:instrText xml:space="preserve"> PAGEREF _Toc82007227 \h </w:instrText>
        </w:r>
        <w:r w:rsidR="00B575F9">
          <w:rPr>
            <w:noProof/>
            <w:webHidden/>
          </w:rPr>
        </w:r>
        <w:r w:rsidR="00B575F9">
          <w:rPr>
            <w:noProof/>
            <w:webHidden/>
          </w:rPr>
          <w:fldChar w:fldCharType="separate"/>
        </w:r>
        <w:r w:rsidR="00A74EF2">
          <w:rPr>
            <w:noProof/>
            <w:webHidden/>
          </w:rPr>
          <w:t>3</w:t>
        </w:r>
        <w:r w:rsidR="00B575F9">
          <w:rPr>
            <w:noProof/>
            <w:webHidden/>
          </w:rPr>
          <w:fldChar w:fldCharType="end"/>
        </w:r>
      </w:hyperlink>
    </w:p>
    <w:p w:rsidR="00B575F9" w:rsidP="00B575F9" w:rsidRDefault="00000000" w14:paraId="0F5D9AB6" w14:textId="6FC4E644">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28">
        <w:r w:rsidRPr="00085908" w:rsidR="00B575F9">
          <w:rPr>
            <w:rStyle w:val="Hyperlink"/>
            <w:bCs/>
            <w:noProof/>
            <w:u w:color="000000"/>
          </w:rPr>
          <w:t>6.</w:t>
        </w:r>
        <w:r w:rsidR="00B575F9">
          <w:rPr>
            <w:rFonts w:asciiTheme="minorHAnsi" w:hAnsiTheme="minorHAnsi" w:eastAsiaTheme="minorEastAsia" w:cstheme="minorBidi"/>
            <w:noProof/>
            <w:color w:val="auto"/>
            <w:sz w:val="22"/>
          </w:rPr>
          <w:tab/>
        </w:r>
        <w:r w:rsidRPr="00085908" w:rsidR="00B575F9">
          <w:rPr>
            <w:rStyle w:val="Hyperlink"/>
            <w:noProof/>
          </w:rPr>
          <w:t>Late-Submitted Work</w:t>
        </w:r>
        <w:r w:rsidR="00B575F9">
          <w:rPr>
            <w:noProof/>
            <w:webHidden/>
          </w:rPr>
          <w:tab/>
        </w:r>
        <w:r w:rsidR="00B575F9">
          <w:rPr>
            <w:noProof/>
            <w:webHidden/>
          </w:rPr>
          <w:fldChar w:fldCharType="begin"/>
        </w:r>
        <w:r w:rsidR="00B575F9">
          <w:rPr>
            <w:noProof/>
            <w:webHidden/>
          </w:rPr>
          <w:instrText xml:space="preserve"> PAGEREF _Toc82007228 \h </w:instrText>
        </w:r>
        <w:r w:rsidR="00B575F9">
          <w:rPr>
            <w:noProof/>
            <w:webHidden/>
          </w:rPr>
        </w:r>
        <w:r w:rsidR="00B575F9">
          <w:rPr>
            <w:noProof/>
            <w:webHidden/>
          </w:rPr>
          <w:fldChar w:fldCharType="separate"/>
        </w:r>
        <w:r w:rsidR="00A74EF2">
          <w:rPr>
            <w:noProof/>
            <w:webHidden/>
          </w:rPr>
          <w:t>3</w:t>
        </w:r>
        <w:r w:rsidR="00B575F9">
          <w:rPr>
            <w:noProof/>
            <w:webHidden/>
          </w:rPr>
          <w:fldChar w:fldCharType="end"/>
        </w:r>
      </w:hyperlink>
    </w:p>
    <w:p w:rsidR="00B575F9" w:rsidP="00B575F9" w:rsidRDefault="00000000" w14:paraId="1504F5A3" w14:textId="09690CC3">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29">
        <w:r w:rsidRPr="00085908" w:rsidR="00B575F9">
          <w:rPr>
            <w:rStyle w:val="Hyperlink"/>
            <w:bCs/>
            <w:noProof/>
            <w:u w:color="000000"/>
          </w:rPr>
          <w:t>7.</w:t>
        </w:r>
        <w:r w:rsidR="00B575F9">
          <w:rPr>
            <w:rFonts w:asciiTheme="minorHAnsi" w:hAnsiTheme="minorHAnsi" w:eastAsiaTheme="minorEastAsia" w:cstheme="minorBidi"/>
            <w:noProof/>
            <w:color w:val="auto"/>
            <w:sz w:val="22"/>
          </w:rPr>
          <w:tab/>
        </w:r>
        <w:r w:rsidRPr="00085908" w:rsidR="00B575F9">
          <w:rPr>
            <w:rStyle w:val="Hyperlink"/>
            <w:noProof/>
          </w:rPr>
          <w:t>Condonement, Compensation and Concessions</w:t>
        </w:r>
        <w:r w:rsidR="00B575F9">
          <w:rPr>
            <w:noProof/>
            <w:webHidden/>
          </w:rPr>
          <w:tab/>
        </w:r>
        <w:r w:rsidR="00B575F9">
          <w:rPr>
            <w:noProof/>
            <w:webHidden/>
          </w:rPr>
          <w:fldChar w:fldCharType="begin"/>
        </w:r>
        <w:r w:rsidR="00B575F9">
          <w:rPr>
            <w:noProof/>
            <w:webHidden/>
          </w:rPr>
          <w:instrText xml:space="preserve"> PAGEREF _Toc82007229 \h </w:instrText>
        </w:r>
        <w:r w:rsidR="00B575F9">
          <w:rPr>
            <w:noProof/>
            <w:webHidden/>
          </w:rPr>
        </w:r>
        <w:r w:rsidR="00B575F9">
          <w:rPr>
            <w:noProof/>
            <w:webHidden/>
          </w:rPr>
          <w:fldChar w:fldCharType="separate"/>
        </w:r>
        <w:r w:rsidR="00A74EF2">
          <w:rPr>
            <w:noProof/>
            <w:webHidden/>
          </w:rPr>
          <w:t>3</w:t>
        </w:r>
        <w:r w:rsidR="00B575F9">
          <w:rPr>
            <w:noProof/>
            <w:webHidden/>
          </w:rPr>
          <w:fldChar w:fldCharType="end"/>
        </w:r>
      </w:hyperlink>
    </w:p>
    <w:p w:rsidR="00B575F9" w:rsidP="00B575F9" w:rsidRDefault="00000000" w14:paraId="7A50268F" w14:textId="46337F07">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30">
        <w:r w:rsidRPr="00085908" w:rsidR="00B575F9">
          <w:rPr>
            <w:rStyle w:val="Hyperlink"/>
            <w:bCs/>
            <w:noProof/>
            <w:u w:color="000000"/>
          </w:rPr>
          <w:t>8.</w:t>
        </w:r>
        <w:r w:rsidR="00B575F9">
          <w:rPr>
            <w:rFonts w:asciiTheme="minorHAnsi" w:hAnsiTheme="minorHAnsi" w:eastAsiaTheme="minorEastAsia" w:cstheme="minorBidi"/>
            <w:noProof/>
            <w:color w:val="auto"/>
            <w:sz w:val="22"/>
          </w:rPr>
          <w:tab/>
        </w:r>
        <w:r w:rsidRPr="00085908" w:rsidR="00B575F9">
          <w:rPr>
            <w:rStyle w:val="Hyperlink"/>
            <w:noProof/>
          </w:rPr>
          <w:t>Classification</w:t>
        </w:r>
        <w:r w:rsidR="00B575F9">
          <w:rPr>
            <w:noProof/>
            <w:webHidden/>
          </w:rPr>
          <w:tab/>
        </w:r>
        <w:r w:rsidR="00B575F9">
          <w:rPr>
            <w:noProof/>
            <w:webHidden/>
          </w:rPr>
          <w:fldChar w:fldCharType="begin"/>
        </w:r>
        <w:r w:rsidR="00B575F9">
          <w:rPr>
            <w:noProof/>
            <w:webHidden/>
          </w:rPr>
          <w:instrText xml:space="preserve"> PAGEREF _Toc82007230 \h </w:instrText>
        </w:r>
        <w:r w:rsidR="00B575F9">
          <w:rPr>
            <w:noProof/>
            <w:webHidden/>
          </w:rPr>
        </w:r>
        <w:r w:rsidR="00B575F9">
          <w:rPr>
            <w:noProof/>
            <w:webHidden/>
          </w:rPr>
          <w:fldChar w:fldCharType="separate"/>
        </w:r>
        <w:r w:rsidR="00A74EF2">
          <w:rPr>
            <w:noProof/>
            <w:webHidden/>
          </w:rPr>
          <w:t>3</w:t>
        </w:r>
        <w:r w:rsidR="00B575F9">
          <w:rPr>
            <w:noProof/>
            <w:webHidden/>
          </w:rPr>
          <w:fldChar w:fldCharType="end"/>
        </w:r>
      </w:hyperlink>
    </w:p>
    <w:p w:rsidR="00B575F9" w:rsidP="00B575F9" w:rsidRDefault="00000000" w14:paraId="6FE42C90" w14:textId="2C618C49">
      <w:pPr>
        <w:pStyle w:val="TOC1"/>
        <w:tabs>
          <w:tab w:val="right" w:leader="dot" w:pos="9016"/>
        </w:tabs>
        <w:ind w:left="567" w:hanging="567"/>
        <w:rPr>
          <w:rFonts w:asciiTheme="minorHAnsi" w:hAnsiTheme="minorHAnsi" w:eastAsiaTheme="minorEastAsia" w:cstheme="minorBidi"/>
          <w:noProof/>
          <w:color w:val="auto"/>
          <w:sz w:val="22"/>
        </w:rPr>
      </w:pPr>
      <w:hyperlink w:history="1" w:anchor="_Toc82007231">
        <w:r w:rsidRPr="00085908" w:rsidR="00B575F9">
          <w:rPr>
            <w:rStyle w:val="Hyperlink"/>
            <w:bCs/>
            <w:noProof/>
            <w:u w:color="000000"/>
          </w:rPr>
          <w:t>9.</w:t>
        </w:r>
        <w:r w:rsidR="00B575F9">
          <w:rPr>
            <w:rFonts w:asciiTheme="minorHAnsi" w:hAnsiTheme="minorHAnsi" w:eastAsiaTheme="minorEastAsia" w:cstheme="minorBidi"/>
            <w:noProof/>
            <w:color w:val="auto"/>
            <w:sz w:val="22"/>
          </w:rPr>
          <w:tab/>
        </w:r>
        <w:r w:rsidRPr="00085908" w:rsidR="00B575F9">
          <w:rPr>
            <w:rStyle w:val="Hyperlink"/>
            <w:noProof/>
          </w:rPr>
          <w:t>Credit Transfer, Recognition of Prior Learning (RPL) and Other Forms of Accredited Learning</w:t>
        </w:r>
        <w:r w:rsidR="00B575F9">
          <w:rPr>
            <w:noProof/>
            <w:webHidden/>
          </w:rPr>
          <w:tab/>
        </w:r>
        <w:r w:rsidR="00B575F9">
          <w:rPr>
            <w:noProof/>
            <w:webHidden/>
          </w:rPr>
          <w:fldChar w:fldCharType="begin"/>
        </w:r>
        <w:r w:rsidR="00B575F9">
          <w:rPr>
            <w:noProof/>
            <w:webHidden/>
          </w:rPr>
          <w:instrText xml:space="preserve"> PAGEREF _Toc82007231 \h </w:instrText>
        </w:r>
        <w:r w:rsidR="00B575F9">
          <w:rPr>
            <w:noProof/>
            <w:webHidden/>
          </w:rPr>
        </w:r>
        <w:r w:rsidR="00B575F9">
          <w:rPr>
            <w:noProof/>
            <w:webHidden/>
          </w:rPr>
          <w:fldChar w:fldCharType="separate"/>
        </w:r>
        <w:r w:rsidR="00A74EF2">
          <w:rPr>
            <w:noProof/>
            <w:webHidden/>
          </w:rPr>
          <w:t>4</w:t>
        </w:r>
        <w:r w:rsidR="00B575F9">
          <w:rPr>
            <w:noProof/>
            <w:webHidden/>
          </w:rPr>
          <w:fldChar w:fldCharType="end"/>
        </w:r>
      </w:hyperlink>
    </w:p>
    <w:p w:rsidR="00AE465E" w:rsidP="00B575F9" w:rsidRDefault="00E9753A" w14:paraId="1F8E90D1" w14:textId="77777777">
      <w:pPr>
        <w:ind w:left="567" w:hanging="567"/>
      </w:pPr>
      <w:r>
        <w:fldChar w:fldCharType="end"/>
      </w:r>
    </w:p>
    <w:p w:rsidR="00AE465E" w:rsidP="00AE465E" w:rsidRDefault="00AE465E" w14:paraId="3B56692F" w14:textId="77777777"/>
    <w:p w:rsidR="00AE465E" w:rsidRDefault="00AE465E" w14:paraId="7D0DFFF2" w14:textId="4849536B">
      <w:pPr>
        <w:spacing w:after="160" w:line="259" w:lineRule="auto"/>
        <w:ind w:left="0" w:firstLine="0"/>
      </w:pPr>
      <w:r>
        <w:br w:type="page"/>
      </w:r>
    </w:p>
    <w:p w:rsidRPr="002024EC" w:rsidR="00D41776" w:rsidP="00521806" w:rsidRDefault="00521806" w14:paraId="1D20D8E2" w14:textId="77777777">
      <w:pPr>
        <w:pStyle w:val="Heading1"/>
        <w:rPr>
          <w:rFonts w:cs="Arial"/>
        </w:rPr>
      </w:pPr>
      <w:bookmarkStart w:name="_Toc82007223" w:id="0"/>
      <w:r>
        <w:t>Introduction</w:t>
      </w:r>
      <w:bookmarkEnd w:id="0"/>
    </w:p>
    <w:p w:rsidRPr="002024EC" w:rsidR="00D41776" w:rsidP="00521806" w:rsidRDefault="00D41776" w14:paraId="102D1438" w14:textId="77777777">
      <w:pPr>
        <w:ind w:left="567" w:right="240" w:firstLine="0"/>
        <w:rPr>
          <w:bCs/>
          <w:szCs w:val="24"/>
        </w:rPr>
      </w:pPr>
      <w:r w:rsidRPr="002024EC">
        <w:rPr>
          <w:bCs/>
          <w:szCs w:val="24"/>
        </w:rPr>
        <w:t>HNC and HND courses leading to awards of the University of Kent under licence are subject to the conventions and procedures of the Credit Framework except insofar as they are amended or qualified by Annex 12.</w:t>
      </w:r>
    </w:p>
    <w:p w:rsidRPr="002024EC" w:rsidR="00D41776" w:rsidP="00521806" w:rsidRDefault="00D41776" w14:paraId="2C6D7213" w14:textId="1025AB84">
      <w:pPr>
        <w:ind w:left="567" w:right="240" w:hanging="567"/>
        <w:rPr>
          <w:szCs w:val="24"/>
        </w:rPr>
      </w:pPr>
      <w:r w:rsidRPr="002024EC">
        <w:rPr>
          <w:szCs w:val="24"/>
        </w:rPr>
        <w:tab/>
      </w:r>
      <w:r w:rsidRPr="002024EC">
        <w:rPr>
          <w:szCs w:val="24"/>
        </w:rPr>
        <w:t>The following conventions apply</w:t>
      </w:r>
      <w:r w:rsidR="00C15A71">
        <w:rPr>
          <w:szCs w:val="24"/>
        </w:rPr>
        <w:t>.</w:t>
      </w:r>
    </w:p>
    <w:p w:rsidRPr="002024EC" w:rsidR="00D41776" w:rsidP="00D41776" w:rsidRDefault="00D41776" w14:paraId="7DBE128C" w14:textId="77777777">
      <w:pPr>
        <w:ind w:left="567" w:right="240" w:hanging="567"/>
        <w:jc w:val="both"/>
        <w:rPr>
          <w:szCs w:val="24"/>
        </w:rPr>
      </w:pPr>
    </w:p>
    <w:p w:rsidRPr="002024EC" w:rsidR="00D41776" w:rsidP="00521806" w:rsidRDefault="00D41776" w14:paraId="7FDA8848" w14:textId="77777777">
      <w:pPr>
        <w:pStyle w:val="Heading1"/>
      </w:pPr>
      <w:bookmarkStart w:name="_Toc82007224" w:id="1"/>
      <w:r w:rsidRPr="002024EC">
        <w:t>Grading of Assignments</w:t>
      </w:r>
      <w:bookmarkEnd w:id="1"/>
    </w:p>
    <w:p w:rsidRPr="002024EC" w:rsidR="00D41776" w:rsidP="00521806" w:rsidRDefault="00D41776" w14:paraId="7DAB2312" w14:textId="77777777">
      <w:pPr>
        <w:pStyle w:val="BodyTextIndent2"/>
        <w:spacing w:after="120"/>
        <w:ind w:left="567" w:right="240"/>
        <w:rPr>
          <w:rFonts w:ascii="Arial" w:hAnsi="Arial" w:cs="Arial"/>
          <w:szCs w:val="24"/>
        </w:rPr>
      </w:pPr>
      <w:r w:rsidRPr="002024EC">
        <w:rPr>
          <w:rFonts w:ascii="Arial" w:hAnsi="Arial" w:cs="Arial"/>
          <w:szCs w:val="24"/>
        </w:rPr>
        <w:t xml:space="preserve">The marks for individual assignments will be recorded as one of the following outcomes: </w:t>
      </w:r>
    </w:p>
    <w:p w:rsidRPr="002024EC" w:rsidR="00D41776" w:rsidP="00D41776" w:rsidRDefault="00D41776" w14:paraId="296D5F8E" w14:textId="77777777">
      <w:pPr>
        <w:pStyle w:val="BodyTextIndent2"/>
        <w:numPr>
          <w:ilvl w:val="0"/>
          <w:numId w:val="4"/>
        </w:numPr>
        <w:spacing w:after="120"/>
        <w:ind w:left="1134" w:right="240" w:hanging="567"/>
        <w:jc w:val="both"/>
        <w:rPr>
          <w:rFonts w:ascii="Arial" w:hAnsi="Arial" w:cs="Arial"/>
          <w:szCs w:val="24"/>
        </w:rPr>
      </w:pPr>
      <w:r w:rsidRPr="002024EC">
        <w:rPr>
          <w:rFonts w:ascii="Arial" w:hAnsi="Arial" w:cs="Arial"/>
          <w:szCs w:val="24"/>
        </w:rPr>
        <w:t>‘Fail’</w:t>
      </w:r>
    </w:p>
    <w:p w:rsidRPr="002024EC" w:rsidR="00D41776" w:rsidP="00D41776" w:rsidRDefault="00D41776" w14:paraId="63F7815B" w14:textId="77777777">
      <w:pPr>
        <w:pStyle w:val="BodyTextIndent2"/>
        <w:numPr>
          <w:ilvl w:val="0"/>
          <w:numId w:val="4"/>
        </w:numPr>
        <w:spacing w:after="120"/>
        <w:ind w:left="1134" w:right="240" w:hanging="567"/>
        <w:jc w:val="both"/>
        <w:rPr>
          <w:rFonts w:ascii="Arial" w:hAnsi="Arial" w:cs="Arial"/>
          <w:szCs w:val="24"/>
        </w:rPr>
      </w:pPr>
      <w:r w:rsidRPr="002024EC">
        <w:rPr>
          <w:rFonts w:ascii="Arial" w:hAnsi="Arial" w:cs="Arial"/>
          <w:szCs w:val="24"/>
        </w:rPr>
        <w:t>‘Pass’</w:t>
      </w:r>
    </w:p>
    <w:p w:rsidRPr="002024EC" w:rsidR="00D41776" w:rsidP="00D41776" w:rsidRDefault="00D41776" w14:paraId="292A77CC" w14:textId="77777777">
      <w:pPr>
        <w:pStyle w:val="BodyTextIndent2"/>
        <w:numPr>
          <w:ilvl w:val="0"/>
          <w:numId w:val="4"/>
        </w:numPr>
        <w:spacing w:after="120"/>
        <w:ind w:left="1134" w:right="240" w:hanging="567"/>
        <w:jc w:val="both"/>
        <w:rPr>
          <w:rFonts w:ascii="Arial" w:hAnsi="Arial" w:cs="Arial"/>
          <w:szCs w:val="24"/>
        </w:rPr>
      </w:pPr>
      <w:r w:rsidRPr="002024EC">
        <w:rPr>
          <w:rFonts w:ascii="Arial" w:hAnsi="Arial" w:cs="Arial"/>
          <w:szCs w:val="24"/>
        </w:rPr>
        <w:t>‘Merit’</w:t>
      </w:r>
    </w:p>
    <w:p w:rsidRPr="002024EC" w:rsidR="00D41776" w:rsidP="00D41776" w:rsidRDefault="00D41776" w14:paraId="5D428AA0" w14:textId="77777777">
      <w:pPr>
        <w:pStyle w:val="BodyTextIndent2"/>
        <w:numPr>
          <w:ilvl w:val="0"/>
          <w:numId w:val="4"/>
        </w:numPr>
        <w:spacing w:after="120"/>
        <w:ind w:left="1134" w:right="240" w:hanging="567"/>
        <w:jc w:val="both"/>
        <w:rPr>
          <w:rFonts w:ascii="Arial" w:hAnsi="Arial" w:cs="Arial"/>
          <w:szCs w:val="24"/>
        </w:rPr>
      </w:pPr>
      <w:r w:rsidRPr="002024EC">
        <w:rPr>
          <w:rFonts w:ascii="Arial" w:hAnsi="Arial" w:cs="Arial"/>
          <w:szCs w:val="24"/>
        </w:rPr>
        <w:t>‘Distinction’</w:t>
      </w:r>
    </w:p>
    <w:p w:rsidRPr="002024EC" w:rsidR="00D41776" w:rsidP="00D41776" w:rsidRDefault="00D41776" w14:paraId="5CCCFAD5" w14:textId="77777777">
      <w:pPr>
        <w:pStyle w:val="BodyTextIndent2"/>
        <w:spacing w:after="120"/>
        <w:ind w:left="567" w:right="240" w:hanging="567"/>
        <w:jc w:val="both"/>
        <w:rPr>
          <w:rFonts w:ascii="Arial" w:hAnsi="Arial" w:cs="Arial"/>
          <w:szCs w:val="24"/>
        </w:rPr>
      </w:pPr>
    </w:p>
    <w:p w:rsidRPr="002024EC" w:rsidR="00D41776" w:rsidP="00521806" w:rsidRDefault="00D41776" w14:paraId="3EBFADFF" w14:textId="77777777">
      <w:pPr>
        <w:pStyle w:val="Heading1"/>
      </w:pPr>
      <w:bookmarkStart w:name="_Toc82007225" w:id="2"/>
      <w:r w:rsidRPr="002024EC">
        <w:t>Overall Module Outcomes</w:t>
      </w:r>
      <w:bookmarkEnd w:id="2"/>
    </w:p>
    <w:p w:rsidRPr="00C15A71" w:rsidR="00D41776" w:rsidP="00521806" w:rsidRDefault="00D41776" w14:paraId="6B4C5E9A" w14:textId="1B9FD8C9">
      <w:pPr>
        <w:pStyle w:val="BodyTextIndent2"/>
        <w:numPr>
          <w:ilvl w:val="1"/>
          <w:numId w:val="7"/>
        </w:numPr>
        <w:spacing w:after="120"/>
        <w:ind w:left="567" w:right="240" w:hanging="567"/>
        <w:rPr>
          <w:rFonts w:ascii="Arial" w:hAnsi="Arial" w:cs="Arial"/>
          <w:szCs w:val="24"/>
        </w:rPr>
      </w:pPr>
      <w:r w:rsidRPr="00C15A71">
        <w:rPr>
          <w:rFonts w:ascii="Arial" w:hAnsi="Arial" w:cs="Arial"/>
          <w:szCs w:val="24"/>
        </w:rPr>
        <w:t>Pass</w:t>
      </w:r>
      <w:r w:rsidRPr="00C15A71" w:rsidR="00C15A71">
        <w:rPr>
          <w:rFonts w:ascii="Arial" w:hAnsi="Arial" w:cs="Arial"/>
          <w:szCs w:val="24"/>
        </w:rPr>
        <w:t xml:space="preserve">: </w:t>
      </w:r>
      <w:r w:rsidRPr="00C15A71">
        <w:rPr>
          <w:rFonts w:ascii="Arial" w:hAnsi="Arial" w:cs="Arial"/>
          <w:szCs w:val="24"/>
        </w:rPr>
        <w:t>To achieve the overall module outcome of ‘Pass’, the student must have achieved all learning outcomes or criteria for the module, with all assignments graded at ‘pass’ level or higher.</w:t>
      </w:r>
    </w:p>
    <w:p w:rsidRPr="00C15A71" w:rsidR="00D41776" w:rsidP="00521806" w:rsidRDefault="00D41776" w14:paraId="12960B98" w14:textId="1214AC7E">
      <w:pPr>
        <w:pStyle w:val="BodyTextIndent2"/>
        <w:numPr>
          <w:ilvl w:val="1"/>
          <w:numId w:val="7"/>
        </w:numPr>
        <w:spacing w:after="120"/>
        <w:ind w:left="567" w:right="240" w:hanging="567"/>
        <w:rPr>
          <w:rFonts w:ascii="Arial" w:hAnsi="Arial" w:cs="Arial"/>
          <w:szCs w:val="24"/>
        </w:rPr>
      </w:pPr>
      <w:r w:rsidRPr="00C15A71">
        <w:rPr>
          <w:rFonts w:ascii="Arial" w:hAnsi="Arial" w:cs="Arial"/>
          <w:szCs w:val="24"/>
        </w:rPr>
        <w:t>Merit</w:t>
      </w:r>
      <w:r w:rsidRPr="00C15A71" w:rsidR="00C15A71">
        <w:rPr>
          <w:rFonts w:ascii="Arial" w:hAnsi="Arial" w:cs="Arial"/>
          <w:szCs w:val="24"/>
        </w:rPr>
        <w:t xml:space="preserve">: </w:t>
      </w:r>
      <w:r w:rsidRPr="00C15A71">
        <w:rPr>
          <w:rFonts w:ascii="Arial" w:hAnsi="Arial" w:cs="Arial"/>
          <w:szCs w:val="24"/>
        </w:rPr>
        <w:t>To achieve the overall module outcome of ‘Merit’, the student must have achieved all learning outcomes or criteria for the module, with a preponderance of assignments graded at ‘merit’ or ‘distinction’ level.</w:t>
      </w:r>
    </w:p>
    <w:p w:rsidRPr="00C15A71" w:rsidR="00D41776" w:rsidP="00521806" w:rsidRDefault="00D41776" w14:paraId="50255B8A" w14:textId="628ABD55">
      <w:pPr>
        <w:pStyle w:val="BodyTextIndent2"/>
        <w:numPr>
          <w:ilvl w:val="1"/>
          <w:numId w:val="7"/>
        </w:numPr>
        <w:spacing w:after="120"/>
        <w:ind w:left="567" w:right="240" w:hanging="567"/>
        <w:rPr>
          <w:rFonts w:ascii="Arial" w:hAnsi="Arial" w:cs="Arial"/>
          <w:szCs w:val="24"/>
        </w:rPr>
      </w:pPr>
      <w:r w:rsidRPr="00C15A71">
        <w:rPr>
          <w:rFonts w:ascii="Arial" w:hAnsi="Arial" w:cs="Arial"/>
          <w:szCs w:val="24"/>
        </w:rPr>
        <w:t>Distinction</w:t>
      </w:r>
      <w:r w:rsidRPr="00C15A71" w:rsidR="00C15A71">
        <w:rPr>
          <w:rFonts w:ascii="Arial" w:hAnsi="Arial" w:cs="Arial"/>
          <w:szCs w:val="24"/>
        </w:rPr>
        <w:t xml:space="preserve">: </w:t>
      </w:r>
      <w:r w:rsidRPr="00C15A71">
        <w:rPr>
          <w:rFonts w:ascii="Arial" w:hAnsi="Arial" w:cs="Arial"/>
          <w:szCs w:val="24"/>
        </w:rPr>
        <w:t>To achieve the overall module outcome of ‘Distinction’, the student must have achieved all learning outcomes or criteria for the module, with a preponderance of assignments graded at ‘distinction’ level.</w:t>
      </w:r>
    </w:p>
    <w:p w:rsidRPr="002024EC" w:rsidR="00D41776" w:rsidP="00D41776" w:rsidRDefault="00D41776" w14:paraId="44359F84" w14:textId="77777777">
      <w:pPr>
        <w:pStyle w:val="BodyTextIndent2"/>
        <w:spacing w:after="120"/>
        <w:ind w:left="567" w:right="240" w:hanging="567"/>
        <w:jc w:val="both"/>
        <w:rPr>
          <w:rFonts w:ascii="Arial" w:hAnsi="Arial" w:cs="Arial"/>
          <w:szCs w:val="24"/>
        </w:rPr>
      </w:pPr>
    </w:p>
    <w:p w:rsidRPr="002024EC" w:rsidR="00D41776" w:rsidP="00521806" w:rsidRDefault="00D41776" w14:paraId="58355162" w14:textId="77777777">
      <w:pPr>
        <w:pStyle w:val="Heading1"/>
      </w:pPr>
      <w:bookmarkStart w:name="_Toc82007226" w:id="3"/>
      <w:r w:rsidRPr="002024EC">
        <w:t>Marking as a Percentage</w:t>
      </w:r>
      <w:bookmarkEnd w:id="3"/>
    </w:p>
    <w:p w:rsidR="00D41776" w:rsidP="00B575F9" w:rsidRDefault="00D41776" w14:paraId="108012EB" w14:textId="77777777">
      <w:pPr>
        <w:ind w:left="567" w:right="240" w:firstLine="0"/>
        <w:rPr>
          <w:szCs w:val="24"/>
        </w:rPr>
      </w:pPr>
      <w:r w:rsidRPr="002024EC">
        <w:rPr>
          <w:szCs w:val="24"/>
        </w:rPr>
        <w:t>The University has agreed a conversion scale to enable both numerical and P/M/D marks to be given for HNC and HND courses. This scale is:</w:t>
      </w:r>
    </w:p>
    <w:p w:rsidRPr="002024EC" w:rsidR="00D41776" w:rsidP="00B575F9" w:rsidRDefault="00D41776" w14:paraId="0712A70D" w14:textId="77777777">
      <w:pPr>
        <w:ind w:left="567" w:right="240" w:firstLine="0"/>
        <w:rPr>
          <w:szCs w:val="24"/>
        </w:rPr>
      </w:pPr>
      <w:r w:rsidRPr="002024EC">
        <w:rPr>
          <w:szCs w:val="24"/>
        </w:rPr>
        <w:t>Fail</w:t>
      </w:r>
      <w:r w:rsidRPr="002024EC">
        <w:rPr>
          <w:szCs w:val="24"/>
        </w:rPr>
        <w:tab/>
      </w:r>
      <w:r w:rsidRPr="002024EC">
        <w:rPr>
          <w:szCs w:val="24"/>
        </w:rPr>
        <w:tab/>
      </w:r>
      <w:r w:rsidRPr="002024EC">
        <w:rPr>
          <w:szCs w:val="24"/>
        </w:rPr>
        <w:t xml:space="preserve">= </w:t>
      </w:r>
      <w:r w:rsidRPr="002024EC">
        <w:rPr>
          <w:szCs w:val="24"/>
        </w:rPr>
        <w:tab/>
      </w:r>
      <w:r w:rsidRPr="002024EC">
        <w:rPr>
          <w:szCs w:val="24"/>
        </w:rPr>
        <w:t xml:space="preserve">39% and under    </w:t>
      </w:r>
    </w:p>
    <w:p w:rsidRPr="002024EC" w:rsidR="00D41776" w:rsidP="00B575F9" w:rsidRDefault="00D41776" w14:paraId="719F60DB" w14:textId="77777777">
      <w:pPr>
        <w:ind w:left="567" w:right="240" w:firstLine="0"/>
        <w:rPr>
          <w:szCs w:val="24"/>
        </w:rPr>
      </w:pPr>
      <w:r w:rsidRPr="002024EC">
        <w:rPr>
          <w:szCs w:val="24"/>
        </w:rPr>
        <w:t>Pass</w:t>
      </w:r>
      <w:r w:rsidRPr="002024EC">
        <w:rPr>
          <w:szCs w:val="24"/>
        </w:rPr>
        <w:tab/>
      </w:r>
      <w:r w:rsidRPr="002024EC">
        <w:rPr>
          <w:szCs w:val="24"/>
        </w:rPr>
        <w:tab/>
      </w:r>
      <w:r w:rsidRPr="002024EC">
        <w:rPr>
          <w:szCs w:val="24"/>
        </w:rPr>
        <w:t xml:space="preserve">= </w:t>
      </w:r>
      <w:r w:rsidRPr="002024EC">
        <w:rPr>
          <w:szCs w:val="24"/>
        </w:rPr>
        <w:tab/>
      </w:r>
      <w:r w:rsidRPr="002024EC">
        <w:rPr>
          <w:szCs w:val="24"/>
        </w:rPr>
        <w:t xml:space="preserve">40 – 59%    </w:t>
      </w:r>
      <w:r w:rsidRPr="002024EC">
        <w:rPr>
          <w:szCs w:val="24"/>
        </w:rPr>
        <w:tab/>
      </w:r>
    </w:p>
    <w:p w:rsidRPr="002024EC" w:rsidR="00D41776" w:rsidP="00B575F9" w:rsidRDefault="00D41776" w14:paraId="0A53A82C" w14:textId="77777777">
      <w:pPr>
        <w:ind w:left="567" w:right="240" w:firstLine="0"/>
        <w:rPr>
          <w:szCs w:val="24"/>
        </w:rPr>
      </w:pPr>
      <w:r w:rsidRPr="002024EC">
        <w:rPr>
          <w:szCs w:val="24"/>
        </w:rPr>
        <w:t>Merit</w:t>
      </w:r>
      <w:r w:rsidRPr="002024EC">
        <w:rPr>
          <w:szCs w:val="24"/>
        </w:rPr>
        <w:tab/>
      </w:r>
      <w:r w:rsidRPr="002024EC">
        <w:rPr>
          <w:szCs w:val="24"/>
        </w:rPr>
        <w:tab/>
      </w:r>
      <w:r w:rsidRPr="002024EC">
        <w:rPr>
          <w:szCs w:val="24"/>
        </w:rPr>
        <w:t xml:space="preserve">= </w:t>
      </w:r>
      <w:r w:rsidRPr="002024EC">
        <w:rPr>
          <w:szCs w:val="24"/>
        </w:rPr>
        <w:tab/>
      </w:r>
      <w:r w:rsidRPr="002024EC">
        <w:rPr>
          <w:szCs w:val="24"/>
        </w:rPr>
        <w:t xml:space="preserve">60 – 69%    </w:t>
      </w:r>
      <w:r w:rsidRPr="002024EC">
        <w:rPr>
          <w:szCs w:val="24"/>
        </w:rPr>
        <w:tab/>
      </w:r>
    </w:p>
    <w:p w:rsidRPr="002024EC" w:rsidR="00D41776" w:rsidP="00B575F9" w:rsidRDefault="00D41776" w14:paraId="46676824" w14:textId="77777777">
      <w:pPr>
        <w:ind w:left="567" w:right="240" w:firstLine="0"/>
        <w:rPr>
          <w:szCs w:val="24"/>
        </w:rPr>
      </w:pPr>
      <w:r w:rsidRPr="002024EC">
        <w:rPr>
          <w:szCs w:val="24"/>
        </w:rPr>
        <w:t>Distinction</w:t>
      </w:r>
      <w:r w:rsidRPr="002024EC">
        <w:rPr>
          <w:szCs w:val="24"/>
        </w:rPr>
        <w:tab/>
      </w:r>
      <w:r w:rsidRPr="002024EC">
        <w:rPr>
          <w:szCs w:val="24"/>
        </w:rPr>
        <w:t xml:space="preserve">= </w:t>
      </w:r>
      <w:r w:rsidRPr="002024EC">
        <w:rPr>
          <w:szCs w:val="24"/>
        </w:rPr>
        <w:tab/>
      </w:r>
      <w:r w:rsidRPr="002024EC">
        <w:rPr>
          <w:szCs w:val="24"/>
        </w:rPr>
        <w:t>70% and over</w:t>
      </w:r>
    </w:p>
    <w:p w:rsidRPr="002024EC" w:rsidR="00D41776" w:rsidP="00D41776" w:rsidRDefault="00D41776" w14:paraId="081303D9" w14:textId="77777777">
      <w:pPr>
        <w:pStyle w:val="BodyTextIndent2"/>
        <w:spacing w:after="120"/>
        <w:ind w:left="567" w:right="240" w:hanging="567"/>
        <w:rPr>
          <w:rFonts w:ascii="Arial" w:hAnsi="Arial" w:cs="Arial"/>
          <w:b/>
          <w:bCs/>
          <w:szCs w:val="24"/>
        </w:rPr>
      </w:pPr>
    </w:p>
    <w:p w:rsidRPr="002024EC" w:rsidR="00D41776" w:rsidP="00B575F9" w:rsidRDefault="00D41776" w14:paraId="5C875C58" w14:textId="77777777">
      <w:pPr>
        <w:pStyle w:val="Heading1"/>
      </w:pPr>
      <w:bookmarkStart w:name="_Toc82007227" w:id="4"/>
      <w:r w:rsidRPr="002024EC">
        <w:t>In-Module Resubmission of Failed Assignments</w:t>
      </w:r>
      <w:bookmarkEnd w:id="4"/>
    </w:p>
    <w:p w:rsidRPr="002024EC" w:rsidR="00D41776" w:rsidP="00B575F9" w:rsidRDefault="00D41776" w14:paraId="4FEE84DE" w14:textId="77777777">
      <w:pPr>
        <w:pStyle w:val="Footer"/>
        <w:numPr>
          <w:ilvl w:val="1"/>
          <w:numId w:val="8"/>
        </w:numPr>
        <w:tabs>
          <w:tab w:val="clear" w:pos="4513"/>
          <w:tab w:val="clear" w:pos="9026"/>
        </w:tabs>
        <w:spacing w:after="120"/>
        <w:ind w:left="567" w:right="240" w:hanging="567"/>
        <w:rPr>
          <w:szCs w:val="24"/>
        </w:rPr>
      </w:pPr>
      <w:r w:rsidRPr="002024EC">
        <w:rPr>
          <w:szCs w:val="24"/>
        </w:rPr>
        <w:t>Failed assignments may be resubmitted on one further occasion during the module.</w:t>
      </w:r>
    </w:p>
    <w:p w:rsidRPr="002024EC" w:rsidR="00D41776" w:rsidP="00B575F9" w:rsidRDefault="00D41776" w14:paraId="0C6C1DE1" w14:textId="77777777">
      <w:pPr>
        <w:pStyle w:val="Footer"/>
        <w:numPr>
          <w:ilvl w:val="1"/>
          <w:numId w:val="8"/>
        </w:numPr>
        <w:tabs>
          <w:tab w:val="clear" w:pos="4513"/>
          <w:tab w:val="clear" w:pos="9026"/>
        </w:tabs>
        <w:spacing w:after="120"/>
        <w:ind w:left="567" w:right="240" w:hanging="567"/>
        <w:rPr>
          <w:szCs w:val="24"/>
        </w:rPr>
      </w:pPr>
      <w:r w:rsidRPr="002024EC">
        <w:rPr>
          <w:szCs w:val="24"/>
        </w:rPr>
        <w:t xml:space="preserve">Revised deadlines for resubmitted assignments must allow sufficient time for such assignments to be marked and, as appropriate, considered by the External Examiner ahead of the Board of Examiners. </w:t>
      </w:r>
    </w:p>
    <w:p w:rsidRPr="002024EC" w:rsidR="00D41776" w:rsidP="00B575F9" w:rsidRDefault="00D41776" w14:paraId="2AC3036D" w14:textId="77777777">
      <w:pPr>
        <w:pStyle w:val="BodyTextIndent2"/>
        <w:numPr>
          <w:ilvl w:val="1"/>
          <w:numId w:val="8"/>
        </w:numPr>
        <w:spacing w:after="120"/>
        <w:ind w:left="567" w:right="240" w:hanging="567"/>
        <w:rPr>
          <w:rFonts w:ascii="Arial" w:hAnsi="Arial" w:cs="Arial"/>
          <w:szCs w:val="24"/>
        </w:rPr>
      </w:pPr>
      <w:r w:rsidRPr="002024EC">
        <w:rPr>
          <w:rFonts w:ascii="Arial" w:hAnsi="Arial" w:cs="Arial"/>
          <w:szCs w:val="24"/>
        </w:rPr>
        <w:t>Such resubmitted assignments may achieve no higher mark than ‘pass’.</w:t>
      </w:r>
    </w:p>
    <w:p w:rsidRPr="002024EC" w:rsidR="00D41776" w:rsidP="00B575F9" w:rsidRDefault="00D41776" w14:paraId="16673967" w14:textId="77777777">
      <w:pPr>
        <w:pStyle w:val="BodyTextIndent2"/>
        <w:numPr>
          <w:ilvl w:val="1"/>
          <w:numId w:val="8"/>
        </w:numPr>
        <w:spacing w:after="120"/>
        <w:ind w:left="567" w:right="240" w:hanging="567"/>
        <w:rPr>
          <w:rFonts w:ascii="Arial" w:hAnsi="Arial" w:cs="Arial"/>
          <w:szCs w:val="24"/>
        </w:rPr>
      </w:pPr>
      <w:r w:rsidRPr="002024EC">
        <w:rPr>
          <w:rFonts w:ascii="Arial" w:hAnsi="Arial" w:cs="Arial"/>
          <w:szCs w:val="24"/>
        </w:rPr>
        <w:t>Two failures of an assignment will entail the failure of the module.</w:t>
      </w:r>
    </w:p>
    <w:p w:rsidRPr="002024EC" w:rsidR="00D41776" w:rsidP="00B575F9" w:rsidRDefault="00D41776" w14:paraId="1111DEDD" w14:textId="77777777">
      <w:pPr>
        <w:pStyle w:val="BodyTextIndent2"/>
        <w:numPr>
          <w:ilvl w:val="1"/>
          <w:numId w:val="8"/>
        </w:numPr>
        <w:spacing w:after="120"/>
        <w:ind w:left="567" w:right="240" w:hanging="567"/>
        <w:rPr>
          <w:rFonts w:ascii="Arial" w:hAnsi="Arial" w:cs="Arial"/>
          <w:szCs w:val="24"/>
        </w:rPr>
      </w:pPr>
      <w:r w:rsidRPr="002024EC">
        <w:rPr>
          <w:rFonts w:ascii="Arial" w:hAnsi="Arial" w:cs="Arial"/>
          <w:szCs w:val="24"/>
        </w:rPr>
        <w:t>Failed HN modules will be subject to the conventions of the Credit Framework with regard to the number and nature of further attempts permitted.</w:t>
      </w:r>
    </w:p>
    <w:p w:rsidRPr="002024EC" w:rsidR="00D41776" w:rsidP="00D41776" w:rsidRDefault="00D41776" w14:paraId="759F91D5" w14:textId="77777777">
      <w:pPr>
        <w:pStyle w:val="BodyTextIndent2"/>
        <w:spacing w:after="120"/>
        <w:ind w:left="567" w:right="240" w:hanging="567"/>
        <w:jc w:val="both"/>
        <w:rPr>
          <w:rFonts w:ascii="Arial" w:hAnsi="Arial" w:cs="Arial"/>
          <w:szCs w:val="24"/>
        </w:rPr>
      </w:pPr>
    </w:p>
    <w:p w:rsidRPr="002024EC" w:rsidR="00D41776" w:rsidP="00B575F9" w:rsidRDefault="00D41776" w14:paraId="05AA9883" w14:textId="77777777">
      <w:pPr>
        <w:pStyle w:val="Heading1"/>
      </w:pPr>
      <w:bookmarkStart w:name="_Toc82007228" w:id="5"/>
      <w:r w:rsidRPr="002024EC">
        <w:t>Late-Submitted Work</w:t>
      </w:r>
      <w:bookmarkEnd w:id="5"/>
    </w:p>
    <w:p w:rsidRPr="002024EC" w:rsidR="00D41776" w:rsidP="00B575F9" w:rsidRDefault="00D41776" w14:paraId="7CA97E14" w14:textId="77777777">
      <w:pPr>
        <w:ind w:left="567" w:right="240" w:firstLine="0"/>
        <w:rPr>
          <w:szCs w:val="24"/>
        </w:rPr>
      </w:pPr>
      <w:r w:rsidRPr="002024EC">
        <w:rPr>
          <w:szCs w:val="24"/>
        </w:rPr>
        <w:t xml:space="preserve">Unauthorised late-submitted work will be accepted for marking at the discretion of the tutor concerned, and providing there is sufficient time allowing before the Board of Examiners, but may receive a mark no higher than ‘pass’.  </w:t>
      </w:r>
    </w:p>
    <w:p w:rsidRPr="002024EC" w:rsidR="00D41776" w:rsidP="00D41776" w:rsidRDefault="00D41776" w14:paraId="0D56B0B7" w14:textId="77777777">
      <w:pPr>
        <w:ind w:left="567" w:right="240" w:hanging="567"/>
        <w:jc w:val="both"/>
        <w:rPr>
          <w:szCs w:val="24"/>
        </w:rPr>
      </w:pPr>
    </w:p>
    <w:p w:rsidRPr="002024EC" w:rsidR="00D41776" w:rsidP="00B575F9" w:rsidRDefault="00D41776" w14:paraId="51C6223D" w14:textId="77777777">
      <w:pPr>
        <w:pStyle w:val="Heading1"/>
      </w:pPr>
      <w:bookmarkStart w:name="_Toc82007229" w:id="6"/>
      <w:r w:rsidRPr="002024EC">
        <w:t>Condonement, Compensation and Concessions</w:t>
      </w:r>
      <w:bookmarkEnd w:id="6"/>
    </w:p>
    <w:p w:rsidRPr="002024EC" w:rsidR="00D41776" w:rsidP="00B575F9" w:rsidRDefault="00D41776" w14:paraId="391C5C1F" w14:textId="77777777">
      <w:pPr>
        <w:ind w:left="567" w:right="240" w:firstLine="0"/>
        <w:rPr>
          <w:szCs w:val="24"/>
        </w:rPr>
      </w:pPr>
      <w:r w:rsidRPr="002024EC">
        <w:rPr>
          <w:szCs w:val="24"/>
        </w:rPr>
        <w:t>Failing performance may not be condoned or compensated</w:t>
      </w:r>
      <w:r w:rsidRPr="002024EC">
        <w:rPr>
          <w:rFonts w:eastAsia="SimSun"/>
          <w:szCs w:val="24"/>
          <w:lang w:eastAsia="zh-CN"/>
        </w:rPr>
        <w:t xml:space="preserve">. </w:t>
      </w:r>
      <w:r w:rsidRPr="002024EC">
        <w:rPr>
          <w:szCs w:val="24"/>
        </w:rPr>
        <w:t>Students may not submit concessionary applications or appeal on the grounds of mitigating circumstances or the failure of examiners to consider concessionary evidence, except where the appeal is made on documented concessionary grounds against the decision of examiners to reject or fail work for</w:t>
      </w:r>
      <w:r w:rsidRPr="002024EC">
        <w:rPr>
          <w:rFonts w:eastAsia="SimSun"/>
          <w:szCs w:val="24"/>
          <w:lang w:eastAsia="zh-CN"/>
        </w:rPr>
        <w:t xml:space="preserve"> </w:t>
      </w:r>
      <w:r w:rsidRPr="002024EC">
        <w:rPr>
          <w:szCs w:val="24"/>
        </w:rPr>
        <w:t>reason of lateness.</w:t>
      </w:r>
    </w:p>
    <w:p w:rsidRPr="002024EC" w:rsidR="00D41776" w:rsidP="00D41776" w:rsidRDefault="00D41776" w14:paraId="1006E290" w14:textId="77777777">
      <w:pPr>
        <w:ind w:left="567" w:right="240" w:hanging="567"/>
        <w:jc w:val="both"/>
        <w:rPr>
          <w:szCs w:val="24"/>
        </w:rPr>
      </w:pPr>
    </w:p>
    <w:p w:rsidRPr="002024EC" w:rsidR="00D41776" w:rsidP="00B575F9" w:rsidRDefault="00D41776" w14:paraId="732E64DC" w14:textId="77777777">
      <w:pPr>
        <w:pStyle w:val="Heading1"/>
      </w:pPr>
      <w:bookmarkStart w:name="_Toc82007230" w:id="7"/>
      <w:r w:rsidRPr="002024EC">
        <w:t>Classification</w:t>
      </w:r>
      <w:bookmarkEnd w:id="7"/>
    </w:p>
    <w:p w:rsidRPr="002024EC" w:rsidR="00D41776" w:rsidP="00B575F9" w:rsidRDefault="00D41776" w14:paraId="55E02EC0" w14:textId="77777777">
      <w:pPr>
        <w:pStyle w:val="BodyTextIndent2"/>
        <w:spacing w:after="120"/>
        <w:ind w:left="567" w:right="240"/>
        <w:rPr>
          <w:rFonts w:ascii="Arial" w:hAnsi="Arial" w:cs="Arial"/>
          <w:szCs w:val="24"/>
        </w:rPr>
      </w:pPr>
      <w:r w:rsidRPr="002024EC">
        <w:rPr>
          <w:rFonts w:ascii="Arial" w:hAnsi="Arial" w:cs="Arial"/>
          <w:szCs w:val="24"/>
        </w:rPr>
        <w:t xml:space="preserve">HNC/D courses will be classified according to the following rubric: </w:t>
      </w:r>
    </w:p>
    <w:p w:rsidR="00C15A71" w:rsidP="00C15A71" w:rsidRDefault="00B575F9" w14:paraId="224E1E3F" w14:textId="77777777">
      <w:pPr>
        <w:pStyle w:val="ListParagraph"/>
        <w:numPr>
          <w:ilvl w:val="0"/>
          <w:numId w:val="9"/>
        </w:numPr>
        <w:tabs>
          <w:tab w:val="left" w:pos="4111"/>
          <w:tab w:val="left" w:pos="4678"/>
          <w:tab w:val="left" w:pos="5103"/>
        </w:tabs>
        <w:spacing w:after="120" w:line="240" w:lineRule="auto"/>
        <w:ind w:left="992" w:right="238" w:hanging="425"/>
        <w:contextualSpacing w:val="0"/>
        <w:rPr>
          <w:rFonts w:ascii="Arial" w:hAnsi="Arial" w:cs="Arial"/>
          <w:szCs w:val="24"/>
        </w:rPr>
      </w:pPr>
      <w:r w:rsidRPr="00B575F9">
        <w:rPr>
          <w:rFonts w:ascii="Arial" w:hAnsi="Arial" w:cs="Arial"/>
          <w:szCs w:val="24"/>
        </w:rPr>
        <w:t xml:space="preserve">Qualify for HND </w:t>
      </w:r>
      <w:r w:rsidRPr="00B575F9" w:rsidR="00D41776">
        <w:rPr>
          <w:rFonts w:ascii="Arial" w:hAnsi="Arial" w:cs="Arial"/>
          <w:szCs w:val="24"/>
        </w:rPr>
        <w:t>-</w:t>
      </w:r>
      <w:r w:rsidRPr="00B575F9">
        <w:rPr>
          <w:rFonts w:ascii="Arial" w:hAnsi="Arial" w:cs="Arial"/>
          <w:szCs w:val="24"/>
        </w:rPr>
        <w:t xml:space="preserve"> </w:t>
      </w:r>
      <w:r w:rsidRPr="00B575F9" w:rsidR="00D41776">
        <w:rPr>
          <w:rFonts w:ascii="Arial" w:hAnsi="Arial" w:cs="Arial"/>
          <w:szCs w:val="24"/>
        </w:rPr>
        <w:t>Achieve credit for all [normally 16] modules</w:t>
      </w:r>
      <w:r w:rsidR="00C15A71">
        <w:rPr>
          <w:rFonts w:ascii="Arial" w:hAnsi="Arial" w:cs="Arial"/>
          <w:szCs w:val="24"/>
        </w:rPr>
        <w:t>.</w:t>
      </w:r>
    </w:p>
    <w:p w:rsidRPr="00C15A71" w:rsidR="00C15A71" w:rsidP="00C15A71" w:rsidRDefault="00D41776" w14:paraId="744F691A" w14:textId="77777777">
      <w:pPr>
        <w:pStyle w:val="ListParagraph"/>
        <w:numPr>
          <w:ilvl w:val="0"/>
          <w:numId w:val="9"/>
        </w:numPr>
        <w:tabs>
          <w:tab w:val="left" w:pos="4111"/>
          <w:tab w:val="left" w:pos="4678"/>
          <w:tab w:val="left" w:pos="5103"/>
        </w:tabs>
        <w:spacing w:after="120" w:line="240" w:lineRule="auto"/>
        <w:ind w:left="992" w:right="238" w:hanging="425"/>
        <w:contextualSpacing w:val="0"/>
        <w:rPr>
          <w:rFonts w:ascii="Arial" w:hAnsi="Arial" w:cs="Arial"/>
          <w:szCs w:val="24"/>
        </w:rPr>
      </w:pPr>
      <w:r w:rsidRPr="00C15A71">
        <w:rPr>
          <w:rFonts w:ascii="Arial" w:hAnsi="Arial" w:cs="Arial"/>
          <w:szCs w:val="24"/>
        </w:rPr>
        <w:t>Qualify for HND with Merit</w:t>
      </w:r>
      <w:r w:rsidRPr="00C15A71" w:rsidR="00B575F9">
        <w:rPr>
          <w:rFonts w:ascii="Arial" w:hAnsi="Arial" w:cs="Arial"/>
          <w:szCs w:val="24"/>
        </w:rPr>
        <w:t xml:space="preserve"> </w:t>
      </w:r>
      <w:r w:rsidRPr="00C15A71">
        <w:rPr>
          <w:rFonts w:ascii="Arial" w:hAnsi="Arial" w:cs="Arial"/>
          <w:szCs w:val="24"/>
        </w:rPr>
        <w:t>-</w:t>
      </w:r>
      <w:r w:rsidRPr="00C15A71" w:rsidR="00B575F9">
        <w:rPr>
          <w:rFonts w:ascii="Arial" w:hAnsi="Arial" w:cs="Arial"/>
          <w:szCs w:val="24"/>
        </w:rPr>
        <w:t xml:space="preserve"> </w:t>
      </w:r>
      <w:r w:rsidRPr="00C15A71">
        <w:rPr>
          <w:rFonts w:ascii="Arial" w:hAnsi="Arial" w:cs="Arial"/>
          <w:szCs w:val="24"/>
        </w:rPr>
        <w:t>Achieve credit for all [normally 16] modules with at least 55% or more of the credits [normally 9 modules] obtained at merit or distinction grade of which at least 5 must be at Stage 2</w:t>
      </w:r>
      <w:r w:rsidRPr="00C15A71" w:rsidR="00C15A71">
        <w:rPr>
          <w:rFonts w:ascii="Arial" w:hAnsi="Arial" w:cs="Arial"/>
          <w:szCs w:val="24"/>
        </w:rPr>
        <w:t>.</w:t>
      </w:r>
    </w:p>
    <w:p w:rsidRPr="00C15A71" w:rsidR="00C15A71" w:rsidP="00C15A71" w:rsidRDefault="00D41776" w14:paraId="4FE2DA49" w14:textId="77777777">
      <w:pPr>
        <w:pStyle w:val="ListParagraph"/>
        <w:numPr>
          <w:ilvl w:val="0"/>
          <w:numId w:val="9"/>
        </w:numPr>
        <w:tabs>
          <w:tab w:val="left" w:pos="4111"/>
          <w:tab w:val="left" w:pos="4678"/>
          <w:tab w:val="left" w:pos="5103"/>
        </w:tabs>
        <w:spacing w:after="120" w:line="240" w:lineRule="auto"/>
        <w:ind w:left="992" w:right="238" w:hanging="425"/>
        <w:contextualSpacing w:val="0"/>
        <w:rPr>
          <w:rFonts w:ascii="Arial" w:hAnsi="Arial" w:cs="Arial"/>
          <w:szCs w:val="24"/>
        </w:rPr>
      </w:pPr>
      <w:r w:rsidRPr="00C15A71">
        <w:rPr>
          <w:rFonts w:ascii="Arial" w:hAnsi="Arial" w:cs="Arial"/>
          <w:szCs w:val="24"/>
        </w:rPr>
        <w:t>Qualify for HND with Distinction</w:t>
      </w:r>
      <w:r w:rsidRPr="00C15A71" w:rsidR="00B575F9">
        <w:rPr>
          <w:rFonts w:ascii="Arial" w:hAnsi="Arial" w:cs="Arial"/>
          <w:szCs w:val="24"/>
        </w:rPr>
        <w:t xml:space="preserve"> - </w:t>
      </w:r>
      <w:r w:rsidRPr="00C15A71">
        <w:rPr>
          <w:rFonts w:ascii="Arial" w:hAnsi="Arial" w:cs="Arial"/>
          <w:szCs w:val="24"/>
        </w:rPr>
        <w:t>Achieve credit for all [normally 16] modules with at least 50% or more of the credits [normally 8 modules] obtained at distinction grade of which at least 5 must be at Stage 2 and at least 50% or more of the remaining credits [normally 4 modules] obtained at either merit or distinction grade</w:t>
      </w:r>
      <w:r w:rsidRPr="00C15A71" w:rsidR="00C15A71">
        <w:rPr>
          <w:rFonts w:ascii="Arial" w:hAnsi="Arial" w:cs="Arial"/>
          <w:szCs w:val="24"/>
        </w:rPr>
        <w:t>.</w:t>
      </w:r>
    </w:p>
    <w:p w:rsidRPr="00C15A71" w:rsidR="00C15A71" w:rsidP="00C15A71" w:rsidRDefault="00D41776" w14:paraId="0D78B81A" w14:textId="77777777">
      <w:pPr>
        <w:pStyle w:val="ListParagraph"/>
        <w:numPr>
          <w:ilvl w:val="0"/>
          <w:numId w:val="9"/>
        </w:numPr>
        <w:tabs>
          <w:tab w:val="left" w:pos="4111"/>
          <w:tab w:val="left" w:pos="4678"/>
          <w:tab w:val="left" w:pos="5103"/>
        </w:tabs>
        <w:spacing w:after="120" w:line="240" w:lineRule="auto"/>
        <w:ind w:left="992" w:right="238" w:hanging="425"/>
        <w:contextualSpacing w:val="0"/>
        <w:rPr>
          <w:rFonts w:ascii="Arial" w:hAnsi="Arial" w:cs="Arial"/>
          <w:szCs w:val="24"/>
        </w:rPr>
      </w:pPr>
      <w:r w:rsidRPr="00C15A71">
        <w:rPr>
          <w:rFonts w:ascii="Arial" w:hAnsi="Arial" w:cs="Arial"/>
          <w:szCs w:val="24"/>
        </w:rPr>
        <w:t>Qualify for HNC</w:t>
      </w:r>
      <w:r w:rsidRPr="00C15A71" w:rsidR="00B575F9">
        <w:rPr>
          <w:rFonts w:ascii="Arial" w:hAnsi="Arial" w:cs="Arial"/>
          <w:szCs w:val="24"/>
        </w:rPr>
        <w:t xml:space="preserve"> </w:t>
      </w:r>
      <w:r w:rsidRPr="00C15A71">
        <w:rPr>
          <w:rFonts w:ascii="Arial" w:hAnsi="Arial" w:cs="Arial"/>
          <w:szCs w:val="24"/>
        </w:rPr>
        <w:t>-</w:t>
      </w:r>
      <w:r w:rsidRPr="00C15A71" w:rsidR="00B575F9">
        <w:rPr>
          <w:rFonts w:ascii="Arial" w:hAnsi="Arial" w:cs="Arial"/>
          <w:szCs w:val="24"/>
        </w:rPr>
        <w:t xml:space="preserve"> </w:t>
      </w:r>
      <w:r w:rsidRPr="00C15A71">
        <w:rPr>
          <w:rFonts w:ascii="Arial" w:hAnsi="Arial" w:cs="Arial"/>
          <w:szCs w:val="24"/>
        </w:rPr>
        <w:t>Achieve credit for all [normally 8] modules</w:t>
      </w:r>
      <w:r w:rsidRPr="00C15A71" w:rsidR="00C15A71">
        <w:rPr>
          <w:rFonts w:ascii="Arial" w:hAnsi="Arial" w:cs="Arial"/>
          <w:szCs w:val="24"/>
        </w:rPr>
        <w:t>.</w:t>
      </w:r>
    </w:p>
    <w:p w:rsidRPr="00C15A71" w:rsidR="00C15A71" w:rsidP="00C15A71" w:rsidRDefault="00D41776" w14:paraId="600666D0" w14:textId="77777777">
      <w:pPr>
        <w:pStyle w:val="ListParagraph"/>
        <w:numPr>
          <w:ilvl w:val="0"/>
          <w:numId w:val="9"/>
        </w:numPr>
        <w:tabs>
          <w:tab w:val="left" w:pos="4111"/>
          <w:tab w:val="left" w:pos="4678"/>
          <w:tab w:val="left" w:pos="5103"/>
        </w:tabs>
        <w:spacing w:after="120" w:line="240" w:lineRule="auto"/>
        <w:ind w:left="992" w:right="238" w:hanging="425"/>
        <w:contextualSpacing w:val="0"/>
        <w:rPr>
          <w:rFonts w:ascii="Arial" w:hAnsi="Arial" w:cs="Arial"/>
          <w:szCs w:val="24"/>
        </w:rPr>
      </w:pPr>
      <w:r w:rsidRPr="00C15A71">
        <w:rPr>
          <w:rFonts w:ascii="Arial" w:hAnsi="Arial" w:cs="Arial"/>
          <w:szCs w:val="24"/>
        </w:rPr>
        <w:t>Qualify for HNC with Merit</w:t>
      </w:r>
      <w:r w:rsidRPr="00C15A71" w:rsidR="00B575F9">
        <w:rPr>
          <w:rFonts w:ascii="Arial" w:hAnsi="Arial" w:cs="Arial"/>
          <w:szCs w:val="24"/>
        </w:rPr>
        <w:t xml:space="preserve"> </w:t>
      </w:r>
      <w:r w:rsidRPr="00C15A71">
        <w:rPr>
          <w:rFonts w:ascii="Arial" w:hAnsi="Arial" w:cs="Arial"/>
          <w:szCs w:val="24"/>
        </w:rPr>
        <w:t>-</w:t>
      </w:r>
      <w:r w:rsidRPr="00C15A71" w:rsidR="00B575F9">
        <w:rPr>
          <w:rFonts w:ascii="Arial" w:hAnsi="Arial" w:cs="Arial"/>
          <w:szCs w:val="24"/>
        </w:rPr>
        <w:t xml:space="preserve"> </w:t>
      </w:r>
      <w:r w:rsidRPr="00C15A71">
        <w:rPr>
          <w:rFonts w:ascii="Arial" w:hAnsi="Arial" w:cs="Arial"/>
          <w:szCs w:val="24"/>
        </w:rPr>
        <w:t>Achieve credit for all [normally 8] modules with at least 55% or more of the credits [normally 5 modules] obtained at merit or distinction grade</w:t>
      </w:r>
      <w:r w:rsidRPr="00C15A71" w:rsidR="00C15A71">
        <w:rPr>
          <w:rFonts w:ascii="Arial" w:hAnsi="Arial" w:cs="Arial"/>
          <w:szCs w:val="24"/>
        </w:rPr>
        <w:t>.</w:t>
      </w:r>
    </w:p>
    <w:p w:rsidRPr="00C15A71" w:rsidR="00D41776" w:rsidP="00C15A71" w:rsidRDefault="00D41776" w14:paraId="181AE7A0" w14:textId="0C3B750F">
      <w:pPr>
        <w:pStyle w:val="ListParagraph"/>
        <w:numPr>
          <w:ilvl w:val="0"/>
          <w:numId w:val="9"/>
        </w:numPr>
        <w:tabs>
          <w:tab w:val="left" w:pos="4111"/>
          <w:tab w:val="left" w:pos="4678"/>
          <w:tab w:val="left" w:pos="5103"/>
        </w:tabs>
        <w:spacing w:after="120" w:line="240" w:lineRule="auto"/>
        <w:ind w:left="992" w:right="238" w:hanging="425"/>
        <w:contextualSpacing w:val="0"/>
        <w:rPr>
          <w:rFonts w:ascii="Arial" w:hAnsi="Arial" w:cs="Arial"/>
          <w:szCs w:val="24"/>
        </w:rPr>
      </w:pPr>
      <w:r w:rsidRPr="00C15A71">
        <w:rPr>
          <w:rFonts w:ascii="Arial" w:hAnsi="Arial" w:cs="Arial"/>
          <w:szCs w:val="24"/>
        </w:rPr>
        <w:t>Qualify for HNC with Distinction</w:t>
      </w:r>
      <w:r w:rsidRPr="00C15A71" w:rsidR="00B575F9">
        <w:rPr>
          <w:rFonts w:ascii="Arial" w:hAnsi="Arial" w:cs="Arial"/>
          <w:szCs w:val="24"/>
        </w:rPr>
        <w:t xml:space="preserve"> </w:t>
      </w:r>
      <w:r w:rsidRPr="00C15A71">
        <w:rPr>
          <w:rFonts w:ascii="Arial" w:hAnsi="Arial" w:cs="Arial"/>
          <w:szCs w:val="24"/>
        </w:rPr>
        <w:t>-</w:t>
      </w:r>
      <w:r w:rsidRPr="00C15A71" w:rsidR="00B575F9">
        <w:rPr>
          <w:rFonts w:ascii="Arial" w:hAnsi="Arial" w:cs="Arial"/>
          <w:szCs w:val="24"/>
        </w:rPr>
        <w:t xml:space="preserve"> </w:t>
      </w:r>
      <w:r w:rsidRPr="00C15A71">
        <w:rPr>
          <w:rFonts w:ascii="Arial" w:hAnsi="Arial" w:cs="Arial"/>
          <w:szCs w:val="24"/>
        </w:rPr>
        <w:t>Achieve credit for all [normally 8] modules with at least 50% or more of the credits [normally 4 modules] obtained at distinction grade and at least 50% or more of the remaining credits [normally 2 modules] obtained at either merit or distinction grade.</w:t>
      </w:r>
    </w:p>
    <w:p w:rsidRPr="002024EC" w:rsidR="00D41776" w:rsidP="00D41776" w:rsidRDefault="00D41776" w14:paraId="5B349288" w14:textId="77777777">
      <w:pPr>
        <w:pStyle w:val="BodyText3"/>
        <w:tabs>
          <w:tab w:val="left" w:pos="4111"/>
          <w:tab w:val="left" w:pos="4678"/>
        </w:tabs>
        <w:spacing w:after="120"/>
        <w:ind w:left="567" w:right="240" w:hanging="567"/>
        <w:jc w:val="both"/>
        <w:rPr>
          <w:rFonts w:ascii="Arial" w:hAnsi="Arial" w:cs="Arial"/>
          <w:b w:val="0"/>
          <w:sz w:val="24"/>
          <w:szCs w:val="24"/>
        </w:rPr>
      </w:pPr>
    </w:p>
    <w:p w:rsidRPr="002024EC" w:rsidR="00D41776" w:rsidP="00B575F9" w:rsidRDefault="00D41776" w14:paraId="0AE64819" w14:textId="77777777">
      <w:pPr>
        <w:pStyle w:val="Heading1"/>
      </w:pPr>
      <w:bookmarkStart w:name="_Toc82007231" w:id="8"/>
      <w:r w:rsidRPr="002024EC">
        <w:t xml:space="preserve">Credit Transfer, </w:t>
      </w:r>
      <w:r w:rsidR="00B575F9">
        <w:t xml:space="preserve">Recognition </w:t>
      </w:r>
      <w:r w:rsidRPr="002024EC">
        <w:t>of Prior Learning (</w:t>
      </w:r>
      <w:r w:rsidR="00B575F9">
        <w:t>R</w:t>
      </w:r>
      <w:r w:rsidRPr="002024EC">
        <w:t xml:space="preserve">PL) and </w:t>
      </w:r>
      <w:r w:rsidR="00B575F9">
        <w:t>O</w:t>
      </w:r>
      <w:r w:rsidRPr="002024EC">
        <w:t>ther Forms of Accredited Learning</w:t>
      </w:r>
      <w:bookmarkEnd w:id="8"/>
    </w:p>
    <w:p w:rsidRPr="002024EC" w:rsidR="00D41776" w:rsidP="00B575F9" w:rsidRDefault="00D41776" w14:paraId="3F688EA5" w14:textId="77777777">
      <w:pPr>
        <w:pStyle w:val="BodyTextIndent2"/>
        <w:spacing w:after="120"/>
        <w:ind w:left="567" w:right="240"/>
        <w:rPr>
          <w:rFonts w:ascii="Arial" w:hAnsi="Arial" w:cs="Arial"/>
          <w:bCs/>
          <w:iCs/>
          <w:szCs w:val="24"/>
        </w:rPr>
      </w:pPr>
      <w:r w:rsidRPr="002024EC">
        <w:rPr>
          <w:rFonts w:ascii="Arial" w:hAnsi="Arial" w:cs="Arial"/>
          <w:bCs/>
          <w:iCs/>
          <w:szCs w:val="24"/>
        </w:rPr>
        <w:t>Where considered appropriate by the Board of Examiners, and within the limits set by the University, the following conventions will apply:</w:t>
      </w:r>
    </w:p>
    <w:p w:rsidRPr="002024EC" w:rsidR="00D41776" w:rsidP="00B575F9" w:rsidRDefault="00D41776" w14:paraId="29352630" w14:textId="77777777">
      <w:pPr>
        <w:pStyle w:val="BodyTextIndent2"/>
        <w:numPr>
          <w:ilvl w:val="0"/>
          <w:numId w:val="6"/>
        </w:numPr>
        <w:tabs>
          <w:tab w:val="left" w:pos="1134"/>
        </w:tabs>
        <w:spacing w:after="120"/>
        <w:ind w:left="1134" w:right="240" w:hanging="567"/>
        <w:rPr>
          <w:rFonts w:ascii="Arial" w:hAnsi="Arial" w:cs="Arial"/>
          <w:bCs/>
          <w:iCs/>
          <w:szCs w:val="24"/>
        </w:rPr>
      </w:pPr>
      <w:r w:rsidRPr="002024EC">
        <w:rPr>
          <w:rFonts w:ascii="Arial" w:hAnsi="Arial" w:cs="Arial"/>
          <w:bCs/>
          <w:iCs/>
          <w:szCs w:val="24"/>
        </w:rPr>
        <w:t>Where credit is imported via credit transfer, the marks achieved by a candidate at another institution on a cognate HNC or HND course will be used for the purposes of classification;</w:t>
      </w:r>
    </w:p>
    <w:p w:rsidRPr="002024EC" w:rsidR="00D41776" w:rsidP="00B575F9" w:rsidRDefault="00D41776" w14:paraId="7706B588" w14:textId="77777777">
      <w:pPr>
        <w:pStyle w:val="BodyTextIndent2"/>
        <w:numPr>
          <w:ilvl w:val="0"/>
          <w:numId w:val="6"/>
        </w:numPr>
        <w:tabs>
          <w:tab w:val="left" w:pos="1134"/>
        </w:tabs>
        <w:spacing w:after="120"/>
        <w:ind w:left="1134" w:right="240" w:hanging="567"/>
        <w:rPr>
          <w:rFonts w:ascii="Arial" w:hAnsi="Arial" w:cs="Arial"/>
          <w:bCs/>
          <w:iCs/>
          <w:szCs w:val="24"/>
        </w:rPr>
      </w:pPr>
      <w:r w:rsidRPr="002024EC">
        <w:rPr>
          <w:rFonts w:ascii="Arial" w:hAnsi="Arial" w:cs="Arial"/>
          <w:bCs/>
          <w:iCs/>
          <w:szCs w:val="24"/>
        </w:rPr>
        <w:t>Where credit is awarded for prior certificated learning on a cognate HNC or HND course, the marks achieved will be used for the purposes of classification;</w:t>
      </w:r>
    </w:p>
    <w:p w:rsidRPr="002024EC" w:rsidR="00D41776" w:rsidP="00B575F9" w:rsidRDefault="00D41776" w14:paraId="576F2827" w14:textId="023AF398">
      <w:pPr>
        <w:pStyle w:val="BodyTextIndent2"/>
        <w:numPr>
          <w:ilvl w:val="0"/>
          <w:numId w:val="6"/>
        </w:numPr>
        <w:tabs>
          <w:tab w:val="left" w:pos="1134"/>
        </w:tabs>
        <w:spacing w:after="120"/>
        <w:ind w:left="1134" w:right="240" w:hanging="567"/>
        <w:rPr>
          <w:rFonts w:ascii="Arial" w:hAnsi="Arial" w:cs="Arial"/>
          <w:bCs/>
          <w:iCs/>
          <w:szCs w:val="24"/>
        </w:rPr>
      </w:pPr>
      <w:r w:rsidRPr="002024EC">
        <w:rPr>
          <w:rFonts w:ascii="Arial" w:hAnsi="Arial" w:cs="Arial"/>
          <w:bCs/>
          <w:iCs/>
          <w:szCs w:val="24"/>
        </w:rPr>
        <w:t xml:space="preserve">Credit awarded via other forms of </w:t>
      </w:r>
      <w:r w:rsidR="00B575F9">
        <w:rPr>
          <w:rFonts w:ascii="Arial" w:hAnsi="Arial" w:cs="Arial"/>
          <w:bCs/>
          <w:iCs/>
          <w:szCs w:val="24"/>
        </w:rPr>
        <w:t xml:space="preserve">prior </w:t>
      </w:r>
      <w:r w:rsidRPr="002024EC">
        <w:rPr>
          <w:rFonts w:ascii="Arial" w:hAnsi="Arial" w:cs="Arial"/>
          <w:bCs/>
          <w:iCs/>
          <w:szCs w:val="24"/>
        </w:rPr>
        <w:t xml:space="preserve">learning, such as prior experiential learning (see </w:t>
      </w:r>
      <w:hyperlink w:history="1" w:anchor="annex-r" r:id="rId11">
        <w:r w:rsidRPr="00B575F9">
          <w:rPr>
            <w:rStyle w:val="Hyperlink"/>
            <w:rFonts w:ascii="Arial" w:hAnsi="Arial" w:cs="Arial"/>
            <w:bCs/>
            <w:iCs/>
            <w:szCs w:val="24"/>
          </w:rPr>
          <w:t>Annex R</w:t>
        </w:r>
      </w:hyperlink>
      <w:r w:rsidRPr="002024EC">
        <w:rPr>
          <w:rFonts w:ascii="Arial" w:hAnsi="Arial" w:cs="Arial"/>
          <w:bCs/>
          <w:iCs/>
          <w:szCs w:val="24"/>
        </w:rPr>
        <w:t xml:space="preserve"> of the Code of Practice for Taught Courses of Study), will be treated as a pass for the purposes of classification.</w:t>
      </w:r>
    </w:p>
    <w:p w:rsidRPr="001379B8" w:rsidR="00D41776" w:rsidP="00B575F9" w:rsidRDefault="00D41776" w14:paraId="5E6442D9" w14:textId="77777777">
      <w:pPr>
        <w:ind w:left="0" w:firstLine="0"/>
      </w:pPr>
    </w:p>
    <w:sectPr w:rsidRPr="001379B8" w:rsidR="00D41776"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843" w:rsidP="002750C2" w:rsidRDefault="00F01843" w14:paraId="25713139" w14:textId="77777777">
      <w:pPr>
        <w:spacing w:after="0"/>
      </w:pPr>
      <w:r>
        <w:separator/>
      </w:r>
    </w:p>
  </w:endnote>
  <w:endnote w:type="continuationSeparator" w:id="0">
    <w:p w:rsidR="00F01843" w:rsidP="002750C2" w:rsidRDefault="00F01843" w14:paraId="1F84965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Plantin">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59410132" w14:textId="17F2F38A">
    <w:pPr>
      <w:pStyle w:val="Header"/>
      <w:rPr>
        <w:noProof/>
        <w:sz w:val="20"/>
      </w:rPr>
    </w:pPr>
  </w:p>
  <w:p w:rsidR="002750C2" w:rsidP="002F7E36" w:rsidRDefault="002750C2" w14:paraId="2DD7B6A7" w14:textId="77777777">
    <w:pPr>
      <w:pStyle w:val="Header"/>
      <w:rPr>
        <w:rStyle w:val="eop"/>
        <w:sz w:val="20"/>
        <w:szCs w:val="20"/>
      </w:rPr>
    </w:pPr>
    <w:r>
      <w:rPr>
        <w:rStyle w:val="normaltextrun"/>
        <w:sz w:val="20"/>
        <w:szCs w:val="20"/>
      </w:rPr>
      <w:t>Author: QACO</w:t>
    </w:r>
    <w:r>
      <w:rPr>
        <w:rStyle w:val="eop"/>
        <w:sz w:val="20"/>
        <w:szCs w:val="20"/>
      </w:rPr>
      <w:t> </w:t>
    </w:r>
  </w:p>
  <w:p w:rsidR="00FB2DBA" w:rsidP="002F7E36" w:rsidRDefault="00FB2DBA" w14:paraId="15AF1388" w14:textId="022BA789">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A74EF2">
      <w:rPr>
        <w:rStyle w:val="eop"/>
        <w:sz w:val="20"/>
        <w:szCs w:val="20"/>
      </w:rPr>
      <w:t>2</w:t>
    </w:r>
    <w:r>
      <w:rPr>
        <w:rStyle w:val="eop"/>
        <w:sz w:val="20"/>
        <w:szCs w:val="20"/>
      </w:rPr>
      <w:t>/2</w:t>
    </w:r>
    <w:r w:rsidR="00A74EF2">
      <w:rPr>
        <w:rStyle w:val="eop"/>
        <w:sz w:val="20"/>
        <w:szCs w:val="20"/>
      </w:rPr>
      <w:t>3</w:t>
    </w:r>
  </w:p>
  <w:p w:rsidR="002F7E36" w:rsidP="002F7E36" w:rsidRDefault="002750C2" w14:paraId="4786F631"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4D90AB4" w:rsidRDefault="002750C2" w14:paraId="1F9F8142" w14:textId="7B7034B2">
    <w:pPr>
      <w:pStyle w:val="paragraph"/>
      <w:spacing w:before="0" w:beforeAutospacing="off" w:after="0" w:afterAutospacing="off"/>
      <w:textAlignment w:val="baseline"/>
      <w:rPr>
        <w:rFonts w:ascii="Arial" w:hAnsi="Arial" w:cs="Arial"/>
        <w:sz w:val="20"/>
        <w:szCs w:val="20"/>
      </w:rPr>
    </w:pPr>
    <w:r w:rsidRPr="54D90AB4" w:rsidR="54D90AB4">
      <w:rPr>
        <w:rStyle w:val="normaltextrun"/>
        <w:rFonts w:ascii="Arial" w:hAnsi="Arial" w:cs="Arial"/>
        <w:sz w:val="20"/>
        <w:szCs w:val="20"/>
      </w:rPr>
      <w:t>Last Revised:</w:t>
    </w:r>
    <w:r w:rsidRPr="54D90AB4" w:rsidR="54D90AB4">
      <w:rPr>
        <w:rStyle w:val="normaltextrun"/>
        <w:rFonts w:ascii="Arial" w:hAnsi="Arial" w:cs="Arial"/>
        <w:sz w:val="20"/>
        <w:szCs w:val="20"/>
      </w:rPr>
      <w:t xml:space="preserve"> November 2023</w:t>
    </w:r>
  </w:p>
  <w:p w:rsidR="002750C2" w:rsidP="54D90AB4" w:rsidRDefault="002750C2" w14:paraId="452E7115" w14:textId="2822B287">
    <w:pPr>
      <w:pStyle w:val="paragraph"/>
      <w:spacing w:before="0" w:beforeAutospacing="off" w:after="0" w:afterAutospacing="off"/>
      <w:textAlignment w:val="baseline"/>
      <w:rPr>
        <w:rStyle w:val="normaltextrun"/>
        <w:rFonts w:ascii="Arial" w:hAnsi="Arial" w:cs="Arial"/>
        <w:sz w:val="20"/>
        <w:szCs w:val="20"/>
        <w:lang w:val="en-US"/>
      </w:rPr>
    </w:pPr>
    <w:r w:rsidRPr="54D90AB4" w:rsidR="54D90AB4">
      <w:rPr>
        <w:rStyle w:val="normaltextrun"/>
        <w:rFonts w:ascii="Arial" w:hAnsi="Arial" w:cs="Arial"/>
        <w:sz w:val="20"/>
        <w:szCs w:val="20"/>
      </w:rPr>
      <w:t>Next review: September 202</w:t>
    </w:r>
    <w:r w:rsidRPr="54D90AB4" w:rsidR="54D90AB4">
      <w:rPr>
        <w:rStyle w:val="normaltextrun"/>
        <w:rFonts w:ascii="Arial" w:hAnsi="Arial" w:cs="Arial"/>
        <w:sz w:val="20"/>
        <w:szCs w:val="20"/>
      </w:rPr>
      <w:t>4</w:t>
    </w:r>
  </w:p>
  <w:p w:rsidR="005F4147" w:rsidP="003A0781" w:rsidRDefault="002750C2" w14:paraId="21B4FDA2"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B575F9">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B575F9">
      <w:rPr>
        <w:rStyle w:val="PageNumber"/>
        <w:noProof/>
        <w:sz w:val="20"/>
      </w:rPr>
      <w:t>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843" w:rsidP="002750C2" w:rsidRDefault="00F01843" w14:paraId="710AF65C" w14:textId="77777777">
      <w:pPr>
        <w:spacing w:after="0"/>
      </w:pPr>
      <w:r>
        <w:separator/>
      </w:r>
    </w:p>
  </w:footnote>
  <w:footnote w:type="continuationSeparator" w:id="0">
    <w:p w:rsidR="00F01843" w:rsidP="002750C2" w:rsidRDefault="00F01843" w14:paraId="4DB31C1E"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A74EF2" w14:paraId="7ED7142E" w14:textId="02BA7842">
    <w:pPr>
      <w:pStyle w:val="Header"/>
      <w:jc w:val="right"/>
    </w:pPr>
    <w:r>
      <w:rPr>
        <w:noProof/>
      </w:rPr>
      <w:drawing>
        <wp:anchor distT="0" distB="0" distL="114300" distR="114300" simplePos="0" relativeHeight="251658240" behindDoc="0" locked="0" layoutInCell="1" allowOverlap="1" wp14:anchorId="46A42018" wp14:editId="0DFCD463">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1C2E30A3"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330C9470" w14:textId="77777777">
    <w:pPr>
      <w:pStyle w:val="Header"/>
      <w:spacing w:after="120"/>
      <w:ind w:right="284"/>
      <w:jc w:val="center"/>
    </w:pPr>
    <w:r>
      <w:rPr>
        <w:b/>
      </w:rPr>
      <w:t xml:space="preserve">Information for Students, Teachers and Examiners </w:t>
    </w:r>
  </w:p>
  <w:p w:rsidR="005F4147" w:rsidRDefault="005F4147" w14:paraId="04A7618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996"/>
    <w:multiLevelType w:val="hybridMultilevel"/>
    <w:tmpl w:val="ACE43D9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 w15:restartNumberingAfterBreak="0">
    <w:nsid w:val="16B4249D"/>
    <w:multiLevelType w:val="multilevel"/>
    <w:tmpl w:val="B67E8B1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F215228"/>
    <w:multiLevelType w:val="hybridMultilevel"/>
    <w:tmpl w:val="9428282A"/>
    <w:lvl w:ilvl="0" w:tplc="96A843DA">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37F20E72"/>
    <w:multiLevelType w:val="multilevel"/>
    <w:tmpl w:val="DE6A34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4C093FD0"/>
    <w:multiLevelType w:val="multilevel"/>
    <w:tmpl w:val="765AC7BC"/>
    <w:lvl w:ilvl="0">
      <w:start w:val="1"/>
      <w:numFmt w:val="decimal"/>
      <w:lvlText w:val="%1"/>
      <w:lvlJc w:val="left"/>
      <w:pPr>
        <w:tabs>
          <w:tab w:val="num" w:pos="720"/>
        </w:tabs>
        <w:ind w:left="720" w:hanging="720"/>
      </w:pPr>
      <w:rPr>
        <w:rFonts w:hint="default" w:ascii="Arial" w:hAnsi="Arial" w:cs="Arial"/>
        <w:b/>
        <w:i w:val="0"/>
        <w:sz w:val="24"/>
      </w:rPr>
    </w:lvl>
    <w:lvl w:ilvl="1">
      <w:start w:val="1"/>
      <w:numFmt w:val="decimal"/>
      <w:lvlText w:val="%1.%2"/>
      <w:lvlJc w:val="left"/>
      <w:pPr>
        <w:tabs>
          <w:tab w:val="num" w:pos="720"/>
        </w:tabs>
        <w:ind w:left="720" w:hanging="720"/>
      </w:pPr>
      <w:rPr>
        <w:rFonts w:hint="default" w:ascii="Arial" w:hAnsi="Arial" w:cs="Arial"/>
        <w:b w:val="0"/>
        <w:i w:val="0"/>
        <w:sz w:val="24"/>
      </w:rPr>
    </w:lvl>
    <w:lvl w:ilvl="2">
      <w:start w:val="1"/>
      <w:numFmt w:val="decimal"/>
      <w:lvlText w:val="%1.%2.%3"/>
      <w:lvlJc w:val="left"/>
      <w:pPr>
        <w:tabs>
          <w:tab w:val="num" w:pos="720"/>
        </w:tabs>
        <w:ind w:left="720" w:hanging="720"/>
      </w:pPr>
      <w:rPr>
        <w:rFonts w:hint="default" w:ascii="Plantin" w:hAnsi="Plantin"/>
        <w:b w:val="0"/>
        <w:i w:val="0"/>
        <w:sz w:val="20"/>
      </w:rPr>
    </w:lvl>
    <w:lvl w:ilvl="3">
      <w:start w:val="1"/>
      <w:numFmt w:val="decimal"/>
      <w:lvlText w:val="%1.%2.%3.%4"/>
      <w:lvlJc w:val="left"/>
      <w:pPr>
        <w:tabs>
          <w:tab w:val="num" w:pos="720"/>
        </w:tabs>
        <w:ind w:left="720" w:hanging="720"/>
      </w:pPr>
      <w:rPr>
        <w:rFonts w:hint="default" w:ascii="Plantin" w:hAnsi="Plantin"/>
        <w:b w:val="0"/>
        <w:i w:val="0"/>
        <w:sz w:val="20"/>
      </w:rPr>
    </w:lvl>
    <w:lvl w:ilvl="4">
      <w:start w:val="1"/>
      <w:numFmt w:val="decimal"/>
      <w:lvlText w:val="%1.%2.%3.%4.%5"/>
      <w:lvlJc w:val="left"/>
      <w:pPr>
        <w:tabs>
          <w:tab w:val="num" w:pos="1080"/>
        </w:tabs>
        <w:ind w:left="720" w:hanging="720"/>
      </w:pPr>
      <w:rPr>
        <w:rFonts w:hint="default" w:ascii="Plantin" w:hAnsi="Plantin"/>
        <w:b w:val="0"/>
        <w:i w:val="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A6D4D"/>
    <w:multiLevelType w:val="hybridMultilevel"/>
    <w:tmpl w:val="094E380E"/>
    <w:lvl w:ilvl="0" w:tplc="8B4EBDD0">
      <w:start w:val="1"/>
      <w:numFmt w:val="lowerRoman"/>
      <w:lvlText w:val="(%1)"/>
      <w:lvlJc w:val="left"/>
      <w:pPr>
        <w:tabs>
          <w:tab w:val="num" w:pos="1440"/>
        </w:tabs>
        <w:ind w:left="1440" w:hanging="720"/>
      </w:pPr>
      <w:rPr>
        <w:rFonts w:hint="default"/>
      </w:rPr>
    </w:lvl>
    <w:lvl w:ilvl="1" w:tplc="FD5EAD70">
      <w:start w:val="3"/>
      <w:numFmt w:val="decimal"/>
      <w:lvlText w:val="%2."/>
      <w:lvlJc w:val="left"/>
      <w:pPr>
        <w:tabs>
          <w:tab w:val="num" w:pos="2160"/>
        </w:tabs>
        <w:ind w:left="2160" w:hanging="72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146849332">
    <w:abstractNumId w:val="4"/>
  </w:num>
  <w:num w:numId="2" w16cid:durableId="821703977">
    <w:abstractNumId w:val="6"/>
  </w:num>
  <w:num w:numId="3" w16cid:durableId="86006196">
    <w:abstractNumId w:val="7"/>
  </w:num>
  <w:num w:numId="4" w16cid:durableId="919217886">
    <w:abstractNumId w:val="8"/>
  </w:num>
  <w:num w:numId="5" w16cid:durableId="643390752">
    <w:abstractNumId w:val="5"/>
  </w:num>
  <w:num w:numId="6" w16cid:durableId="132988788">
    <w:abstractNumId w:val="2"/>
  </w:num>
  <w:num w:numId="7" w16cid:durableId="507594859">
    <w:abstractNumId w:val="3"/>
  </w:num>
  <w:num w:numId="8" w16cid:durableId="649945648">
    <w:abstractNumId w:val="1"/>
  </w:num>
  <w:num w:numId="9" w16cid:durableId="1713647997">
    <w:abstractNumId w:val="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D64FC"/>
    <w:rsid w:val="001379B8"/>
    <w:rsid w:val="00146B68"/>
    <w:rsid w:val="002750C2"/>
    <w:rsid w:val="002E2660"/>
    <w:rsid w:val="002F7E36"/>
    <w:rsid w:val="003A0781"/>
    <w:rsid w:val="003A70DC"/>
    <w:rsid w:val="00516BB0"/>
    <w:rsid w:val="00521806"/>
    <w:rsid w:val="00577A60"/>
    <w:rsid w:val="005F4147"/>
    <w:rsid w:val="006F60A4"/>
    <w:rsid w:val="007B322C"/>
    <w:rsid w:val="007B615B"/>
    <w:rsid w:val="00922C93"/>
    <w:rsid w:val="00A33598"/>
    <w:rsid w:val="00A74EF2"/>
    <w:rsid w:val="00AE465E"/>
    <w:rsid w:val="00B1150F"/>
    <w:rsid w:val="00B575F9"/>
    <w:rsid w:val="00C15A71"/>
    <w:rsid w:val="00CE4E2F"/>
    <w:rsid w:val="00D41776"/>
    <w:rsid w:val="00E9753A"/>
    <w:rsid w:val="00ED0751"/>
    <w:rsid w:val="00EE7692"/>
    <w:rsid w:val="00F01843"/>
    <w:rsid w:val="00FB2DBA"/>
    <w:rsid w:val="54D90A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E2161"/>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nhideWhenUsed/>
    <w:rsid w:val="002750C2"/>
    <w:pPr>
      <w:tabs>
        <w:tab w:val="center" w:pos="4513"/>
        <w:tab w:val="right" w:pos="9026"/>
      </w:tabs>
      <w:spacing w:after="0"/>
    </w:pPr>
  </w:style>
  <w:style w:type="character" w:styleId="FooterChar" w:customStyle="1">
    <w:name w:val="Footer Char"/>
    <w:basedOn w:val="DefaultParagraphFont"/>
    <w:link w:val="Footer"/>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Indent2">
    <w:name w:val="Body Text Indent 2"/>
    <w:basedOn w:val="Normal"/>
    <w:link w:val="BodyTextIndent2Char"/>
    <w:rsid w:val="00D41776"/>
    <w:pPr>
      <w:spacing w:after="0"/>
      <w:ind w:left="432" w:firstLine="0"/>
    </w:pPr>
    <w:rPr>
      <w:rFonts w:ascii="Times New Roman" w:hAnsi="Times New Roman" w:eastAsia="Times New Roman" w:cs="Times New Roman"/>
      <w:color w:val="auto"/>
      <w:szCs w:val="20"/>
      <w:lang w:eastAsia="en-US"/>
    </w:rPr>
  </w:style>
  <w:style w:type="character" w:styleId="BodyTextIndent2Char" w:customStyle="1">
    <w:name w:val="Body Text Indent 2 Char"/>
    <w:basedOn w:val="DefaultParagraphFont"/>
    <w:link w:val="BodyTextIndent2"/>
    <w:rsid w:val="00D41776"/>
    <w:rPr>
      <w:rFonts w:ascii="Times New Roman" w:hAnsi="Times New Roman" w:eastAsia="Times New Roman" w:cs="Times New Roman"/>
      <w:sz w:val="24"/>
      <w:szCs w:val="20"/>
    </w:rPr>
  </w:style>
  <w:style w:type="paragraph" w:styleId="BodyTextIndent3">
    <w:name w:val="Body Text Indent 3"/>
    <w:basedOn w:val="Normal"/>
    <w:link w:val="BodyTextIndent3Char"/>
    <w:rsid w:val="00D41776"/>
    <w:pPr>
      <w:spacing w:after="0"/>
      <w:ind w:left="720" w:firstLine="0"/>
    </w:pPr>
    <w:rPr>
      <w:rFonts w:ascii="Times New Roman" w:hAnsi="Times New Roman" w:eastAsia="Times New Roman" w:cs="Times New Roman"/>
      <w:color w:val="auto"/>
      <w:szCs w:val="20"/>
      <w:lang w:eastAsia="en-US"/>
    </w:rPr>
  </w:style>
  <w:style w:type="character" w:styleId="BodyTextIndent3Char" w:customStyle="1">
    <w:name w:val="Body Text Indent 3 Char"/>
    <w:basedOn w:val="DefaultParagraphFont"/>
    <w:link w:val="BodyTextIndent3"/>
    <w:rsid w:val="00D41776"/>
    <w:rPr>
      <w:rFonts w:ascii="Times New Roman" w:hAnsi="Times New Roman" w:eastAsia="Times New Roman" w:cs="Times New Roman"/>
      <w:sz w:val="24"/>
      <w:szCs w:val="20"/>
    </w:rPr>
  </w:style>
  <w:style w:type="paragraph" w:styleId="BodyText3">
    <w:name w:val="Body Text 3"/>
    <w:basedOn w:val="Normal"/>
    <w:link w:val="BodyText3Char"/>
    <w:rsid w:val="00D41776"/>
    <w:pPr>
      <w:spacing w:after="0"/>
      <w:ind w:left="0" w:firstLine="0"/>
    </w:pPr>
    <w:rPr>
      <w:rFonts w:ascii="Times New Roman" w:hAnsi="Times New Roman" w:eastAsia="Times New Roman" w:cs="Times New Roman"/>
      <w:b/>
      <w:color w:val="auto"/>
      <w:sz w:val="28"/>
      <w:szCs w:val="20"/>
      <w:lang w:eastAsia="en-US"/>
    </w:rPr>
  </w:style>
  <w:style w:type="character" w:styleId="BodyText3Char" w:customStyle="1">
    <w:name w:val="Body Text 3 Char"/>
    <w:basedOn w:val="DefaultParagraphFont"/>
    <w:link w:val="BodyText3"/>
    <w:rsid w:val="00D41776"/>
    <w:rPr>
      <w:rFonts w:ascii="Times New Roman" w:hAnsi="Times New Roman" w:eastAsia="Times New Roman" w:cs="Times New Roman"/>
      <w:b/>
      <w:sz w:val="28"/>
      <w:szCs w:val="20"/>
    </w:rPr>
  </w:style>
  <w:style w:type="character" w:styleId="UnresolvedMention">
    <w:name w:val="Unresolved Mention"/>
    <w:basedOn w:val="DefaultParagraphFont"/>
    <w:uiPriority w:val="99"/>
    <w:semiHidden/>
    <w:unhideWhenUsed/>
    <w:rsid w:val="00A74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03ADF-4319-4EED-9ADE-D7C000E2BCE8}">
  <ds:schemaRefs>
    <ds:schemaRef ds:uri="http://schemas.microsoft.com/sharepoint/v3/contenttype/forms"/>
  </ds:schemaRefs>
</ds:datastoreItem>
</file>

<file path=customXml/itemProps2.xml><?xml version="1.0" encoding="utf-8"?>
<ds:datastoreItem xmlns:ds="http://schemas.openxmlformats.org/officeDocument/2006/customXml" ds:itemID="{CAF89C80-AF9B-45D0-94CA-44DCF35DCB9A}">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27846357-798E-4962-9812-33C68BC60392}">
  <ds:schemaRefs>
    <ds:schemaRef ds:uri="http://schemas.openxmlformats.org/officeDocument/2006/bibliography"/>
  </ds:schemaRefs>
</ds:datastoreItem>
</file>

<file path=customXml/itemProps4.xml><?xml version="1.0" encoding="utf-8"?>
<ds:datastoreItem xmlns:ds="http://schemas.openxmlformats.org/officeDocument/2006/customXml" ds:itemID="{4E3A6CF6-4063-42C4-B366-B15FF485164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8</cp:revision>
  <dcterms:created xsi:type="dcterms:W3CDTF">2021-09-08T14:17:00Z</dcterms:created>
  <dcterms:modified xsi:type="dcterms:W3CDTF">2023-11-10T14:16:23Z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