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4C91" w:rsidR="009F74D8" w:rsidP="009F74D8" w:rsidRDefault="009F74D8" w14:paraId="61DC0C43" w14:textId="77777777">
      <w:pPr>
        <w:pStyle w:val="Title"/>
      </w:pPr>
      <w:r w:rsidRPr="00E54C91">
        <w:t>Annex 11: European Credit Transfer System (ECTS)</w:t>
      </w:r>
    </w:p>
    <w:p w:rsidR="00AE465E" w:rsidP="00AE465E" w:rsidRDefault="00AE465E" w14:paraId="51CF5D53" w14:textId="77777777"/>
    <w:p w:rsidRPr="00E54C91" w:rsidR="009F74D8" w:rsidP="009F74D8" w:rsidRDefault="009F74D8" w14:paraId="1B3C2414" w14:textId="77777777">
      <w:pPr>
        <w:pStyle w:val="Heading1"/>
        <w:rPr>
          <w:rFonts w:cs="Arial"/>
        </w:rPr>
      </w:pPr>
      <w:r>
        <w:t>Introduction</w:t>
      </w:r>
    </w:p>
    <w:p w:rsidRPr="00E54C91" w:rsidR="009F74D8" w:rsidP="009F74D8" w:rsidRDefault="009F74D8" w14:paraId="6D40CE75" w14:textId="77777777">
      <w:pPr>
        <w:pStyle w:val="ListParagraph"/>
        <w:autoSpaceDE w:val="0"/>
        <w:autoSpaceDN w:val="0"/>
        <w:adjustRightInd w:val="0"/>
        <w:spacing w:after="120" w:line="240" w:lineRule="auto"/>
        <w:ind w:left="567"/>
        <w:contextualSpacing w:val="0"/>
        <w:rPr>
          <w:rFonts w:ascii="Arial" w:hAnsi="Arial" w:cs="Arial"/>
          <w:szCs w:val="24"/>
        </w:rPr>
      </w:pPr>
      <w:r w:rsidRPr="00E54C91">
        <w:rPr>
          <w:rFonts w:ascii="Arial" w:hAnsi="Arial" w:cs="Arial"/>
          <w:szCs w:val="24"/>
        </w:rPr>
        <w:t>The University has adopted the European Credit Transfer System (ECTS) in the context of its participation in the Erasmus programme and other European connections and activities.</w:t>
      </w:r>
    </w:p>
    <w:p w:rsidRPr="00E54C91" w:rsidR="009F74D8" w:rsidP="009F74D8" w:rsidRDefault="009F74D8" w14:paraId="6A3D4B5F" w14:textId="77777777">
      <w:pPr>
        <w:autoSpaceDE w:val="0"/>
        <w:autoSpaceDN w:val="0"/>
        <w:adjustRightInd w:val="0"/>
        <w:ind w:left="567" w:hanging="567"/>
        <w:jc w:val="both"/>
        <w:rPr>
          <w:szCs w:val="24"/>
        </w:rPr>
      </w:pPr>
    </w:p>
    <w:p w:rsidRPr="00E54C91" w:rsidR="009F74D8" w:rsidP="009F74D8" w:rsidRDefault="009F74D8" w14:paraId="4C8178DE" w14:textId="77777777">
      <w:pPr>
        <w:pStyle w:val="Heading1"/>
      </w:pPr>
      <w:r w:rsidRPr="00E54C91">
        <w:t>What is ECTS?</w:t>
      </w:r>
    </w:p>
    <w:p w:rsidRPr="00E54C91" w:rsidR="009F74D8" w:rsidP="009F74D8" w:rsidRDefault="009F74D8" w14:paraId="1E06B212" w14:textId="36F6BC84">
      <w:pPr>
        <w:autoSpaceDE w:val="0"/>
        <w:autoSpaceDN w:val="0"/>
        <w:adjustRightInd w:val="0"/>
        <w:ind w:left="567" w:firstLine="0"/>
        <w:rPr>
          <w:szCs w:val="24"/>
        </w:rPr>
      </w:pPr>
      <w:r w:rsidRPr="00E54C91">
        <w:rPr>
          <w:szCs w:val="24"/>
        </w:rPr>
        <w:t xml:space="preserve">ECTS, the European Credit Transfer System, was developed by the Commission of the European Communities in order to provide common procedures to guarantee academic recognition of studies abroad. It provides a way of measuring and comparing learning achievements, and transferring them </w:t>
      </w:r>
      <w:r w:rsidRPr="009F74D8">
        <w:rPr>
          <w:szCs w:val="24"/>
        </w:rPr>
        <w:t xml:space="preserve">from one institution to another. Also refer to Kent’s </w:t>
      </w:r>
      <w:hyperlink w:history="1" r:id="rId11">
        <w:r w:rsidRPr="009F74D8">
          <w:rPr>
            <w:rStyle w:val="Hyperlink"/>
            <w:szCs w:val="24"/>
          </w:rPr>
          <w:t>Statemen</w:t>
        </w:r>
        <w:r w:rsidRPr="009F74D8">
          <w:rPr>
            <w:rStyle w:val="Hyperlink"/>
            <w:szCs w:val="24"/>
          </w:rPr>
          <w:t>t</w:t>
        </w:r>
        <w:r w:rsidRPr="009F74D8">
          <w:rPr>
            <w:rStyle w:val="Hyperlink"/>
            <w:szCs w:val="24"/>
          </w:rPr>
          <w:t xml:space="preserve"> of Compatibility with the European Higher Education Area</w:t>
        </w:r>
      </w:hyperlink>
      <w:r>
        <w:rPr>
          <w:sz w:val="22"/>
        </w:rPr>
        <w:t xml:space="preserve">. </w:t>
      </w:r>
    </w:p>
    <w:p w:rsidRPr="00E54C91" w:rsidR="009F74D8" w:rsidP="009F74D8" w:rsidRDefault="009F74D8" w14:paraId="01EA12B7" w14:textId="77777777">
      <w:pPr>
        <w:autoSpaceDE w:val="0"/>
        <w:autoSpaceDN w:val="0"/>
        <w:adjustRightInd w:val="0"/>
        <w:ind w:left="567" w:hanging="567"/>
        <w:jc w:val="both"/>
        <w:rPr>
          <w:szCs w:val="24"/>
        </w:rPr>
      </w:pPr>
    </w:p>
    <w:p w:rsidRPr="00E54C91" w:rsidR="009F74D8" w:rsidP="009F74D8" w:rsidRDefault="009F74D8" w14:paraId="0BDCB679" w14:textId="77777777">
      <w:pPr>
        <w:pStyle w:val="Heading1"/>
      </w:pPr>
      <w:r w:rsidRPr="00E54C91">
        <w:t>ECTS credits</w:t>
      </w:r>
    </w:p>
    <w:p w:rsidRPr="00E54C91" w:rsidR="009F74D8" w:rsidP="009F74D8" w:rsidRDefault="009F74D8" w14:paraId="2D50F815" w14:textId="77777777">
      <w:pPr>
        <w:pStyle w:val="ListParagraph"/>
        <w:autoSpaceDE w:val="0"/>
        <w:autoSpaceDN w:val="0"/>
        <w:adjustRightInd w:val="0"/>
        <w:spacing w:after="120" w:line="240" w:lineRule="auto"/>
        <w:ind w:left="567"/>
        <w:contextualSpacing w:val="0"/>
        <w:rPr>
          <w:rFonts w:ascii="Arial" w:hAnsi="Arial" w:cs="Arial"/>
          <w:szCs w:val="24"/>
        </w:rPr>
      </w:pPr>
      <w:r w:rsidRPr="00E54C91">
        <w:rPr>
          <w:rFonts w:ascii="Arial" w:hAnsi="Arial" w:cs="Arial"/>
          <w:szCs w:val="24"/>
        </w:rPr>
        <w:t>ECTS credits are a value allocated to module units to describe the student workload required to complete them. They reflect the quantity of work each module requires in relation to the total quantity of work required to complete a full year of academic study at the institution, i.e. lectures, practical work, seminars, private work – in the library or at home - and examinations or other assessment activities. ECTS credits express a relative value.</w:t>
      </w:r>
    </w:p>
    <w:p w:rsidRPr="00E54C91" w:rsidR="009F74D8" w:rsidP="009F74D8" w:rsidRDefault="009F74D8" w14:paraId="164A09F9" w14:textId="77777777">
      <w:pPr>
        <w:pStyle w:val="ListParagraph"/>
        <w:autoSpaceDE w:val="0"/>
        <w:autoSpaceDN w:val="0"/>
        <w:adjustRightInd w:val="0"/>
        <w:spacing w:after="120" w:line="240" w:lineRule="auto"/>
        <w:ind w:left="567"/>
        <w:contextualSpacing w:val="0"/>
        <w:jc w:val="both"/>
        <w:rPr>
          <w:rFonts w:ascii="Arial" w:hAnsi="Arial" w:cs="Arial"/>
          <w:szCs w:val="24"/>
        </w:rPr>
      </w:pPr>
    </w:p>
    <w:p w:rsidRPr="00E54C91" w:rsidR="009F74D8" w:rsidP="009F74D8" w:rsidRDefault="009F74D8" w14:paraId="316D6392" w14:textId="77777777">
      <w:pPr>
        <w:pStyle w:val="Heading1"/>
      </w:pPr>
      <w:r w:rsidRPr="00E54C91">
        <w:t>Equivalence of ECTS credits to University of Kent credits</w:t>
      </w:r>
    </w:p>
    <w:p w:rsidRPr="009F74D8" w:rsidR="009F74D8" w:rsidP="009F74D8" w:rsidRDefault="009F74D8" w14:paraId="4C91AC85" w14:textId="77777777">
      <w:pPr>
        <w:autoSpaceDE w:val="0"/>
        <w:autoSpaceDN w:val="0"/>
        <w:adjustRightInd w:val="0"/>
        <w:ind w:left="567" w:firstLine="0"/>
        <w:rPr>
          <w:color w:val="231F20"/>
          <w:szCs w:val="24"/>
        </w:rPr>
      </w:pPr>
      <w:r w:rsidRPr="00E54C91">
        <w:rPr>
          <w:color w:val="231F20"/>
          <w:szCs w:val="24"/>
        </w:rPr>
        <w:t>As noted above, ECTS is based on the principle that 60 ECTS credits are equivalent to the learning outcomes and associated workload of a typical full-time academic year of formal learning. In everyday practice, two credits awarded by a UK higher education institution such as the University of Kent are equivalent to one ECTS credit</w:t>
      </w:r>
      <w:r>
        <w:rPr>
          <w:rStyle w:val="FootnoteReference"/>
          <w:color w:val="231F20"/>
          <w:szCs w:val="24"/>
        </w:rPr>
        <w:footnoteReference w:id="1"/>
      </w:r>
      <w:r w:rsidRPr="00E54C91">
        <w:rPr>
          <w:color w:val="231F20"/>
          <w:szCs w:val="24"/>
        </w:rPr>
        <w:t xml:space="preserve">. </w:t>
      </w:r>
    </w:p>
    <w:sectPr w:rsidRPr="009F74D8" w:rsidR="009F74D8"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D0C" w:rsidP="002750C2" w:rsidRDefault="00907D0C" w14:paraId="17F6C4C3" w14:textId="77777777">
      <w:pPr>
        <w:spacing w:after="0"/>
      </w:pPr>
      <w:r>
        <w:separator/>
      </w:r>
    </w:p>
  </w:endnote>
  <w:endnote w:type="continuationSeparator" w:id="0">
    <w:p w:rsidR="00907D0C" w:rsidP="002750C2" w:rsidRDefault="00907D0C" w14:paraId="715BEC3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0DBCD3F1" w14:textId="2FF01B01">
    <w:pPr>
      <w:pStyle w:val="Header"/>
      <w:rPr>
        <w:noProof/>
        <w:sz w:val="20"/>
      </w:rPr>
    </w:pPr>
  </w:p>
  <w:p w:rsidR="002750C2" w:rsidP="002F7E36" w:rsidRDefault="002750C2" w14:paraId="201B885E" w14:textId="77777777">
    <w:pPr>
      <w:pStyle w:val="Header"/>
      <w:rPr>
        <w:rStyle w:val="eop"/>
        <w:sz w:val="20"/>
        <w:szCs w:val="20"/>
      </w:rPr>
    </w:pPr>
    <w:r>
      <w:rPr>
        <w:rStyle w:val="normaltextrun"/>
        <w:sz w:val="20"/>
        <w:szCs w:val="20"/>
      </w:rPr>
      <w:t>Author: QACO</w:t>
    </w:r>
    <w:r>
      <w:rPr>
        <w:rStyle w:val="eop"/>
        <w:sz w:val="20"/>
        <w:szCs w:val="20"/>
      </w:rPr>
      <w:t> </w:t>
    </w:r>
  </w:p>
  <w:p w:rsidR="00DD2F3B" w:rsidP="002F7E36" w:rsidRDefault="00DD2F3B" w14:paraId="7414649A" w14:textId="33FBF7C4">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9D7499">
      <w:rPr>
        <w:rStyle w:val="eop"/>
        <w:sz w:val="20"/>
        <w:szCs w:val="20"/>
      </w:rPr>
      <w:t>2</w:t>
    </w:r>
    <w:r>
      <w:rPr>
        <w:rStyle w:val="eop"/>
        <w:sz w:val="20"/>
        <w:szCs w:val="20"/>
      </w:rPr>
      <w:t>/2</w:t>
    </w:r>
    <w:r w:rsidR="009D7499">
      <w:rPr>
        <w:rStyle w:val="eop"/>
        <w:sz w:val="20"/>
        <w:szCs w:val="20"/>
      </w:rPr>
      <w:t>3</w:t>
    </w:r>
  </w:p>
  <w:p w:rsidR="002F7E36" w:rsidP="002F7E36" w:rsidRDefault="002750C2" w14:paraId="5B4B3106"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1B3C122" w:rsidRDefault="002750C2" w14:paraId="6EA499D4" w14:textId="12D69AB7">
    <w:pPr>
      <w:pStyle w:val="paragraph"/>
      <w:spacing w:before="0" w:beforeAutospacing="off" w:after="0" w:afterAutospacing="off"/>
      <w:textAlignment w:val="baseline"/>
      <w:rPr>
        <w:rStyle w:val="normaltextrun"/>
        <w:rFonts w:ascii="Arial" w:hAnsi="Arial" w:cs="Arial"/>
        <w:sz w:val="20"/>
        <w:szCs w:val="20"/>
      </w:rPr>
    </w:pPr>
    <w:r w:rsidRPr="31B3C122" w:rsidR="31B3C122">
      <w:rPr>
        <w:rStyle w:val="normaltextrun"/>
        <w:rFonts w:ascii="Arial" w:hAnsi="Arial" w:cs="Arial"/>
        <w:sz w:val="20"/>
        <w:szCs w:val="20"/>
      </w:rPr>
      <w:t xml:space="preserve">Last Revised: </w:t>
    </w:r>
    <w:r w:rsidRPr="31B3C122" w:rsidR="31B3C122">
      <w:rPr>
        <w:rStyle w:val="normaltextrun"/>
        <w:rFonts w:ascii="Arial" w:hAnsi="Arial" w:cs="Arial"/>
        <w:sz w:val="20"/>
        <w:szCs w:val="20"/>
      </w:rPr>
      <w:t>November 2023</w:t>
    </w:r>
  </w:p>
  <w:p w:rsidR="002750C2" w:rsidP="31B3C122" w:rsidRDefault="002750C2" w14:paraId="3BAE5460" w14:textId="4E9F6F40">
    <w:pPr>
      <w:pStyle w:val="paragraph"/>
      <w:spacing w:before="0" w:beforeAutospacing="off" w:after="0" w:afterAutospacing="off"/>
      <w:textAlignment w:val="baseline"/>
      <w:rPr>
        <w:rFonts w:ascii="Arial" w:hAnsi="Arial" w:cs="Arial"/>
        <w:sz w:val="20"/>
        <w:szCs w:val="20"/>
        <w:lang w:val="en-US"/>
      </w:rPr>
    </w:pPr>
    <w:r w:rsidRPr="31B3C122" w:rsidR="31B3C122">
      <w:rPr>
        <w:rStyle w:val="normaltextrun"/>
        <w:rFonts w:ascii="Arial" w:hAnsi="Arial" w:cs="Arial"/>
        <w:sz w:val="20"/>
        <w:szCs w:val="20"/>
      </w:rPr>
      <w:t xml:space="preserve">Next review: </w:t>
    </w:r>
    <w:r w:rsidRPr="31B3C122" w:rsidR="31B3C122">
      <w:rPr>
        <w:rFonts w:ascii="Arial" w:hAnsi="Arial" w:cs="Arial"/>
        <w:sz w:val="20"/>
        <w:szCs w:val="20"/>
      </w:rPr>
      <w:t>September 202</w:t>
    </w:r>
    <w:r w:rsidRPr="31B3C122" w:rsidR="31B3C122">
      <w:rPr>
        <w:rFonts w:ascii="Arial" w:hAnsi="Arial" w:cs="Arial"/>
        <w:sz w:val="20"/>
        <w:szCs w:val="20"/>
      </w:rPr>
      <w:t>4</w:t>
    </w:r>
  </w:p>
  <w:p w:rsidR="005F4147" w:rsidP="003A0781" w:rsidRDefault="002750C2" w14:paraId="29E7B22E"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F74D8">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F74D8">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D0C" w:rsidP="002750C2" w:rsidRDefault="00907D0C" w14:paraId="161E16D2" w14:textId="77777777">
      <w:pPr>
        <w:spacing w:after="0"/>
      </w:pPr>
      <w:r>
        <w:separator/>
      </w:r>
    </w:p>
  </w:footnote>
  <w:footnote w:type="continuationSeparator" w:id="0">
    <w:p w:rsidR="00907D0C" w:rsidP="002750C2" w:rsidRDefault="00907D0C" w14:paraId="07CE065C" w14:textId="77777777">
      <w:pPr>
        <w:spacing w:after="0"/>
      </w:pPr>
      <w:r>
        <w:continuationSeparator/>
      </w:r>
    </w:p>
  </w:footnote>
  <w:footnote w:id="1">
    <w:p w:rsidR="009F74D8" w:rsidP="009F74D8" w:rsidRDefault="009F74D8" w14:paraId="70530E92" w14:textId="2C4FA0EF">
      <w:pPr>
        <w:pStyle w:val="FootnoteText"/>
      </w:pPr>
      <w:r w:rsidRPr="009F74D8">
        <w:rPr>
          <w:rStyle w:val="FootnoteReference"/>
          <w:rFonts w:ascii="Arial" w:hAnsi="Arial" w:cs="Arial"/>
          <w:sz w:val="22"/>
          <w:szCs w:val="22"/>
        </w:rPr>
        <w:footnoteRef/>
      </w:r>
      <w:r w:rsidRPr="009F74D8">
        <w:rPr>
          <w:rFonts w:ascii="Arial" w:hAnsi="Arial" w:cs="Arial"/>
          <w:sz w:val="22"/>
          <w:szCs w:val="22"/>
        </w:rPr>
        <w:t xml:space="preserve"> </w:t>
      </w:r>
      <w:r w:rsidRPr="009F74D8">
        <w:rPr>
          <w:rFonts w:ascii="Arial" w:hAnsi="Arial" w:cs="Arial"/>
          <w:color w:val="000000"/>
          <w:sz w:val="22"/>
          <w:szCs w:val="22"/>
        </w:rPr>
        <w:t xml:space="preserve">For more information, please </w:t>
      </w:r>
      <w:r w:rsidR="009D7499">
        <w:rPr>
          <w:rFonts w:ascii="Arial" w:hAnsi="Arial" w:cs="Arial"/>
          <w:color w:val="000000"/>
          <w:sz w:val="22"/>
          <w:szCs w:val="22"/>
        </w:rPr>
        <w:t xml:space="preserve">visit </w:t>
      </w:r>
      <w:hyperlink w:history="1" r:id="rId1">
        <w:r w:rsidRPr="009D7499" w:rsidR="009D7499">
          <w:rPr>
            <w:rStyle w:val="Hyperlink"/>
            <w:rFonts w:ascii="Arial" w:hAnsi="Arial" w:cs="Arial"/>
            <w:sz w:val="22"/>
            <w:szCs w:val="22"/>
          </w:rPr>
          <w:t>Erasmus Exchange</w:t>
        </w:r>
      </w:hyperlink>
      <w:r w:rsidR="009D7499">
        <w:rPr>
          <w:rFonts w:ascii="Arial" w:hAnsi="Arial" w:cs="Arial"/>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9D7499" w14:paraId="5AEF0202" w14:textId="69A163C2">
    <w:pPr>
      <w:pStyle w:val="Header"/>
      <w:jc w:val="right"/>
    </w:pPr>
    <w:r>
      <w:rPr>
        <w:noProof/>
      </w:rPr>
      <w:drawing>
        <wp:anchor distT="0" distB="0" distL="114300" distR="114300" simplePos="0" relativeHeight="251658240" behindDoc="0" locked="0" layoutInCell="1" allowOverlap="1" wp14:anchorId="6F7D02DC" wp14:editId="29641FA9">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1E2CEA15"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3C1CFBEC" w14:textId="77777777">
    <w:pPr>
      <w:pStyle w:val="Header"/>
      <w:spacing w:after="120"/>
      <w:ind w:right="284"/>
      <w:jc w:val="center"/>
    </w:pPr>
    <w:r>
      <w:rPr>
        <w:b/>
      </w:rPr>
      <w:t xml:space="preserve">Information for Students, Teachers and Examiners </w:t>
    </w:r>
  </w:p>
  <w:p w:rsidR="005F4147" w:rsidRDefault="005F4147" w14:paraId="3EF973D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775235">
    <w:abstractNumId w:val="0"/>
  </w:num>
  <w:num w:numId="2" w16cid:durableId="890579884">
    <w:abstractNumId w:val="1"/>
  </w:num>
  <w:num w:numId="3" w16cid:durableId="14938354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379B8"/>
    <w:rsid w:val="00146B68"/>
    <w:rsid w:val="002750C2"/>
    <w:rsid w:val="002E2660"/>
    <w:rsid w:val="002F7E36"/>
    <w:rsid w:val="003A0781"/>
    <w:rsid w:val="003A70DC"/>
    <w:rsid w:val="00516BB0"/>
    <w:rsid w:val="00577A60"/>
    <w:rsid w:val="005F4147"/>
    <w:rsid w:val="006F60A4"/>
    <w:rsid w:val="007B322C"/>
    <w:rsid w:val="007B615B"/>
    <w:rsid w:val="00863F1A"/>
    <w:rsid w:val="00907D0C"/>
    <w:rsid w:val="00922C93"/>
    <w:rsid w:val="009D7499"/>
    <w:rsid w:val="009F74D8"/>
    <w:rsid w:val="00A33598"/>
    <w:rsid w:val="00AE465E"/>
    <w:rsid w:val="00B1150F"/>
    <w:rsid w:val="00CE4E2F"/>
    <w:rsid w:val="00DD2F3B"/>
    <w:rsid w:val="00E9753A"/>
    <w:rsid w:val="00ED0751"/>
    <w:rsid w:val="00EE7692"/>
    <w:rsid w:val="31B3C1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1A9C"/>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3">
    <w:name w:val="Body Text 3"/>
    <w:basedOn w:val="Normal"/>
    <w:link w:val="BodyText3Char"/>
    <w:rsid w:val="009F74D8"/>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9F74D8"/>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9D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documents/policies-procedures-examination-guidance/compatibility-with-ehea.docx"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kent.ac.uk/courses/short-term/erasmus-ex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8BE52-9043-4995-9945-B0414087330C}">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31528CA5-0E2F-429B-AFAA-378655BBCB30}">
  <ds:schemaRefs>
    <ds:schemaRef ds:uri="http://schemas.openxmlformats.org/officeDocument/2006/bibliography"/>
  </ds:schemaRefs>
</ds:datastoreItem>
</file>

<file path=customXml/itemProps3.xml><?xml version="1.0" encoding="utf-8"?>
<ds:datastoreItem xmlns:ds="http://schemas.openxmlformats.org/officeDocument/2006/customXml" ds:itemID="{62A68338-B6E5-4F70-A8EE-EEBD069788D0}"/>
</file>

<file path=customXml/itemProps4.xml><?xml version="1.0" encoding="utf-8"?>
<ds:datastoreItem xmlns:ds="http://schemas.openxmlformats.org/officeDocument/2006/customXml" ds:itemID="{0A80DDDA-A92E-4C8C-A7A6-8DFBB5AAF9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6</cp:revision>
  <dcterms:created xsi:type="dcterms:W3CDTF">2021-09-08T14:12:00Z</dcterms:created>
  <dcterms:modified xsi:type="dcterms:W3CDTF">2023-11-10T14:15:19Z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