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4A63" w:rsidR="00672FF9" w:rsidP="00B74A63" w:rsidRDefault="00672FF9" w14:paraId="0B436C14" w14:textId="77777777">
      <w:pPr>
        <w:pStyle w:val="Title"/>
        <w:spacing w:after="120"/>
        <w:ind w:right="95"/>
        <w:rPr>
          <w:rFonts w:ascii="Arial" w:hAnsi="Arial" w:cs="Arial"/>
          <w:b/>
          <w:bCs/>
          <w:sz w:val="32"/>
          <w:szCs w:val="32"/>
        </w:rPr>
      </w:pPr>
      <w:r w:rsidRPr="00B74A63">
        <w:rPr>
          <w:rFonts w:ascii="Arial" w:hAnsi="Arial" w:cs="Arial"/>
          <w:b/>
          <w:bCs/>
          <w:sz w:val="32"/>
          <w:szCs w:val="32"/>
        </w:rPr>
        <w:t>Annex Q: Work-Based and Placement Learning</w:t>
      </w:r>
    </w:p>
    <w:p w:rsidRPr="00672FF9" w:rsidR="00672FF9" w:rsidP="00B74A63" w:rsidRDefault="00672FF9" w14:paraId="3495E96C" w14:textId="77777777">
      <w:pPr>
        <w:spacing w:after="120"/>
        <w:ind w:right="95"/>
        <w:jc w:val="left"/>
      </w:pPr>
    </w:p>
    <w:sdt>
      <w:sdtPr>
        <w:rPr>
          <w:rFonts w:ascii="Arial" w:hAnsi="Arial" w:eastAsia="Times New Roman"/>
          <w:b/>
          <w:bCs w:val="0"/>
          <w:color w:val="000000"/>
          <w:sz w:val="24"/>
          <w:szCs w:val="24"/>
          <w:lang w:val="en-GB" w:eastAsia="en-GB"/>
        </w:rPr>
        <w:id w:val="-1097873636"/>
        <w:docPartObj>
          <w:docPartGallery w:val="Table of Contents"/>
          <w:docPartUnique/>
        </w:docPartObj>
      </w:sdtPr>
      <w:sdtEndPr>
        <w:rPr>
          <w:rFonts w:eastAsia="Arial"/>
          <w:b w:val="0"/>
          <w:noProof/>
          <w:sz w:val="22"/>
          <w:szCs w:val="22"/>
        </w:rPr>
      </w:sdtEndPr>
      <w:sdtContent>
        <w:p w:rsidRPr="0031170D" w:rsidR="00672FF9" w:rsidP="0031170D" w:rsidRDefault="00672FF9" w14:paraId="7628A9E0" w14:textId="77777777">
          <w:pPr>
            <w:pStyle w:val="TOCHeading"/>
            <w:spacing w:before="0" w:after="120" w:line="240" w:lineRule="auto"/>
            <w:ind w:right="96"/>
            <w:rPr>
              <w:rFonts w:ascii="Arial" w:hAnsi="Arial"/>
              <w:b/>
              <w:bCs w:val="0"/>
              <w:color w:val="auto"/>
              <w:sz w:val="24"/>
              <w:szCs w:val="22"/>
            </w:rPr>
          </w:pPr>
          <w:r w:rsidRPr="0031170D">
            <w:rPr>
              <w:rFonts w:ascii="Arial" w:hAnsi="Arial"/>
              <w:b/>
              <w:bCs w:val="0"/>
              <w:color w:val="auto"/>
              <w:sz w:val="24"/>
              <w:szCs w:val="22"/>
            </w:rPr>
            <w:t>Contents</w:t>
          </w:r>
        </w:p>
        <w:p w:rsidRPr="0031170D" w:rsidR="0031170D" w:rsidP="0031170D" w:rsidRDefault="00672FF9" w14:paraId="4F5CB474" w14:textId="3966682A">
          <w:pPr>
            <w:pStyle w:val="TOC1"/>
            <w:tabs>
              <w:tab w:val="clear" w:pos="426"/>
              <w:tab w:val="left" w:pos="567"/>
            </w:tabs>
            <w:ind w:left="567" w:hanging="567"/>
            <w:rPr>
              <w:rFonts w:ascii="Arial" w:hAnsi="Arial" w:cs="Arial" w:eastAsiaTheme="minorEastAsia"/>
              <w:noProof/>
              <w:sz w:val="22"/>
              <w:szCs w:val="22"/>
              <w:lang w:eastAsia="zh-CN"/>
            </w:rPr>
          </w:pPr>
          <w:r w:rsidRPr="0031170D">
            <w:rPr>
              <w:rFonts w:ascii="Arial" w:hAnsi="Arial" w:cs="Arial"/>
              <w:sz w:val="22"/>
              <w:szCs w:val="22"/>
            </w:rPr>
            <w:fldChar w:fldCharType="begin"/>
          </w:r>
          <w:r w:rsidRPr="0031170D">
            <w:rPr>
              <w:rFonts w:ascii="Arial" w:hAnsi="Arial" w:cs="Arial"/>
              <w:sz w:val="22"/>
              <w:szCs w:val="22"/>
            </w:rPr>
            <w:instrText xml:space="preserve"> TOC \o "1-3" \h \z \u </w:instrText>
          </w:r>
          <w:r w:rsidRPr="0031170D">
            <w:rPr>
              <w:rFonts w:ascii="Arial" w:hAnsi="Arial" w:cs="Arial"/>
              <w:sz w:val="22"/>
              <w:szCs w:val="22"/>
            </w:rPr>
            <w:fldChar w:fldCharType="separate"/>
          </w:r>
          <w:hyperlink w:history="1" w:anchor="_Toc83804315">
            <w:r w:rsidRPr="0031170D" w:rsidR="0031170D">
              <w:rPr>
                <w:rStyle w:val="Hyperlink"/>
                <w:rFonts w:ascii="Arial" w:hAnsi="Arial" w:cs="Arial"/>
                <w:noProof/>
                <w:sz w:val="22"/>
                <w:szCs w:val="22"/>
              </w:rPr>
              <w:t>Introduction</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_Toc83804315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2</w:t>
            </w:r>
            <w:r w:rsidRPr="0031170D" w:rsidR="0031170D">
              <w:rPr>
                <w:rFonts w:ascii="Arial" w:hAnsi="Arial" w:cs="Arial"/>
                <w:noProof/>
                <w:webHidden/>
                <w:sz w:val="22"/>
                <w:szCs w:val="22"/>
              </w:rPr>
              <w:fldChar w:fldCharType="end"/>
            </w:r>
          </w:hyperlink>
        </w:p>
        <w:p w:rsidRPr="0031170D" w:rsidR="0031170D" w:rsidP="0031170D" w:rsidRDefault="003E509F" w14:paraId="3283AE11" w14:textId="1D696D2A">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16">
            <w:r w:rsidRPr="0031170D" w:rsidR="0031170D">
              <w:rPr>
                <w:rStyle w:val="Hyperlink"/>
                <w:rFonts w:ascii="Arial" w:hAnsi="Arial" w:cs="Arial"/>
                <w:noProof/>
                <w:sz w:val="22"/>
                <w:szCs w:val="22"/>
              </w:rPr>
              <w:t>1.</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Courses and Modules</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_Toc83804316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2</w:t>
            </w:r>
            <w:r w:rsidRPr="0031170D" w:rsidR="0031170D">
              <w:rPr>
                <w:rFonts w:ascii="Arial" w:hAnsi="Arial" w:cs="Arial"/>
                <w:noProof/>
                <w:webHidden/>
                <w:sz w:val="22"/>
                <w:szCs w:val="22"/>
              </w:rPr>
              <w:fldChar w:fldCharType="end"/>
            </w:r>
          </w:hyperlink>
        </w:p>
        <w:p w:rsidRPr="0031170D" w:rsidR="0031170D" w:rsidP="0031170D" w:rsidRDefault="003E509F" w14:paraId="00B9998C" w14:textId="1862A288">
          <w:pPr>
            <w:pStyle w:val="TOC2"/>
            <w:tabs>
              <w:tab w:val="left" w:pos="567"/>
              <w:tab w:val="left" w:pos="880"/>
              <w:tab w:val="right" w:leader="dot" w:pos="9016"/>
            </w:tabs>
            <w:ind w:left="567" w:hanging="567"/>
            <w:rPr>
              <w:rFonts w:ascii="Arial" w:hAnsi="Arial" w:cs="Arial"/>
              <w:noProof/>
              <w:lang w:val="en-GB" w:eastAsia="zh-CN"/>
            </w:rPr>
          </w:pPr>
          <w:hyperlink w:history="1" w:anchor="_Toc83804317">
            <w:r w:rsidRPr="0031170D" w:rsidR="0031170D">
              <w:rPr>
                <w:rStyle w:val="Hyperlink"/>
                <w:rFonts w:ascii="Arial" w:hAnsi="Arial" w:cs="Arial"/>
                <w:noProof/>
              </w:rPr>
              <w:t>1.1</w:t>
            </w:r>
            <w:r w:rsidRPr="0031170D" w:rsidR="0031170D">
              <w:rPr>
                <w:rFonts w:ascii="Arial" w:hAnsi="Arial" w:cs="Arial"/>
                <w:noProof/>
                <w:lang w:val="en-GB" w:eastAsia="zh-CN"/>
              </w:rPr>
              <w:tab/>
            </w:r>
            <w:r w:rsidRPr="0031170D" w:rsidR="0031170D">
              <w:rPr>
                <w:rStyle w:val="Hyperlink"/>
                <w:rFonts w:ascii="Arial" w:hAnsi="Arial" w:cs="Arial"/>
                <w:noProof/>
              </w:rPr>
              <w:t>Indicating How Placements Relate to Course Criteria</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_Toc83804317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2</w:t>
            </w:r>
            <w:r w:rsidRPr="0031170D" w:rsidR="0031170D">
              <w:rPr>
                <w:rFonts w:ascii="Arial" w:hAnsi="Arial" w:cs="Arial"/>
                <w:noProof/>
                <w:webHidden/>
              </w:rPr>
              <w:fldChar w:fldCharType="end"/>
            </w:r>
          </w:hyperlink>
        </w:p>
        <w:p w:rsidRPr="0031170D" w:rsidR="0031170D" w:rsidP="0031170D" w:rsidRDefault="003E509F" w14:paraId="6B443B64" w14:textId="09F36788">
          <w:pPr>
            <w:pStyle w:val="TOC2"/>
            <w:tabs>
              <w:tab w:val="left" w:pos="567"/>
              <w:tab w:val="left" w:pos="880"/>
              <w:tab w:val="right" w:leader="dot" w:pos="9016"/>
            </w:tabs>
            <w:ind w:left="567" w:hanging="567"/>
            <w:rPr>
              <w:rFonts w:ascii="Arial" w:hAnsi="Arial" w:cs="Arial"/>
              <w:noProof/>
              <w:lang w:val="en-GB" w:eastAsia="zh-CN"/>
            </w:rPr>
          </w:pPr>
          <w:hyperlink w:history="1" w:anchor="_Toc83804318">
            <w:r w:rsidRPr="0031170D" w:rsidR="0031170D">
              <w:rPr>
                <w:rStyle w:val="Hyperlink"/>
                <w:rFonts w:ascii="Arial" w:hAnsi="Arial" w:cs="Arial"/>
                <w:noProof/>
              </w:rPr>
              <w:t>1.2</w:t>
            </w:r>
            <w:r w:rsidRPr="0031170D" w:rsidR="0031170D">
              <w:rPr>
                <w:rFonts w:ascii="Arial" w:hAnsi="Arial" w:cs="Arial"/>
                <w:noProof/>
                <w:lang w:val="en-GB" w:eastAsia="zh-CN"/>
              </w:rPr>
              <w:tab/>
            </w:r>
            <w:r w:rsidRPr="0031170D" w:rsidR="0031170D">
              <w:rPr>
                <w:rStyle w:val="Hyperlink"/>
                <w:rFonts w:ascii="Arial" w:hAnsi="Arial" w:cs="Arial"/>
                <w:noProof/>
              </w:rPr>
              <w:t>Setting Learning Outcomes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_Toc83804318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2</w:t>
            </w:r>
            <w:r w:rsidRPr="0031170D" w:rsidR="0031170D">
              <w:rPr>
                <w:rFonts w:ascii="Arial" w:hAnsi="Arial" w:cs="Arial"/>
                <w:noProof/>
                <w:webHidden/>
              </w:rPr>
              <w:fldChar w:fldCharType="end"/>
            </w:r>
          </w:hyperlink>
        </w:p>
        <w:p w:rsidRPr="0031170D" w:rsidR="0031170D" w:rsidP="0031170D" w:rsidRDefault="003E509F" w14:paraId="33A759A0" w14:textId="2B6E0F09">
          <w:pPr>
            <w:pStyle w:val="TOC2"/>
            <w:tabs>
              <w:tab w:val="left" w:pos="567"/>
              <w:tab w:val="left" w:pos="880"/>
              <w:tab w:val="right" w:leader="dot" w:pos="9016"/>
            </w:tabs>
            <w:ind w:left="567" w:hanging="567"/>
            <w:rPr>
              <w:rFonts w:ascii="Arial" w:hAnsi="Arial" w:cs="Arial"/>
              <w:noProof/>
              <w:lang w:val="en-GB" w:eastAsia="zh-CN"/>
            </w:rPr>
          </w:pPr>
          <w:hyperlink w:history="1" w:anchor="_Toc83804319">
            <w:r w:rsidRPr="0031170D" w:rsidR="0031170D">
              <w:rPr>
                <w:rStyle w:val="Hyperlink"/>
                <w:rFonts w:ascii="Arial" w:hAnsi="Arial" w:cs="Arial"/>
                <w:noProof/>
              </w:rPr>
              <w:t>1.3</w:t>
            </w:r>
            <w:r w:rsidRPr="0031170D" w:rsidR="0031170D">
              <w:rPr>
                <w:rFonts w:ascii="Arial" w:hAnsi="Arial" w:cs="Arial"/>
                <w:noProof/>
                <w:lang w:val="en-GB" w:eastAsia="zh-CN"/>
              </w:rPr>
              <w:tab/>
            </w:r>
            <w:r w:rsidRPr="0031170D" w:rsidR="0031170D">
              <w:rPr>
                <w:rStyle w:val="Hyperlink"/>
                <w:rFonts w:ascii="Arial" w:hAnsi="Arial" w:cs="Arial"/>
                <w:noProof/>
              </w:rPr>
              <w:t>Potential Inability to Resit Work-Based Modules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_Toc83804319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3</w:t>
            </w:r>
            <w:r w:rsidRPr="0031170D" w:rsidR="0031170D">
              <w:rPr>
                <w:rFonts w:ascii="Arial" w:hAnsi="Arial" w:cs="Arial"/>
                <w:noProof/>
                <w:webHidden/>
              </w:rPr>
              <w:fldChar w:fldCharType="end"/>
            </w:r>
          </w:hyperlink>
        </w:p>
        <w:p w:rsidRPr="0031170D" w:rsidR="0031170D" w:rsidP="0031170D" w:rsidRDefault="003E509F" w14:paraId="36261C87" w14:textId="65A1318E">
          <w:pPr>
            <w:pStyle w:val="TOC2"/>
            <w:tabs>
              <w:tab w:val="left" w:pos="567"/>
              <w:tab w:val="left" w:pos="880"/>
              <w:tab w:val="right" w:leader="dot" w:pos="9016"/>
            </w:tabs>
            <w:ind w:left="567" w:hanging="567"/>
            <w:rPr>
              <w:rFonts w:ascii="Arial" w:hAnsi="Arial" w:cs="Arial"/>
              <w:noProof/>
              <w:lang w:val="en-GB" w:eastAsia="zh-CN"/>
            </w:rPr>
          </w:pPr>
          <w:hyperlink w:history="1" w:anchor="_Toc83804320">
            <w:r w:rsidRPr="0031170D" w:rsidR="0031170D">
              <w:rPr>
                <w:rStyle w:val="Hyperlink"/>
                <w:rFonts w:ascii="Arial" w:hAnsi="Arial" w:cs="Arial"/>
                <w:noProof/>
              </w:rPr>
              <w:t>1.4</w:t>
            </w:r>
            <w:r w:rsidRPr="0031170D" w:rsidR="0031170D">
              <w:rPr>
                <w:rFonts w:ascii="Arial" w:hAnsi="Arial" w:cs="Arial"/>
                <w:noProof/>
                <w:lang w:val="en-GB" w:eastAsia="zh-CN"/>
              </w:rPr>
              <w:tab/>
            </w:r>
            <w:r w:rsidRPr="0031170D" w:rsidR="0031170D">
              <w:rPr>
                <w:rStyle w:val="Hyperlink"/>
                <w:rFonts w:ascii="Arial" w:hAnsi="Arial" w:cs="Arial"/>
                <w:noProof/>
              </w:rPr>
              <w:t>Module Handbook Guidelines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_Toc83804320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3</w:t>
            </w:r>
            <w:r w:rsidRPr="0031170D" w:rsidR="0031170D">
              <w:rPr>
                <w:rFonts w:ascii="Arial" w:hAnsi="Arial" w:cs="Arial"/>
                <w:noProof/>
                <w:webHidden/>
              </w:rPr>
              <w:fldChar w:fldCharType="end"/>
            </w:r>
          </w:hyperlink>
        </w:p>
        <w:p w:rsidRPr="0031170D" w:rsidR="0031170D" w:rsidP="0031170D" w:rsidRDefault="003E509F" w14:paraId="6F2132DE" w14:textId="69D39F3B">
          <w:pPr>
            <w:pStyle w:val="TOC2"/>
            <w:tabs>
              <w:tab w:val="left" w:pos="567"/>
              <w:tab w:val="left" w:pos="880"/>
              <w:tab w:val="right" w:leader="dot" w:pos="9016"/>
            </w:tabs>
            <w:ind w:left="567" w:hanging="567"/>
            <w:rPr>
              <w:rFonts w:ascii="Arial" w:hAnsi="Arial" w:cs="Arial"/>
              <w:noProof/>
              <w:lang w:val="en-GB" w:eastAsia="zh-CN"/>
            </w:rPr>
          </w:pPr>
          <w:hyperlink w:history="1" w:anchor="_Toc83804321">
            <w:r w:rsidRPr="0031170D" w:rsidR="0031170D">
              <w:rPr>
                <w:rStyle w:val="Hyperlink"/>
                <w:rFonts w:ascii="Arial" w:hAnsi="Arial" w:cs="Arial"/>
                <w:noProof/>
              </w:rPr>
              <w:t>1.5</w:t>
            </w:r>
            <w:r w:rsidRPr="0031170D" w:rsidR="0031170D">
              <w:rPr>
                <w:rFonts w:ascii="Arial" w:hAnsi="Arial" w:cs="Arial"/>
                <w:noProof/>
                <w:lang w:val="en-GB" w:eastAsia="zh-CN"/>
              </w:rPr>
              <w:tab/>
            </w:r>
            <w:r w:rsidRPr="0031170D" w:rsidR="0031170D">
              <w:rPr>
                <w:rStyle w:val="Hyperlink"/>
                <w:rFonts w:ascii="Arial" w:hAnsi="Arial" w:cs="Arial"/>
                <w:noProof/>
              </w:rPr>
              <w:t>Recognition of Prior Learning (RPL)</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_Toc83804321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3</w:t>
            </w:r>
            <w:r w:rsidRPr="0031170D" w:rsidR="0031170D">
              <w:rPr>
                <w:rFonts w:ascii="Arial" w:hAnsi="Arial" w:cs="Arial"/>
                <w:noProof/>
                <w:webHidden/>
              </w:rPr>
              <w:fldChar w:fldCharType="end"/>
            </w:r>
          </w:hyperlink>
        </w:p>
        <w:p w:rsidRPr="0031170D" w:rsidR="0031170D" w:rsidP="0031170D" w:rsidRDefault="003E509F" w14:paraId="67A967F5" w14:textId="35D2F1D1">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22">
            <w:r w:rsidRPr="0031170D" w:rsidR="0031170D">
              <w:rPr>
                <w:rStyle w:val="Hyperlink"/>
                <w:rFonts w:ascii="Arial" w:hAnsi="Arial" w:cs="Arial"/>
                <w:noProof/>
                <w:sz w:val="22"/>
                <w:szCs w:val="22"/>
              </w:rPr>
              <w:t>2.</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Marking</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_Toc83804322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3</w:t>
            </w:r>
            <w:r w:rsidRPr="0031170D" w:rsidR="0031170D">
              <w:rPr>
                <w:rFonts w:ascii="Arial" w:hAnsi="Arial" w:cs="Arial"/>
                <w:noProof/>
                <w:webHidden/>
                <w:sz w:val="22"/>
                <w:szCs w:val="22"/>
              </w:rPr>
              <w:fldChar w:fldCharType="end"/>
            </w:r>
          </w:hyperlink>
        </w:p>
        <w:p w:rsidRPr="0031170D" w:rsidR="0031170D" w:rsidP="0031170D" w:rsidRDefault="003E509F" w14:paraId="6905FED6" w14:textId="07351ED7">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23">
            <w:r w:rsidRPr="0031170D" w:rsidR="0031170D">
              <w:rPr>
                <w:rStyle w:val="Hyperlink"/>
                <w:rFonts w:ascii="Arial" w:hAnsi="Arial" w:cs="Arial"/>
                <w:noProof/>
                <w:sz w:val="22"/>
                <w:szCs w:val="22"/>
              </w:rPr>
              <w:t>3.</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Requirements in Relation to Work-Based and Placement Learning Providers</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_Toc83804323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4</w:t>
            </w:r>
            <w:r w:rsidRPr="0031170D" w:rsidR="0031170D">
              <w:rPr>
                <w:rFonts w:ascii="Arial" w:hAnsi="Arial" w:cs="Arial"/>
                <w:noProof/>
                <w:webHidden/>
                <w:sz w:val="22"/>
                <w:szCs w:val="22"/>
              </w:rPr>
              <w:fldChar w:fldCharType="end"/>
            </w:r>
          </w:hyperlink>
        </w:p>
        <w:p w:rsidRPr="0031170D" w:rsidR="0031170D" w:rsidP="0031170D" w:rsidRDefault="003E509F" w14:paraId="260E59F8" w14:textId="7B864885">
          <w:pPr>
            <w:pStyle w:val="TOC2"/>
            <w:tabs>
              <w:tab w:val="left" w:pos="567"/>
              <w:tab w:val="left" w:pos="880"/>
              <w:tab w:val="right" w:leader="dot" w:pos="9016"/>
            </w:tabs>
            <w:ind w:left="567" w:hanging="567"/>
            <w:rPr>
              <w:rFonts w:ascii="Arial" w:hAnsi="Arial" w:cs="Arial"/>
              <w:noProof/>
              <w:lang w:val="en-GB" w:eastAsia="zh-CN"/>
            </w:rPr>
          </w:pPr>
          <w:hyperlink w:history="1" w:anchor="_Toc83804324">
            <w:r w:rsidRPr="0031170D" w:rsidR="0031170D">
              <w:rPr>
                <w:rStyle w:val="Hyperlink"/>
                <w:rFonts w:ascii="Arial" w:hAnsi="Arial" w:cs="Arial"/>
                <w:noProof/>
              </w:rPr>
              <w:t>3.1</w:t>
            </w:r>
            <w:r w:rsidRPr="0031170D" w:rsidR="0031170D">
              <w:rPr>
                <w:rFonts w:ascii="Arial" w:hAnsi="Arial" w:cs="Arial"/>
                <w:noProof/>
                <w:lang w:val="en-GB" w:eastAsia="zh-CN"/>
              </w:rPr>
              <w:tab/>
            </w:r>
            <w:r w:rsidRPr="0031170D" w:rsidR="0031170D">
              <w:rPr>
                <w:rStyle w:val="Hyperlink"/>
                <w:rFonts w:ascii="Arial" w:hAnsi="Arial" w:cs="Arial"/>
                <w:noProof/>
              </w:rPr>
              <w:t>Divisional Responsibilities in Checking the Placement Provider</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_Toc83804324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4</w:t>
            </w:r>
            <w:r w:rsidRPr="0031170D" w:rsidR="0031170D">
              <w:rPr>
                <w:rFonts w:ascii="Arial" w:hAnsi="Arial" w:cs="Arial"/>
                <w:noProof/>
                <w:webHidden/>
              </w:rPr>
              <w:fldChar w:fldCharType="end"/>
            </w:r>
          </w:hyperlink>
        </w:p>
        <w:p w:rsidRPr="0031170D" w:rsidR="0031170D" w:rsidP="0031170D" w:rsidRDefault="003E509F" w14:paraId="0F9E4D19" w14:textId="36934AFE">
          <w:pPr>
            <w:pStyle w:val="TOC2"/>
            <w:tabs>
              <w:tab w:val="left" w:pos="567"/>
              <w:tab w:val="left" w:pos="880"/>
              <w:tab w:val="right" w:leader="dot" w:pos="9016"/>
            </w:tabs>
            <w:ind w:left="567" w:hanging="567"/>
            <w:rPr>
              <w:rFonts w:ascii="Arial" w:hAnsi="Arial" w:cs="Arial"/>
              <w:noProof/>
              <w:lang w:val="en-GB" w:eastAsia="zh-CN"/>
            </w:rPr>
          </w:pPr>
          <w:hyperlink w:history="1" w:anchor="_Toc83804325">
            <w:r w:rsidRPr="0031170D" w:rsidR="0031170D">
              <w:rPr>
                <w:rStyle w:val="Hyperlink"/>
                <w:rFonts w:ascii="Arial" w:hAnsi="Arial" w:cs="Arial"/>
                <w:noProof/>
              </w:rPr>
              <w:t>3.2</w:t>
            </w:r>
            <w:r w:rsidRPr="0031170D" w:rsidR="0031170D">
              <w:rPr>
                <w:rFonts w:ascii="Arial" w:hAnsi="Arial" w:cs="Arial"/>
                <w:noProof/>
                <w:lang w:val="en-GB" w:eastAsia="zh-CN"/>
              </w:rPr>
              <w:tab/>
            </w:r>
            <w:r w:rsidRPr="0031170D" w:rsidR="0031170D">
              <w:rPr>
                <w:rStyle w:val="Hyperlink"/>
                <w:rFonts w:ascii="Arial" w:hAnsi="Arial" w:cs="Arial"/>
                <w:noProof/>
              </w:rPr>
              <w:t>Divisions and Due Diligence in Regards to Placement Providers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_Toc83804325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5</w:t>
            </w:r>
            <w:r w:rsidRPr="0031170D" w:rsidR="0031170D">
              <w:rPr>
                <w:rFonts w:ascii="Arial" w:hAnsi="Arial" w:cs="Arial"/>
                <w:noProof/>
                <w:webHidden/>
              </w:rPr>
              <w:fldChar w:fldCharType="end"/>
            </w:r>
          </w:hyperlink>
        </w:p>
        <w:p w:rsidRPr="0031170D" w:rsidR="0031170D" w:rsidP="0031170D" w:rsidRDefault="003E509F" w14:paraId="47006EEE" w14:textId="08CA50BE">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26">
            <w:r w:rsidRPr="0031170D" w:rsidR="0031170D">
              <w:rPr>
                <w:rStyle w:val="Hyperlink"/>
                <w:rFonts w:ascii="Arial" w:hAnsi="Arial" w:cs="Arial"/>
                <w:noProof/>
                <w:sz w:val="22"/>
                <w:szCs w:val="22"/>
              </w:rPr>
              <w:t>4.</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Information and Support for Students</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_Toc83804326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5</w:t>
            </w:r>
            <w:r w:rsidRPr="0031170D" w:rsidR="0031170D">
              <w:rPr>
                <w:rFonts w:ascii="Arial" w:hAnsi="Arial" w:cs="Arial"/>
                <w:noProof/>
                <w:webHidden/>
                <w:sz w:val="22"/>
                <w:szCs w:val="22"/>
              </w:rPr>
              <w:fldChar w:fldCharType="end"/>
            </w:r>
          </w:hyperlink>
        </w:p>
        <w:p w:rsidRPr="0031170D" w:rsidR="0031170D" w:rsidP="0031170D" w:rsidRDefault="003E509F" w14:paraId="76AC78CC" w14:textId="5F702BB4">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27">
            <w:r w:rsidRPr="0031170D" w:rsidR="0031170D">
              <w:rPr>
                <w:rStyle w:val="Hyperlink"/>
                <w:rFonts w:ascii="Arial" w:hAnsi="Arial" w:cs="Arial"/>
                <w:noProof/>
                <w:sz w:val="22"/>
                <w:szCs w:val="22"/>
              </w:rPr>
              <w:t>5.</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University Point of Contact</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_Toc83804327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6</w:t>
            </w:r>
            <w:r w:rsidRPr="0031170D" w:rsidR="0031170D">
              <w:rPr>
                <w:rFonts w:ascii="Arial" w:hAnsi="Arial" w:cs="Arial"/>
                <w:noProof/>
                <w:webHidden/>
                <w:sz w:val="22"/>
                <w:szCs w:val="22"/>
              </w:rPr>
              <w:fldChar w:fldCharType="end"/>
            </w:r>
          </w:hyperlink>
        </w:p>
        <w:p w:rsidRPr="0031170D" w:rsidR="0031170D" w:rsidP="0031170D" w:rsidRDefault="003E509F" w14:paraId="51A3303B" w14:textId="42728E3D">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28">
            <w:r w:rsidRPr="0031170D" w:rsidR="0031170D">
              <w:rPr>
                <w:rStyle w:val="Hyperlink"/>
                <w:rFonts w:ascii="Arial" w:hAnsi="Arial" w:cs="Arial"/>
                <w:noProof/>
                <w:sz w:val="22"/>
                <w:szCs w:val="22"/>
              </w:rPr>
              <w:t>6.</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Contact During Placement</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_Toc83804328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7</w:t>
            </w:r>
            <w:r w:rsidRPr="0031170D" w:rsidR="0031170D">
              <w:rPr>
                <w:rFonts w:ascii="Arial" w:hAnsi="Arial" w:cs="Arial"/>
                <w:noProof/>
                <w:webHidden/>
                <w:sz w:val="22"/>
                <w:szCs w:val="22"/>
              </w:rPr>
              <w:fldChar w:fldCharType="end"/>
            </w:r>
          </w:hyperlink>
        </w:p>
        <w:p w:rsidRPr="0031170D" w:rsidR="0031170D" w:rsidP="0031170D" w:rsidRDefault="003E509F" w14:paraId="7C7E26AA" w14:textId="67D4073B">
          <w:pPr>
            <w:pStyle w:val="TOC2"/>
            <w:tabs>
              <w:tab w:val="left" w:pos="567"/>
              <w:tab w:val="left" w:pos="880"/>
              <w:tab w:val="right" w:leader="dot" w:pos="9016"/>
            </w:tabs>
            <w:ind w:left="567" w:hanging="567"/>
            <w:rPr>
              <w:rFonts w:ascii="Arial" w:hAnsi="Arial" w:cs="Arial"/>
              <w:noProof/>
              <w:lang w:val="en-GB" w:eastAsia="zh-CN"/>
            </w:rPr>
          </w:pPr>
          <w:hyperlink w:history="1" w:anchor="_Toc83804329">
            <w:r w:rsidRPr="0031170D" w:rsidR="0031170D">
              <w:rPr>
                <w:rStyle w:val="Hyperlink"/>
                <w:rFonts w:ascii="Arial" w:hAnsi="Arial" w:cs="Arial"/>
                <w:noProof/>
              </w:rPr>
              <w:t>6.1</w:t>
            </w:r>
            <w:r w:rsidRPr="0031170D" w:rsidR="0031170D">
              <w:rPr>
                <w:rFonts w:ascii="Arial" w:hAnsi="Arial" w:cs="Arial"/>
                <w:noProof/>
                <w:lang w:val="en-GB" w:eastAsia="zh-CN"/>
              </w:rPr>
              <w:tab/>
            </w:r>
            <w:r w:rsidRPr="0031170D" w:rsidR="0031170D">
              <w:rPr>
                <w:rStyle w:val="Hyperlink"/>
                <w:rFonts w:ascii="Arial" w:hAnsi="Arial" w:cs="Arial"/>
                <w:noProof/>
              </w:rPr>
              <w:t>Training Requirements for Contact With Students on Placement</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_Toc83804329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7</w:t>
            </w:r>
            <w:r w:rsidRPr="0031170D" w:rsidR="0031170D">
              <w:rPr>
                <w:rFonts w:ascii="Arial" w:hAnsi="Arial" w:cs="Arial"/>
                <w:noProof/>
                <w:webHidden/>
              </w:rPr>
              <w:fldChar w:fldCharType="end"/>
            </w:r>
          </w:hyperlink>
        </w:p>
        <w:p w:rsidRPr="0031170D" w:rsidR="0031170D" w:rsidP="0031170D" w:rsidRDefault="003E509F" w14:paraId="0E9E42CB" w14:textId="2F8E2944">
          <w:pPr>
            <w:pStyle w:val="TOC2"/>
            <w:tabs>
              <w:tab w:val="left" w:pos="567"/>
              <w:tab w:val="left" w:pos="880"/>
              <w:tab w:val="right" w:leader="dot" w:pos="9016"/>
            </w:tabs>
            <w:ind w:left="567" w:hanging="567"/>
            <w:rPr>
              <w:rFonts w:ascii="Arial" w:hAnsi="Arial" w:cs="Arial"/>
              <w:noProof/>
              <w:lang w:val="en-GB" w:eastAsia="zh-CN"/>
            </w:rPr>
          </w:pPr>
          <w:hyperlink w:history="1" w:anchor="_Toc83804330">
            <w:r w:rsidRPr="0031170D" w:rsidR="0031170D">
              <w:rPr>
                <w:rStyle w:val="Hyperlink"/>
                <w:rFonts w:ascii="Arial" w:hAnsi="Arial" w:cs="Arial"/>
                <w:noProof/>
              </w:rPr>
              <w:t>6.2</w:t>
            </w:r>
            <w:r w:rsidRPr="0031170D" w:rsidR="0031170D">
              <w:rPr>
                <w:rFonts w:ascii="Arial" w:hAnsi="Arial" w:cs="Arial"/>
                <w:noProof/>
                <w:lang w:val="en-GB" w:eastAsia="zh-CN"/>
              </w:rPr>
              <w:tab/>
            </w:r>
            <w:r w:rsidRPr="0031170D" w:rsidR="0031170D">
              <w:rPr>
                <w:rStyle w:val="Hyperlink"/>
                <w:rFonts w:ascii="Arial" w:hAnsi="Arial" w:cs="Arial"/>
                <w:noProof/>
              </w:rPr>
              <w:t>Necessity of Early Student Contact to Identify Potential Issues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_Toc83804330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7</w:t>
            </w:r>
            <w:r w:rsidRPr="0031170D" w:rsidR="0031170D">
              <w:rPr>
                <w:rFonts w:ascii="Arial" w:hAnsi="Arial" w:cs="Arial"/>
                <w:noProof/>
                <w:webHidden/>
              </w:rPr>
              <w:fldChar w:fldCharType="end"/>
            </w:r>
          </w:hyperlink>
        </w:p>
        <w:p w:rsidRPr="0031170D" w:rsidR="0031170D" w:rsidP="0031170D" w:rsidRDefault="003E509F" w14:paraId="6875231C" w14:textId="3A367A3D">
          <w:pPr>
            <w:pStyle w:val="TOC2"/>
            <w:tabs>
              <w:tab w:val="left" w:pos="567"/>
              <w:tab w:val="left" w:pos="880"/>
              <w:tab w:val="right" w:leader="dot" w:pos="9016"/>
            </w:tabs>
            <w:ind w:left="567" w:hanging="567"/>
            <w:rPr>
              <w:rFonts w:ascii="Arial" w:hAnsi="Arial" w:cs="Arial"/>
              <w:noProof/>
              <w:lang w:val="en-GB" w:eastAsia="zh-CN"/>
            </w:rPr>
          </w:pPr>
          <w:hyperlink w:history="1" w:anchor="_Toc83804331">
            <w:r w:rsidRPr="0031170D" w:rsidR="0031170D">
              <w:rPr>
                <w:rStyle w:val="Hyperlink"/>
                <w:rFonts w:ascii="Arial" w:hAnsi="Arial" w:cs="Arial"/>
                <w:noProof/>
              </w:rPr>
              <w:t>6.3</w:t>
            </w:r>
            <w:r w:rsidRPr="0031170D" w:rsidR="0031170D">
              <w:rPr>
                <w:rFonts w:ascii="Arial" w:hAnsi="Arial" w:cs="Arial"/>
                <w:noProof/>
                <w:lang w:val="en-GB" w:eastAsia="zh-CN"/>
              </w:rPr>
              <w:tab/>
            </w:r>
            <w:r w:rsidRPr="0031170D" w:rsidR="0031170D">
              <w:rPr>
                <w:rStyle w:val="Hyperlink"/>
                <w:rFonts w:ascii="Arial" w:hAnsi="Arial" w:cs="Arial"/>
                <w:noProof/>
              </w:rPr>
              <w:t>Further Student Contact Expectations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_Toc83804331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7</w:t>
            </w:r>
            <w:r w:rsidRPr="0031170D" w:rsidR="0031170D">
              <w:rPr>
                <w:rFonts w:ascii="Arial" w:hAnsi="Arial" w:cs="Arial"/>
                <w:noProof/>
                <w:webHidden/>
              </w:rPr>
              <w:fldChar w:fldCharType="end"/>
            </w:r>
          </w:hyperlink>
        </w:p>
        <w:p w:rsidRPr="0031170D" w:rsidR="0031170D" w:rsidP="0031170D" w:rsidRDefault="003E509F" w14:paraId="70D0E04E" w14:textId="2662ED8E">
          <w:pPr>
            <w:pStyle w:val="TOC2"/>
            <w:tabs>
              <w:tab w:val="left" w:pos="567"/>
              <w:tab w:val="left" w:pos="880"/>
              <w:tab w:val="right" w:leader="dot" w:pos="9016"/>
            </w:tabs>
            <w:ind w:left="567" w:hanging="567"/>
            <w:rPr>
              <w:rFonts w:ascii="Arial" w:hAnsi="Arial" w:cs="Arial"/>
              <w:noProof/>
              <w:lang w:val="en-GB" w:eastAsia="zh-CN"/>
            </w:rPr>
          </w:pPr>
          <w:hyperlink w:history="1" w:anchor="_Toc83804332">
            <w:r w:rsidRPr="0031170D" w:rsidR="0031170D">
              <w:rPr>
                <w:rStyle w:val="Hyperlink"/>
                <w:rFonts w:ascii="Arial" w:hAnsi="Arial" w:cs="Arial"/>
                <w:noProof/>
              </w:rPr>
              <w:t>6.4</w:t>
            </w:r>
            <w:r w:rsidRPr="0031170D" w:rsidR="0031170D">
              <w:rPr>
                <w:rFonts w:ascii="Arial" w:hAnsi="Arial" w:cs="Arial"/>
                <w:noProof/>
                <w:lang w:val="en-GB" w:eastAsia="zh-CN"/>
              </w:rPr>
              <w:tab/>
            </w:r>
            <w:r w:rsidRPr="0031170D" w:rsidR="0031170D">
              <w:rPr>
                <w:rStyle w:val="Hyperlink"/>
                <w:rFonts w:ascii="Arial" w:hAnsi="Arial" w:cs="Arial"/>
                <w:noProof/>
              </w:rPr>
              <w:t>Tier 4 Visa Statutory Requirements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_Toc83804332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7</w:t>
            </w:r>
            <w:r w:rsidRPr="0031170D" w:rsidR="0031170D">
              <w:rPr>
                <w:rFonts w:ascii="Arial" w:hAnsi="Arial" w:cs="Arial"/>
                <w:noProof/>
                <w:webHidden/>
              </w:rPr>
              <w:fldChar w:fldCharType="end"/>
            </w:r>
          </w:hyperlink>
        </w:p>
        <w:p w:rsidRPr="0031170D" w:rsidR="0031170D" w:rsidP="0031170D" w:rsidRDefault="003E509F" w14:paraId="183A0933" w14:textId="20960AF0">
          <w:pPr>
            <w:pStyle w:val="TOC2"/>
            <w:tabs>
              <w:tab w:val="left" w:pos="567"/>
              <w:tab w:val="left" w:pos="880"/>
              <w:tab w:val="right" w:leader="dot" w:pos="9016"/>
            </w:tabs>
            <w:ind w:left="567" w:hanging="567"/>
            <w:rPr>
              <w:rFonts w:ascii="Arial" w:hAnsi="Arial" w:cs="Arial"/>
              <w:noProof/>
              <w:lang w:val="en-GB" w:eastAsia="zh-CN"/>
            </w:rPr>
          </w:pPr>
          <w:hyperlink w:history="1" w:anchor="_Toc83804333">
            <w:r w:rsidRPr="0031170D" w:rsidR="0031170D">
              <w:rPr>
                <w:rStyle w:val="Hyperlink"/>
                <w:rFonts w:ascii="Arial" w:hAnsi="Arial" w:cs="Arial"/>
                <w:noProof/>
              </w:rPr>
              <w:t>6.5</w:t>
            </w:r>
            <w:r w:rsidRPr="0031170D" w:rsidR="0031170D">
              <w:rPr>
                <w:rFonts w:ascii="Arial" w:hAnsi="Arial" w:cs="Arial"/>
                <w:noProof/>
                <w:lang w:val="en-GB" w:eastAsia="zh-CN"/>
              </w:rPr>
              <w:tab/>
            </w:r>
            <w:r w:rsidRPr="0031170D" w:rsidR="0031170D">
              <w:rPr>
                <w:rStyle w:val="Hyperlink"/>
                <w:rFonts w:ascii="Arial" w:hAnsi="Arial" w:cs="Arial"/>
                <w:noProof/>
              </w:rPr>
              <w:t>Student Disciplinary Procedures Whilst on Placement</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_Toc83804333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7</w:t>
            </w:r>
            <w:r w:rsidRPr="0031170D" w:rsidR="0031170D">
              <w:rPr>
                <w:rFonts w:ascii="Arial" w:hAnsi="Arial" w:cs="Arial"/>
                <w:noProof/>
                <w:webHidden/>
              </w:rPr>
              <w:fldChar w:fldCharType="end"/>
            </w:r>
          </w:hyperlink>
        </w:p>
        <w:p w:rsidRPr="0031170D" w:rsidR="0031170D" w:rsidP="0031170D" w:rsidRDefault="003E509F" w14:paraId="057F9C8F" w14:textId="260AB045">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34">
            <w:r w:rsidRPr="0031170D" w:rsidR="0031170D">
              <w:rPr>
                <w:rStyle w:val="Hyperlink"/>
                <w:rFonts w:ascii="Arial" w:hAnsi="Arial" w:cs="Arial"/>
                <w:noProof/>
                <w:sz w:val="22"/>
                <w:szCs w:val="22"/>
              </w:rPr>
              <w:t>7.</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Review</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_Toc83804334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8</w:t>
            </w:r>
            <w:r w:rsidRPr="0031170D" w:rsidR="0031170D">
              <w:rPr>
                <w:rFonts w:ascii="Arial" w:hAnsi="Arial" w:cs="Arial"/>
                <w:noProof/>
                <w:webHidden/>
                <w:sz w:val="22"/>
                <w:szCs w:val="22"/>
              </w:rPr>
              <w:fldChar w:fldCharType="end"/>
            </w:r>
          </w:hyperlink>
        </w:p>
        <w:p w:rsidRPr="0031170D" w:rsidR="0031170D" w:rsidP="0031170D" w:rsidRDefault="003E509F" w14:paraId="0BA5C1D1" w14:textId="0056080F">
          <w:pPr>
            <w:pStyle w:val="TOC2"/>
            <w:tabs>
              <w:tab w:val="left" w:pos="567"/>
              <w:tab w:val="left" w:pos="880"/>
              <w:tab w:val="right" w:leader="dot" w:pos="9016"/>
            </w:tabs>
            <w:ind w:left="567" w:hanging="567"/>
            <w:rPr>
              <w:rFonts w:ascii="Arial" w:hAnsi="Arial" w:cs="Arial"/>
              <w:noProof/>
              <w:lang w:val="en-GB" w:eastAsia="zh-CN"/>
            </w:rPr>
          </w:pPr>
          <w:hyperlink w:history="1" w:anchor="_Toc83804335">
            <w:r w:rsidRPr="0031170D" w:rsidR="0031170D">
              <w:rPr>
                <w:rStyle w:val="Hyperlink"/>
                <w:rFonts w:ascii="Arial" w:hAnsi="Arial" w:cs="Arial"/>
                <w:noProof/>
              </w:rPr>
              <w:t>7.1</w:t>
            </w:r>
            <w:r w:rsidRPr="0031170D" w:rsidR="0031170D">
              <w:rPr>
                <w:rFonts w:ascii="Arial" w:hAnsi="Arial" w:cs="Arial"/>
                <w:noProof/>
                <w:lang w:val="en-GB" w:eastAsia="zh-CN"/>
              </w:rPr>
              <w:tab/>
            </w:r>
            <w:r w:rsidRPr="0031170D" w:rsidR="0031170D">
              <w:rPr>
                <w:rStyle w:val="Hyperlink"/>
                <w:rFonts w:ascii="Arial" w:hAnsi="Arial" w:cs="Arial"/>
                <w:noProof/>
              </w:rPr>
              <w:t>Placement De-brief</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_Toc83804335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8</w:t>
            </w:r>
            <w:r w:rsidRPr="0031170D" w:rsidR="0031170D">
              <w:rPr>
                <w:rFonts w:ascii="Arial" w:hAnsi="Arial" w:cs="Arial"/>
                <w:noProof/>
                <w:webHidden/>
              </w:rPr>
              <w:fldChar w:fldCharType="end"/>
            </w:r>
          </w:hyperlink>
        </w:p>
        <w:p w:rsidRPr="0031170D" w:rsidR="0031170D" w:rsidP="0031170D" w:rsidRDefault="003E509F" w14:paraId="71091450" w14:textId="135315C0">
          <w:pPr>
            <w:pStyle w:val="TOC2"/>
            <w:tabs>
              <w:tab w:val="left" w:pos="567"/>
              <w:tab w:val="left" w:pos="880"/>
              <w:tab w:val="right" w:leader="dot" w:pos="9016"/>
            </w:tabs>
            <w:ind w:left="567" w:hanging="567"/>
            <w:rPr>
              <w:rFonts w:ascii="Arial" w:hAnsi="Arial" w:cs="Arial"/>
              <w:noProof/>
              <w:lang w:val="en-GB" w:eastAsia="zh-CN"/>
            </w:rPr>
          </w:pPr>
          <w:hyperlink w:history="1" w:anchor="_Toc83804336">
            <w:r w:rsidRPr="0031170D" w:rsidR="0031170D">
              <w:rPr>
                <w:rStyle w:val="Hyperlink"/>
                <w:rFonts w:ascii="Arial" w:hAnsi="Arial" w:cs="Arial"/>
                <w:noProof/>
              </w:rPr>
              <w:t>7.2</w:t>
            </w:r>
            <w:r w:rsidRPr="0031170D" w:rsidR="0031170D">
              <w:rPr>
                <w:rFonts w:ascii="Arial" w:hAnsi="Arial" w:cs="Arial"/>
                <w:noProof/>
                <w:lang w:val="en-GB" w:eastAsia="zh-CN"/>
              </w:rPr>
              <w:tab/>
            </w:r>
            <w:r w:rsidRPr="0031170D" w:rsidR="0031170D">
              <w:rPr>
                <w:rStyle w:val="Hyperlink"/>
                <w:rFonts w:ascii="Arial" w:hAnsi="Arial" w:cs="Arial"/>
                <w:noProof/>
              </w:rPr>
              <w:t>Formal Student Feedback Around Work Placement</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_Toc83804336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8</w:t>
            </w:r>
            <w:r w:rsidRPr="0031170D" w:rsidR="0031170D">
              <w:rPr>
                <w:rFonts w:ascii="Arial" w:hAnsi="Arial" w:cs="Arial"/>
                <w:noProof/>
                <w:webHidden/>
              </w:rPr>
              <w:fldChar w:fldCharType="end"/>
            </w:r>
          </w:hyperlink>
        </w:p>
        <w:p w:rsidRPr="0031170D" w:rsidR="0031170D" w:rsidP="0031170D" w:rsidRDefault="003E509F" w14:paraId="045D3368" w14:textId="61C3F006">
          <w:pPr>
            <w:pStyle w:val="TOC2"/>
            <w:tabs>
              <w:tab w:val="left" w:pos="567"/>
              <w:tab w:val="left" w:pos="880"/>
              <w:tab w:val="right" w:leader="dot" w:pos="9016"/>
            </w:tabs>
            <w:ind w:left="567" w:hanging="567"/>
            <w:rPr>
              <w:rFonts w:ascii="Arial" w:hAnsi="Arial" w:cs="Arial"/>
              <w:noProof/>
              <w:lang w:val="en-GB" w:eastAsia="zh-CN"/>
            </w:rPr>
          </w:pPr>
          <w:hyperlink w:history="1" w:anchor="_Toc83804337">
            <w:r w:rsidRPr="0031170D" w:rsidR="0031170D">
              <w:rPr>
                <w:rStyle w:val="Hyperlink"/>
                <w:rFonts w:ascii="Arial" w:hAnsi="Arial" w:cs="Arial"/>
                <w:noProof/>
              </w:rPr>
              <w:t>7.3</w:t>
            </w:r>
            <w:r w:rsidRPr="0031170D" w:rsidR="0031170D">
              <w:rPr>
                <w:rFonts w:ascii="Arial" w:hAnsi="Arial" w:cs="Arial"/>
                <w:noProof/>
                <w:lang w:val="en-GB" w:eastAsia="zh-CN"/>
              </w:rPr>
              <w:tab/>
            </w:r>
            <w:r w:rsidRPr="0031170D" w:rsidR="0031170D">
              <w:rPr>
                <w:rStyle w:val="Hyperlink"/>
                <w:rFonts w:ascii="Arial" w:hAnsi="Arial" w:cs="Arial"/>
                <w:noProof/>
              </w:rPr>
              <w:t>Processing Student Feedback</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_Toc83804337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8</w:t>
            </w:r>
            <w:r w:rsidRPr="0031170D" w:rsidR="0031170D">
              <w:rPr>
                <w:rFonts w:ascii="Arial" w:hAnsi="Arial" w:cs="Arial"/>
                <w:noProof/>
                <w:webHidden/>
              </w:rPr>
              <w:fldChar w:fldCharType="end"/>
            </w:r>
          </w:hyperlink>
        </w:p>
        <w:p w:rsidRPr="0031170D" w:rsidR="0031170D" w:rsidP="0031170D" w:rsidRDefault="003E509F" w14:paraId="0689D774" w14:textId="3F6FBB7A">
          <w:pPr>
            <w:pStyle w:val="TOC2"/>
            <w:tabs>
              <w:tab w:val="left" w:pos="567"/>
              <w:tab w:val="left" w:pos="880"/>
              <w:tab w:val="right" w:leader="dot" w:pos="9016"/>
            </w:tabs>
            <w:ind w:left="567" w:hanging="567"/>
            <w:rPr>
              <w:rFonts w:ascii="Arial" w:hAnsi="Arial" w:cs="Arial"/>
              <w:noProof/>
              <w:lang w:val="en-GB" w:eastAsia="zh-CN"/>
            </w:rPr>
          </w:pPr>
          <w:hyperlink w:history="1" w:anchor="_Toc83804338">
            <w:r w:rsidRPr="0031170D" w:rsidR="0031170D">
              <w:rPr>
                <w:rStyle w:val="Hyperlink"/>
                <w:rFonts w:ascii="Arial" w:hAnsi="Arial" w:cs="Arial"/>
                <w:noProof/>
              </w:rPr>
              <w:t>7.4</w:t>
            </w:r>
            <w:r w:rsidRPr="0031170D" w:rsidR="0031170D">
              <w:rPr>
                <w:rFonts w:ascii="Arial" w:hAnsi="Arial" w:cs="Arial"/>
                <w:noProof/>
                <w:lang w:val="en-GB" w:eastAsia="zh-CN"/>
              </w:rPr>
              <w:tab/>
            </w:r>
            <w:r w:rsidRPr="0031170D" w:rsidR="0031170D">
              <w:rPr>
                <w:rStyle w:val="Hyperlink"/>
                <w:rFonts w:ascii="Arial" w:hAnsi="Arial" w:cs="Arial"/>
                <w:noProof/>
              </w:rPr>
              <w:t>Feedback from Placement Providers</w:t>
            </w:r>
            <w:r w:rsidRPr="0031170D" w:rsidR="0031170D">
              <w:rPr>
                <w:rFonts w:ascii="Arial" w:hAnsi="Arial" w:cs="Arial"/>
                <w:noProof/>
                <w:webHidden/>
              </w:rPr>
              <w:tab/>
            </w:r>
            <w:r w:rsidRPr="0031170D" w:rsidR="0031170D">
              <w:rPr>
                <w:rFonts w:ascii="Arial" w:hAnsi="Arial" w:cs="Arial"/>
                <w:noProof/>
                <w:webHidden/>
              </w:rPr>
              <w:fldChar w:fldCharType="begin"/>
            </w:r>
            <w:r w:rsidRPr="0031170D" w:rsidR="0031170D">
              <w:rPr>
                <w:rFonts w:ascii="Arial" w:hAnsi="Arial" w:cs="Arial"/>
                <w:noProof/>
                <w:webHidden/>
              </w:rPr>
              <w:instrText xml:space="preserve"> PAGEREF _Toc83804338 \h </w:instrText>
            </w:r>
            <w:r w:rsidRPr="0031170D" w:rsidR="0031170D">
              <w:rPr>
                <w:rFonts w:ascii="Arial" w:hAnsi="Arial" w:cs="Arial"/>
                <w:noProof/>
                <w:webHidden/>
              </w:rPr>
            </w:r>
            <w:r w:rsidRPr="0031170D" w:rsidR="0031170D">
              <w:rPr>
                <w:rFonts w:ascii="Arial" w:hAnsi="Arial" w:cs="Arial"/>
                <w:noProof/>
                <w:webHidden/>
              </w:rPr>
              <w:fldChar w:fldCharType="separate"/>
            </w:r>
            <w:r w:rsidR="00FF430B">
              <w:rPr>
                <w:rFonts w:ascii="Arial" w:hAnsi="Arial" w:cs="Arial"/>
                <w:noProof/>
                <w:webHidden/>
              </w:rPr>
              <w:t>8</w:t>
            </w:r>
            <w:r w:rsidRPr="0031170D" w:rsidR="0031170D">
              <w:rPr>
                <w:rFonts w:ascii="Arial" w:hAnsi="Arial" w:cs="Arial"/>
                <w:noProof/>
                <w:webHidden/>
              </w:rPr>
              <w:fldChar w:fldCharType="end"/>
            </w:r>
          </w:hyperlink>
        </w:p>
        <w:p w:rsidRPr="0031170D" w:rsidR="0031170D" w:rsidP="0031170D" w:rsidRDefault="003E509F" w14:paraId="711B393B" w14:textId="0980EB44">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39">
            <w:r w:rsidRPr="0031170D" w:rsidR="0031170D">
              <w:rPr>
                <w:rStyle w:val="Hyperlink"/>
                <w:rFonts w:ascii="Arial" w:hAnsi="Arial" w:cs="Arial"/>
                <w:noProof/>
                <w:sz w:val="22"/>
                <w:szCs w:val="22"/>
              </w:rPr>
              <w:t>8.</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Complaints and Grievances</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_Toc83804339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8</w:t>
            </w:r>
            <w:r w:rsidRPr="0031170D" w:rsidR="0031170D">
              <w:rPr>
                <w:rFonts w:ascii="Arial" w:hAnsi="Arial" w:cs="Arial"/>
                <w:noProof/>
                <w:webHidden/>
                <w:sz w:val="22"/>
                <w:szCs w:val="22"/>
              </w:rPr>
              <w:fldChar w:fldCharType="end"/>
            </w:r>
          </w:hyperlink>
        </w:p>
        <w:p w:rsidRPr="0031170D" w:rsidR="0031170D" w:rsidP="0031170D" w:rsidRDefault="003E509F" w14:paraId="3C6F8033" w14:textId="7D1B5B20">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40">
            <w:r w:rsidRPr="0031170D" w:rsidR="0031170D">
              <w:rPr>
                <w:rStyle w:val="Hyperlink"/>
                <w:rFonts w:ascii="Arial" w:hAnsi="Arial" w:cs="Arial"/>
                <w:noProof/>
                <w:sz w:val="22"/>
                <w:szCs w:val="22"/>
              </w:rPr>
              <w:t>9.</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Assessment and Progression</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_Toc83804340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9</w:t>
            </w:r>
            <w:r w:rsidRPr="0031170D" w:rsidR="0031170D">
              <w:rPr>
                <w:rFonts w:ascii="Arial" w:hAnsi="Arial" w:cs="Arial"/>
                <w:noProof/>
                <w:webHidden/>
                <w:sz w:val="22"/>
                <w:szCs w:val="22"/>
              </w:rPr>
              <w:fldChar w:fldCharType="end"/>
            </w:r>
          </w:hyperlink>
        </w:p>
        <w:p w:rsidRPr="0031170D" w:rsidR="0031170D" w:rsidP="0031170D" w:rsidRDefault="003E509F" w14:paraId="1C95F06F" w14:textId="376AAC13">
          <w:pPr>
            <w:pStyle w:val="TOC1"/>
            <w:tabs>
              <w:tab w:val="clear" w:pos="426"/>
              <w:tab w:val="left" w:pos="567"/>
            </w:tabs>
            <w:ind w:left="567" w:hanging="567"/>
            <w:rPr>
              <w:rFonts w:ascii="Arial" w:hAnsi="Arial" w:cs="Arial" w:eastAsiaTheme="minorEastAsia"/>
              <w:noProof/>
              <w:sz w:val="22"/>
              <w:szCs w:val="22"/>
              <w:lang w:eastAsia="zh-CN"/>
            </w:rPr>
          </w:pPr>
          <w:hyperlink w:history="1" w:anchor="_Toc83804341">
            <w:r w:rsidRPr="0031170D" w:rsidR="0031170D">
              <w:rPr>
                <w:rStyle w:val="Hyperlink"/>
                <w:rFonts w:ascii="Arial" w:hAnsi="Arial" w:cs="Arial"/>
                <w:noProof/>
                <w:sz w:val="22"/>
                <w:szCs w:val="22"/>
              </w:rPr>
              <w:t>10.</w:t>
            </w:r>
            <w:r w:rsidRPr="0031170D" w:rsidR="0031170D">
              <w:rPr>
                <w:rFonts w:ascii="Arial" w:hAnsi="Arial" w:cs="Arial" w:eastAsiaTheme="minorEastAsia"/>
                <w:noProof/>
                <w:sz w:val="22"/>
                <w:szCs w:val="22"/>
                <w:lang w:eastAsia="zh-CN"/>
              </w:rPr>
              <w:tab/>
            </w:r>
            <w:r w:rsidRPr="0031170D" w:rsidR="0031170D">
              <w:rPr>
                <w:rStyle w:val="Hyperlink"/>
                <w:rFonts w:ascii="Arial" w:hAnsi="Arial" w:cs="Arial"/>
                <w:noProof/>
                <w:sz w:val="22"/>
                <w:szCs w:val="22"/>
              </w:rPr>
              <w:t>Institutional Review of Work-Based and Placement Learning</w:t>
            </w:r>
            <w:r w:rsidRPr="0031170D" w:rsidR="0031170D">
              <w:rPr>
                <w:rFonts w:ascii="Arial" w:hAnsi="Arial" w:cs="Arial"/>
                <w:noProof/>
                <w:webHidden/>
                <w:sz w:val="22"/>
                <w:szCs w:val="22"/>
              </w:rPr>
              <w:tab/>
            </w:r>
            <w:r w:rsidRPr="0031170D" w:rsidR="0031170D">
              <w:rPr>
                <w:rFonts w:ascii="Arial" w:hAnsi="Arial" w:cs="Arial"/>
                <w:noProof/>
                <w:webHidden/>
                <w:sz w:val="22"/>
                <w:szCs w:val="22"/>
              </w:rPr>
              <w:fldChar w:fldCharType="begin"/>
            </w:r>
            <w:r w:rsidRPr="0031170D" w:rsidR="0031170D">
              <w:rPr>
                <w:rFonts w:ascii="Arial" w:hAnsi="Arial" w:cs="Arial"/>
                <w:noProof/>
                <w:webHidden/>
                <w:sz w:val="22"/>
                <w:szCs w:val="22"/>
              </w:rPr>
              <w:instrText xml:space="preserve"> PAGEREF _Toc83804341 \h </w:instrText>
            </w:r>
            <w:r w:rsidRPr="0031170D" w:rsidR="0031170D">
              <w:rPr>
                <w:rFonts w:ascii="Arial" w:hAnsi="Arial" w:cs="Arial"/>
                <w:noProof/>
                <w:webHidden/>
                <w:sz w:val="22"/>
                <w:szCs w:val="22"/>
              </w:rPr>
            </w:r>
            <w:r w:rsidRPr="0031170D" w:rsidR="0031170D">
              <w:rPr>
                <w:rFonts w:ascii="Arial" w:hAnsi="Arial" w:cs="Arial"/>
                <w:noProof/>
                <w:webHidden/>
                <w:sz w:val="22"/>
                <w:szCs w:val="22"/>
              </w:rPr>
              <w:fldChar w:fldCharType="separate"/>
            </w:r>
            <w:r w:rsidR="00FF430B">
              <w:rPr>
                <w:rFonts w:ascii="Arial" w:hAnsi="Arial" w:cs="Arial"/>
                <w:noProof/>
                <w:webHidden/>
                <w:sz w:val="22"/>
                <w:szCs w:val="22"/>
              </w:rPr>
              <w:t>9</w:t>
            </w:r>
            <w:r w:rsidRPr="0031170D" w:rsidR="0031170D">
              <w:rPr>
                <w:rFonts w:ascii="Arial" w:hAnsi="Arial" w:cs="Arial"/>
                <w:noProof/>
                <w:webHidden/>
                <w:sz w:val="22"/>
                <w:szCs w:val="22"/>
              </w:rPr>
              <w:fldChar w:fldCharType="end"/>
            </w:r>
          </w:hyperlink>
        </w:p>
        <w:p w:rsidRPr="00672FF9" w:rsidR="00672FF9" w:rsidP="0031170D" w:rsidRDefault="00672FF9" w14:paraId="4576B4B8" w14:textId="3F3585E0">
          <w:pPr>
            <w:tabs>
              <w:tab w:val="left" w:pos="567"/>
            </w:tabs>
            <w:spacing w:after="120"/>
            <w:ind w:left="567" w:right="95" w:hanging="567"/>
            <w:jc w:val="left"/>
          </w:pPr>
          <w:r w:rsidRPr="0031170D">
            <w:rPr>
              <w:noProof/>
            </w:rPr>
            <w:fldChar w:fldCharType="end"/>
          </w:r>
        </w:p>
      </w:sdtContent>
    </w:sdt>
    <w:p w:rsidRPr="00672FF9" w:rsidR="00672FF9" w:rsidP="00B74A63" w:rsidRDefault="00672FF9" w14:paraId="75FFDB65" w14:textId="77777777">
      <w:pPr>
        <w:spacing w:after="120" w:line="259" w:lineRule="auto"/>
        <w:ind w:right="95"/>
        <w:jc w:val="left"/>
        <w:rPr>
          <w:b/>
        </w:rPr>
      </w:pPr>
      <w:r w:rsidRPr="00672FF9">
        <w:rPr>
          <w:b/>
        </w:rPr>
        <w:br w:type="page"/>
      </w:r>
    </w:p>
    <w:p w:rsidRPr="00672FF9" w:rsidR="00672FF9" w:rsidP="00CD3120" w:rsidRDefault="00672FF9" w14:paraId="0FA6BFB8" w14:textId="18F9BA73">
      <w:pPr>
        <w:pStyle w:val="Heading1"/>
        <w:numPr>
          <w:ilvl w:val="0"/>
          <w:numId w:val="0"/>
        </w:numPr>
      </w:pPr>
      <w:bookmarkStart w:name="_Toc83804315" w:id="0"/>
      <w:r w:rsidRPr="00672FF9">
        <w:lastRenderedPageBreak/>
        <w:t>Introduction</w:t>
      </w:r>
      <w:bookmarkEnd w:id="0"/>
    </w:p>
    <w:p w:rsidRPr="00672FF9" w:rsidR="00672FF9" w:rsidP="00B74A63" w:rsidRDefault="00672FF9" w14:paraId="0B15B3F6" w14:textId="77777777">
      <w:pPr>
        <w:spacing w:after="120"/>
        <w:ind w:left="0" w:right="95" w:firstLine="0"/>
        <w:jc w:val="left"/>
        <w:rPr>
          <w:sz w:val="24"/>
          <w:szCs w:val="24"/>
        </w:rPr>
      </w:pPr>
      <w:r w:rsidRPr="00672FF9">
        <w:rPr>
          <w:sz w:val="24"/>
          <w:szCs w:val="24"/>
        </w:rPr>
        <w:t>This section of the Code of Practice provides guidance on the operation of student work-based and placement learning including study abroad, year abroad, work placements and short-term work experience, both as a required and optional part of a course of study</w:t>
      </w:r>
      <w:r w:rsidRPr="00672FF9">
        <w:rPr>
          <w:rStyle w:val="FootnoteReference"/>
          <w:sz w:val="24"/>
          <w:szCs w:val="24"/>
        </w:rPr>
        <w:footnoteReference w:id="2"/>
      </w:r>
      <w:r w:rsidRPr="00672FF9">
        <w:rPr>
          <w:sz w:val="24"/>
          <w:szCs w:val="24"/>
        </w:rPr>
        <w:t xml:space="preserve">. In this Annex, ‘placement provider’ should be taken to include both employers and other Higher Education Institutions, both in the UK and international. </w:t>
      </w:r>
    </w:p>
    <w:p w:rsidRPr="00672FF9" w:rsidR="00672FF9" w:rsidP="00B74A63" w:rsidRDefault="00672FF9" w14:paraId="5AA5AE18" w14:textId="77777777">
      <w:pPr>
        <w:spacing w:after="120" w:line="259" w:lineRule="auto"/>
        <w:ind w:right="95"/>
        <w:jc w:val="left"/>
      </w:pPr>
    </w:p>
    <w:p w:rsidRPr="00672FF9" w:rsidR="00672FF9" w:rsidP="00CD3120" w:rsidRDefault="00672FF9" w14:paraId="2114C4BC" w14:textId="77777777">
      <w:pPr>
        <w:pStyle w:val="Heading1"/>
      </w:pPr>
      <w:bookmarkStart w:name="_Toc83804316" w:id="1"/>
      <w:r w:rsidRPr="00672FF9">
        <w:t>Courses and Modules</w:t>
      </w:r>
      <w:bookmarkEnd w:id="1"/>
      <w:r w:rsidRPr="00672FF9">
        <w:t xml:space="preserve"> </w:t>
      </w:r>
    </w:p>
    <w:p w:rsidRPr="00B74A63" w:rsidR="00672FF9" w:rsidP="00B74A63" w:rsidRDefault="00672FF9" w14:paraId="34CC16FF" w14:textId="0A192862">
      <w:pPr>
        <w:pStyle w:val="Heading2"/>
        <w:numPr>
          <w:ilvl w:val="0"/>
          <w:numId w:val="8"/>
        </w:numPr>
        <w:tabs>
          <w:tab w:val="num" w:pos="567"/>
        </w:tabs>
        <w:spacing w:after="120"/>
        <w:ind w:left="567" w:right="95" w:hanging="567"/>
        <w:jc w:val="left"/>
        <w:rPr>
          <w:rFonts w:ascii="Arial" w:hAnsi="Arial" w:cs="Arial"/>
          <w:b/>
          <w:bCs/>
          <w:color w:val="auto"/>
          <w:sz w:val="24"/>
        </w:rPr>
      </w:pPr>
      <w:bookmarkStart w:name="_Toc83804317" w:id="2"/>
      <w:r w:rsidRPr="00B74A63">
        <w:rPr>
          <w:rFonts w:ascii="Arial" w:hAnsi="Arial" w:cs="Arial"/>
          <w:b/>
          <w:bCs/>
          <w:color w:val="auto"/>
          <w:sz w:val="24"/>
        </w:rPr>
        <w:t xml:space="preserve">Indicating </w:t>
      </w:r>
      <w:r w:rsidRPr="00B74A63" w:rsidR="00B74A63">
        <w:rPr>
          <w:rFonts w:ascii="Arial" w:hAnsi="Arial" w:cs="Arial"/>
          <w:b/>
          <w:bCs/>
          <w:color w:val="auto"/>
          <w:sz w:val="24"/>
        </w:rPr>
        <w:t xml:space="preserve">How Placements Relate </w:t>
      </w:r>
      <w:r w:rsidR="00B74A63">
        <w:rPr>
          <w:rFonts w:ascii="Arial" w:hAnsi="Arial" w:cs="Arial"/>
          <w:b/>
          <w:bCs/>
          <w:color w:val="auto"/>
          <w:sz w:val="24"/>
        </w:rPr>
        <w:t>t</w:t>
      </w:r>
      <w:r w:rsidRPr="00B74A63" w:rsidR="00B74A63">
        <w:rPr>
          <w:rFonts w:ascii="Arial" w:hAnsi="Arial" w:cs="Arial"/>
          <w:b/>
          <w:bCs/>
          <w:color w:val="auto"/>
          <w:sz w:val="24"/>
        </w:rPr>
        <w:t>o Course Criteria</w:t>
      </w:r>
      <w:bookmarkEnd w:id="2"/>
    </w:p>
    <w:p w:rsidRPr="00672FF9" w:rsidR="00672FF9" w:rsidP="00B74A63" w:rsidRDefault="00672FF9" w14:paraId="149AFF0B" w14:textId="59872411">
      <w:pPr>
        <w:pStyle w:val="ListParagraph"/>
        <w:spacing w:after="120"/>
        <w:ind w:left="567" w:right="95"/>
        <w:rPr>
          <w:rFonts w:ascii="Arial" w:hAnsi="Arial" w:cs="Arial"/>
        </w:rPr>
      </w:pPr>
      <w:r w:rsidRPr="00672FF9">
        <w:rPr>
          <w:rFonts w:ascii="Arial" w:hAnsi="Arial" w:cs="Arial"/>
        </w:rPr>
        <w:t>Where work-based or placement learning is a compulsory part of a course</w:t>
      </w:r>
      <w:r w:rsidRPr="00672FF9" w:rsidDel="00356D63">
        <w:rPr>
          <w:rFonts w:ascii="Arial" w:hAnsi="Arial" w:cs="Arial"/>
        </w:rPr>
        <w:t xml:space="preserve"> </w:t>
      </w:r>
      <w:r w:rsidRPr="00672FF9">
        <w:rPr>
          <w:rFonts w:ascii="Arial" w:hAnsi="Arial" w:cs="Arial"/>
        </w:rPr>
        <w:t>of study the course</w:t>
      </w:r>
      <w:r w:rsidRPr="00672FF9" w:rsidDel="00356D63">
        <w:rPr>
          <w:rFonts w:ascii="Arial" w:hAnsi="Arial" w:cs="Arial"/>
        </w:rPr>
        <w:t xml:space="preserve"> </w:t>
      </w:r>
      <w:r w:rsidRPr="00672FF9">
        <w:rPr>
          <w:rFonts w:ascii="Arial" w:hAnsi="Arial" w:cs="Arial"/>
        </w:rPr>
        <w:t>specification should identify this and show how it contributes to the overall and coherent aims of the course. The learning outcomes associated with the work-based or placement learning and how it will be assessed and weighted with the overall course</w:t>
      </w:r>
      <w:r w:rsidRPr="00672FF9" w:rsidDel="00356D63">
        <w:rPr>
          <w:rFonts w:ascii="Arial" w:hAnsi="Arial" w:cs="Arial"/>
        </w:rPr>
        <w:t xml:space="preserve"> </w:t>
      </w:r>
      <w:r w:rsidRPr="00672FF9">
        <w:rPr>
          <w:rFonts w:ascii="Arial" w:hAnsi="Arial" w:cs="Arial"/>
        </w:rPr>
        <w:t>should be clearly identified. Such learning outcomes should lead to authentic work-based activity, intended to contribute to meeting genuine workplace needs. The course</w:t>
      </w:r>
      <w:r w:rsidRPr="00672FF9" w:rsidDel="00356D63">
        <w:rPr>
          <w:rFonts w:ascii="Arial" w:hAnsi="Arial" w:cs="Arial"/>
        </w:rPr>
        <w:t xml:space="preserve"> </w:t>
      </w:r>
      <w:r w:rsidRPr="00672FF9">
        <w:rPr>
          <w:rFonts w:ascii="Arial" w:hAnsi="Arial" w:cs="Arial"/>
        </w:rPr>
        <w:t>specification must also set out the options available to students if the work-based/</w:t>
      </w:r>
      <w:r w:rsidR="00B74A63">
        <w:rPr>
          <w:rFonts w:ascii="Arial" w:hAnsi="Arial" w:cs="Arial"/>
        </w:rPr>
        <w:t xml:space="preserve"> </w:t>
      </w:r>
      <w:r w:rsidRPr="00672FF9">
        <w:rPr>
          <w:rFonts w:ascii="Arial" w:hAnsi="Arial" w:cs="Arial"/>
        </w:rPr>
        <w:t>placement learning cannot take place or in the event of failure or non-completion of this portion of the course.</w:t>
      </w:r>
    </w:p>
    <w:p w:rsidRPr="00B74A63" w:rsidR="00672FF9" w:rsidP="00B74A63" w:rsidRDefault="00672FF9" w14:paraId="6F9FC72F" w14:textId="56D292FA">
      <w:pPr>
        <w:pStyle w:val="Heading2"/>
        <w:numPr>
          <w:ilvl w:val="0"/>
          <w:numId w:val="8"/>
        </w:numPr>
        <w:tabs>
          <w:tab w:val="num" w:pos="567"/>
        </w:tabs>
        <w:spacing w:after="120"/>
        <w:ind w:left="993" w:right="95" w:hanging="993"/>
        <w:jc w:val="left"/>
        <w:rPr>
          <w:rFonts w:ascii="Arial" w:hAnsi="Arial" w:cs="Arial"/>
          <w:b/>
          <w:bCs/>
          <w:color w:val="auto"/>
          <w:sz w:val="24"/>
        </w:rPr>
      </w:pPr>
      <w:bookmarkStart w:name="_Toc83804318" w:id="3"/>
      <w:r w:rsidRPr="00B74A63">
        <w:rPr>
          <w:rFonts w:ascii="Arial" w:hAnsi="Arial" w:cs="Arial"/>
          <w:b/>
          <w:bCs/>
          <w:color w:val="auto"/>
          <w:sz w:val="24"/>
        </w:rPr>
        <w:t xml:space="preserve">Setting </w:t>
      </w:r>
      <w:r w:rsidR="00B74A63">
        <w:rPr>
          <w:rFonts w:ascii="Arial" w:hAnsi="Arial" w:cs="Arial"/>
          <w:b/>
          <w:bCs/>
          <w:color w:val="auto"/>
          <w:sz w:val="24"/>
        </w:rPr>
        <w:t>L</w:t>
      </w:r>
      <w:r w:rsidRPr="00B74A63">
        <w:rPr>
          <w:rFonts w:ascii="Arial" w:hAnsi="Arial" w:cs="Arial"/>
          <w:b/>
          <w:bCs/>
          <w:color w:val="auto"/>
          <w:sz w:val="24"/>
        </w:rPr>
        <w:t xml:space="preserve">earning </w:t>
      </w:r>
      <w:r w:rsidR="00B74A63">
        <w:rPr>
          <w:rFonts w:ascii="Arial" w:hAnsi="Arial" w:cs="Arial"/>
          <w:b/>
          <w:bCs/>
          <w:color w:val="auto"/>
          <w:sz w:val="24"/>
        </w:rPr>
        <w:t>O</w:t>
      </w:r>
      <w:r w:rsidRPr="00B74A63">
        <w:rPr>
          <w:rFonts w:ascii="Arial" w:hAnsi="Arial" w:cs="Arial"/>
          <w:b/>
          <w:bCs/>
          <w:color w:val="auto"/>
          <w:sz w:val="24"/>
        </w:rPr>
        <w:t>utcomes</w:t>
      </w:r>
      <w:bookmarkEnd w:id="3"/>
    </w:p>
    <w:p w:rsidRPr="00672FF9" w:rsidR="00672FF9" w:rsidP="00B74A63" w:rsidRDefault="00672FF9" w14:paraId="5FA94A36" w14:textId="77777777">
      <w:pPr>
        <w:spacing w:after="120"/>
        <w:ind w:left="567" w:right="95" w:firstLine="0"/>
        <w:jc w:val="left"/>
        <w:rPr>
          <w:sz w:val="24"/>
          <w:szCs w:val="24"/>
        </w:rPr>
      </w:pPr>
      <w:r w:rsidRPr="00672FF9">
        <w:rPr>
          <w:sz w:val="24"/>
          <w:szCs w:val="24"/>
        </w:rPr>
        <w:t xml:space="preserve">Where work-based or placement learning forms all or part of a module, the module specification should set out the learning outcomes associated with the work-based or placement learning, how it will be assessed and the recovery mechanisms and arrangements (if any) available if the work-based/placement learning cannot take place or in the event of failure or non-completion. The module specification should outline what types of activity will be acceptable in the context of the work-based/placement learning and should set out the process for approving the placement (or make reference to the appropriate document, if the relevant Division has set out that process elsewhere). Where appropriate, work-based/placement modules should be designed and developed in partnership with employers or other stakeholders. </w:t>
      </w:r>
    </w:p>
    <w:p w:rsidRPr="00672FF9" w:rsidR="00672FF9" w:rsidP="00B74A63" w:rsidRDefault="00672FF9" w14:paraId="7C90E86F" w14:textId="77777777">
      <w:pPr>
        <w:spacing w:after="120"/>
        <w:ind w:left="283" w:right="95"/>
        <w:jc w:val="left"/>
      </w:pPr>
    </w:p>
    <w:p w:rsidRPr="00D80535" w:rsidR="00672FF9" w:rsidP="00D80535" w:rsidRDefault="00672FF9" w14:paraId="5E31DCF7" w14:textId="27CC090A">
      <w:pPr>
        <w:pStyle w:val="Heading2"/>
        <w:numPr>
          <w:ilvl w:val="0"/>
          <w:numId w:val="8"/>
        </w:numPr>
        <w:tabs>
          <w:tab w:val="num" w:pos="567"/>
        </w:tabs>
        <w:spacing w:after="120"/>
        <w:ind w:left="993" w:right="95" w:hanging="993"/>
        <w:jc w:val="left"/>
        <w:rPr>
          <w:rFonts w:ascii="Arial" w:hAnsi="Arial" w:cs="Arial"/>
          <w:b/>
          <w:bCs/>
          <w:color w:val="auto"/>
          <w:sz w:val="24"/>
          <w:szCs w:val="24"/>
        </w:rPr>
      </w:pPr>
      <w:bookmarkStart w:name="_Toc83804319" w:id="4"/>
      <w:r w:rsidRPr="00D80535">
        <w:rPr>
          <w:rFonts w:ascii="Arial" w:hAnsi="Arial" w:cs="Arial"/>
          <w:b/>
          <w:bCs/>
          <w:color w:val="auto"/>
          <w:sz w:val="24"/>
          <w:szCs w:val="24"/>
        </w:rPr>
        <w:lastRenderedPageBreak/>
        <w:t xml:space="preserve">Potential </w:t>
      </w:r>
      <w:r w:rsidRPr="00D80535" w:rsidR="00D80535">
        <w:rPr>
          <w:rFonts w:ascii="Arial" w:hAnsi="Arial" w:cs="Arial"/>
          <w:b/>
          <w:bCs/>
          <w:color w:val="auto"/>
          <w:sz w:val="24"/>
          <w:szCs w:val="24"/>
        </w:rPr>
        <w:t xml:space="preserve">Inability </w:t>
      </w:r>
      <w:r w:rsidR="00D80535">
        <w:rPr>
          <w:rFonts w:ascii="Arial" w:hAnsi="Arial" w:cs="Arial"/>
          <w:b/>
          <w:bCs/>
          <w:color w:val="auto"/>
          <w:sz w:val="24"/>
          <w:szCs w:val="24"/>
        </w:rPr>
        <w:t>t</w:t>
      </w:r>
      <w:r w:rsidRPr="00D80535" w:rsidR="00D80535">
        <w:rPr>
          <w:rFonts w:ascii="Arial" w:hAnsi="Arial" w:cs="Arial"/>
          <w:b/>
          <w:bCs/>
          <w:color w:val="auto"/>
          <w:sz w:val="24"/>
          <w:szCs w:val="24"/>
        </w:rPr>
        <w:t>o Re</w:t>
      </w:r>
      <w:r w:rsidR="00D80535">
        <w:rPr>
          <w:rFonts w:ascii="Arial" w:hAnsi="Arial" w:cs="Arial"/>
          <w:b/>
          <w:bCs/>
          <w:color w:val="auto"/>
          <w:sz w:val="24"/>
          <w:szCs w:val="24"/>
        </w:rPr>
        <w:t>s</w:t>
      </w:r>
      <w:r w:rsidRPr="00D80535" w:rsidR="00D80535">
        <w:rPr>
          <w:rFonts w:ascii="Arial" w:hAnsi="Arial" w:cs="Arial"/>
          <w:b/>
          <w:bCs/>
          <w:color w:val="auto"/>
          <w:sz w:val="24"/>
          <w:szCs w:val="24"/>
        </w:rPr>
        <w:t>it Work-Based Modules</w:t>
      </w:r>
      <w:bookmarkEnd w:id="4"/>
    </w:p>
    <w:p w:rsidRPr="00672FF9" w:rsidR="00672FF9" w:rsidP="00D80535" w:rsidRDefault="00672FF9" w14:paraId="39F6C646" w14:textId="54B235B0">
      <w:pPr>
        <w:spacing w:after="120"/>
        <w:ind w:left="567" w:right="95" w:firstLine="0"/>
        <w:jc w:val="left"/>
        <w:rPr>
          <w:sz w:val="24"/>
          <w:szCs w:val="24"/>
        </w:rPr>
      </w:pPr>
      <w:r w:rsidRPr="00672FF9">
        <w:rPr>
          <w:sz w:val="24"/>
          <w:szCs w:val="24"/>
        </w:rPr>
        <w:t>A Division may deem it appropriate that, for specific work-based learning/</w:t>
      </w:r>
      <w:r w:rsidR="00D80535">
        <w:rPr>
          <w:sz w:val="24"/>
          <w:szCs w:val="24"/>
        </w:rPr>
        <w:t xml:space="preserve"> </w:t>
      </w:r>
      <w:r w:rsidRPr="00672FF9">
        <w:rPr>
          <w:sz w:val="24"/>
          <w:szCs w:val="24"/>
        </w:rPr>
        <w:t xml:space="preserve">placement learning modules, the module cannot be re-sat in the event that a student does not pass the minimum threshold required. In such cases the module specification must state this explicitly and students must be made aware of it prior to commencing on the module. </w:t>
      </w:r>
    </w:p>
    <w:p w:rsidRPr="00D80535" w:rsidR="00672FF9" w:rsidP="00D80535" w:rsidRDefault="00672FF9" w14:paraId="553D6751" w14:textId="1C1D07AF">
      <w:pPr>
        <w:pStyle w:val="Heading2"/>
        <w:numPr>
          <w:ilvl w:val="0"/>
          <w:numId w:val="8"/>
        </w:numPr>
        <w:tabs>
          <w:tab w:val="num" w:pos="567"/>
        </w:tabs>
        <w:spacing w:after="120"/>
        <w:ind w:left="1003" w:right="95" w:hanging="1145"/>
        <w:jc w:val="left"/>
        <w:rPr>
          <w:rFonts w:ascii="Arial" w:hAnsi="Arial" w:cs="Arial"/>
          <w:b/>
          <w:bCs/>
          <w:color w:val="auto"/>
          <w:sz w:val="24"/>
          <w:szCs w:val="24"/>
        </w:rPr>
      </w:pPr>
      <w:bookmarkStart w:name="_Toc83804320" w:id="5"/>
      <w:r w:rsidRPr="00D80535">
        <w:rPr>
          <w:rFonts w:ascii="Arial" w:hAnsi="Arial" w:cs="Arial"/>
          <w:b/>
          <w:bCs/>
          <w:color w:val="auto"/>
          <w:sz w:val="24"/>
          <w:szCs w:val="24"/>
        </w:rPr>
        <w:t xml:space="preserve">Module </w:t>
      </w:r>
      <w:r w:rsidR="00D80535">
        <w:rPr>
          <w:rFonts w:ascii="Arial" w:hAnsi="Arial" w:cs="Arial"/>
          <w:b/>
          <w:bCs/>
          <w:color w:val="auto"/>
          <w:sz w:val="24"/>
          <w:szCs w:val="24"/>
        </w:rPr>
        <w:t>H</w:t>
      </w:r>
      <w:r w:rsidRPr="00D80535">
        <w:rPr>
          <w:rFonts w:ascii="Arial" w:hAnsi="Arial" w:cs="Arial"/>
          <w:b/>
          <w:bCs/>
          <w:color w:val="auto"/>
          <w:sz w:val="24"/>
          <w:szCs w:val="24"/>
        </w:rPr>
        <w:t xml:space="preserve">andbook </w:t>
      </w:r>
      <w:r w:rsidR="00D80535">
        <w:rPr>
          <w:rFonts w:ascii="Arial" w:hAnsi="Arial" w:cs="Arial"/>
          <w:b/>
          <w:bCs/>
          <w:color w:val="auto"/>
          <w:sz w:val="24"/>
          <w:szCs w:val="24"/>
        </w:rPr>
        <w:t>G</w:t>
      </w:r>
      <w:r w:rsidRPr="00D80535">
        <w:rPr>
          <w:rFonts w:ascii="Arial" w:hAnsi="Arial" w:cs="Arial"/>
          <w:b/>
          <w:bCs/>
          <w:color w:val="auto"/>
          <w:sz w:val="24"/>
          <w:szCs w:val="24"/>
        </w:rPr>
        <w:t>uidelines</w:t>
      </w:r>
      <w:bookmarkEnd w:id="5"/>
    </w:p>
    <w:p w:rsidRPr="00672FF9" w:rsidR="00672FF9" w:rsidP="00D80535" w:rsidRDefault="00672FF9" w14:paraId="2FB17288" w14:textId="77777777">
      <w:pPr>
        <w:spacing w:after="120"/>
        <w:ind w:left="567" w:right="95" w:firstLine="0"/>
        <w:jc w:val="left"/>
        <w:rPr>
          <w:sz w:val="24"/>
          <w:szCs w:val="24"/>
        </w:rPr>
      </w:pPr>
      <w:r w:rsidRPr="00672FF9">
        <w:rPr>
          <w:sz w:val="24"/>
          <w:szCs w:val="24"/>
        </w:rPr>
        <w:t xml:space="preserve">As appropriate, the module handbook should outline the key deadlines for the work-based/placement learning and should set out the processes for the student’s effective management of the learning. The module handbook may need to provide further detail on acceptable types of work-based or placement activity, as per section 1.2 above. If the module cannot be re-sat in the event of failure, as per section 1.3 above, the module handbook must make this clear. </w:t>
      </w:r>
    </w:p>
    <w:p w:rsidRPr="00D80535" w:rsidR="00672FF9" w:rsidP="00D80535" w:rsidRDefault="00672FF9" w14:paraId="64844949" w14:textId="0E897D5C">
      <w:pPr>
        <w:pStyle w:val="Heading2"/>
        <w:numPr>
          <w:ilvl w:val="0"/>
          <w:numId w:val="8"/>
        </w:numPr>
        <w:tabs>
          <w:tab w:val="num" w:pos="567"/>
        </w:tabs>
        <w:spacing w:after="120"/>
        <w:ind w:left="993" w:right="95" w:hanging="993"/>
        <w:jc w:val="left"/>
        <w:rPr>
          <w:rFonts w:ascii="Arial" w:hAnsi="Arial" w:cs="Arial"/>
          <w:b/>
          <w:bCs/>
          <w:color w:val="auto"/>
          <w:sz w:val="24"/>
          <w:szCs w:val="24"/>
        </w:rPr>
      </w:pPr>
      <w:bookmarkStart w:name="_Toc83804321" w:id="6"/>
      <w:r w:rsidRPr="00D80535">
        <w:rPr>
          <w:rFonts w:ascii="Arial" w:hAnsi="Arial" w:cs="Arial"/>
          <w:b/>
          <w:bCs/>
          <w:color w:val="auto"/>
          <w:sz w:val="24"/>
          <w:szCs w:val="24"/>
        </w:rPr>
        <w:t>Recognition of Prior Learning (RPL)</w:t>
      </w:r>
      <w:bookmarkEnd w:id="6"/>
    </w:p>
    <w:p w:rsidRPr="00672FF9" w:rsidR="00672FF9" w:rsidP="00D80535" w:rsidRDefault="00672FF9" w14:paraId="41FC50B5" w14:textId="77777777">
      <w:pPr>
        <w:spacing w:after="120"/>
        <w:ind w:left="567" w:right="95" w:firstLine="0"/>
        <w:jc w:val="left"/>
        <w:rPr>
          <w:sz w:val="24"/>
          <w:szCs w:val="24"/>
        </w:rPr>
      </w:pPr>
      <w:r w:rsidRPr="00672FF9">
        <w:rPr>
          <w:sz w:val="24"/>
          <w:szCs w:val="24"/>
        </w:rPr>
        <w:t>The University’s procedure for the Recognition of Prior Learning (RPL), as set out in at Annex R of this Code of Practice, should also be considered in regards to possible exemptions for work-based and placement learning elements of a course</w:t>
      </w:r>
      <w:r w:rsidRPr="00672FF9" w:rsidDel="00356D63">
        <w:rPr>
          <w:sz w:val="24"/>
          <w:szCs w:val="24"/>
        </w:rPr>
        <w:t xml:space="preserve"> </w:t>
      </w:r>
      <w:r w:rsidRPr="00672FF9">
        <w:rPr>
          <w:sz w:val="24"/>
          <w:szCs w:val="24"/>
        </w:rPr>
        <w:t>of study. The course</w:t>
      </w:r>
      <w:r w:rsidRPr="00672FF9" w:rsidDel="00356D63">
        <w:rPr>
          <w:sz w:val="24"/>
          <w:szCs w:val="24"/>
        </w:rPr>
        <w:t xml:space="preserve"> </w:t>
      </w:r>
      <w:r w:rsidRPr="00672FF9">
        <w:rPr>
          <w:sz w:val="24"/>
          <w:szCs w:val="24"/>
        </w:rPr>
        <w:t>specification should clearly identify any course learning outcomes where use of RPL as a means of awarding credit will not be permissible.</w:t>
      </w:r>
    </w:p>
    <w:p w:rsidRPr="00D80535" w:rsidR="00672FF9" w:rsidP="00D80535" w:rsidRDefault="00672FF9" w14:paraId="2E1D3A24" w14:textId="0309554B">
      <w:pPr>
        <w:pStyle w:val="ListParagraph"/>
        <w:numPr>
          <w:ilvl w:val="0"/>
          <w:numId w:val="8"/>
        </w:numPr>
        <w:spacing w:after="120"/>
        <w:ind w:left="567" w:right="95" w:hanging="567"/>
        <w:rPr>
          <w:rFonts w:ascii="Arial" w:hAnsi="Arial" w:cs="Arial"/>
          <w:b/>
          <w:bCs/>
        </w:rPr>
      </w:pPr>
      <w:r w:rsidRPr="00D80535">
        <w:rPr>
          <w:rFonts w:ascii="Arial" w:hAnsi="Arial" w:cs="Arial"/>
          <w:b/>
          <w:bCs/>
        </w:rPr>
        <w:t xml:space="preserve">Recording </w:t>
      </w:r>
      <w:r w:rsidR="00D80535">
        <w:rPr>
          <w:rFonts w:ascii="Arial" w:hAnsi="Arial" w:cs="Arial"/>
          <w:b/>
          <w:bCs/>
        </w:rPr>
        <w:t>A</w:t>
      </w:r>
      <w:r w:rsidRPr="00D80535">
        <w:rPr>
          <w:rFonts w:ascii="Arial" w:hAnsi="Arial" w:cs="Arial"/>
          <w:b/>
          <w:bCs/>
        </w:rPr>
        <w:t>ctivities on the Placement Management System</w:t>
      </w:r>
    </w:p>
    <w:p w:rsidRPr="00672FF9" w:rsidR="00672FF9" w:rsidP="00D80535" w:rsidRDefault="00672FF9" w14:paraId="324C4C0C" w14:textId="77777777">
      <w:pPr>
        <w:spacing w:after="120"/>
        <w:ind w:left="567" w:right="95" w:firstLine="0"/>
        <w:jc w:val="left"/>
        <w:rPr>
          <w:sz w:val="24"/>
          <w:szCs w:val="24"/>
        </w:rPr>
      </w:pPr>
      <w:r w:rsidRPr="00672FF9">
        <w:rPr>
          <w:sz w:val="24"/>
          <w:szCs w:val="24"/>
        </w:rPr>
        <w:t xml:space="preserve">All activities related to placement management must be recorded on the Placement Management System for monitoring purposes. These activities include risk assessment, due diligence and visits (the list is not exhaustive). Guidance on use of the Placement Management System will be provided by the </w:t>
      </w:r>
      <w:hyperlink w:history="1" r:id="rId10">
        <w:r w:rsidRPr="00672FF9">
          <w:rPr>
            <w:rStyle w:val="Hyperlink"/>
            <w:sz w:val="24"/>
            <w:szCs w:val="24"/>
          </w:rPr>
          <w:t>Careers and Employability Service</w:t>
        </w:r>
      </w:hyperlink>
      <w:r w:rsidRPr="00672FF9">
        <w:rPr>
          <w:rStyle w:val="Hyperlink"/>
          <w:sz w:val="24"/>
          <w:szCs w:val="24"/>
        </w:rPr>
        <w:t xml:space="preserve">. </w:t>
      </w:r>
    </w:p>
    <w:p w:rsidRPr="00672FF9" w:rsidR="00672FF9" w:rsidP="00B74A63" w:rsidRDefault="00672FF9" w14:paraId="340E4173" w14:textId="77777777">
      <w:pPr>
        <w:spacing w:after="120"/>
        <w:ind w:left="283" w:right="95"/>
        <w:jc w:val="left"/>
      </w:pPr>
    </w:p>
    <w:p w:rsidRPr="00672FF9" w:rsidR="00672FF9" w:rsidP="00CD3120" w:rsidRDefault="00672FF9" w14:paraId="21F1B17F" w14:textId="77777777">
      <w:pPr>
        <w:pStyle w:val="Heading1"/>
      </w:pPr>
      <w:bookmarkStart w:name="_Toc83804322" w:id="7"/>
      <w:r w:rsidRPr="00672FF9">
        <w:t>Marking</w:t>
      </w:r>
      <w:bookmarkEnd w:id="7"/>
      <w:r w:rsidRPr="00672FF9">
        <w:t xml:space="preserve"> </w:t>
      </w:r>
    </w:p>
    <w:p w:rsidRPr="00672FF9" w:rsidR="00672FF9" w:rsidP="00D80535" w:rsidRDefault="00672FF9" w14:paraId="50330B02" w14:textId="77777777">
      <w:pPr>
        <w:spacing w:after="120"/>
        <w:ind w:left="567" w:right="95" w:firstLine="0"/>
        <w:jc w:val="left"/>
        <w:rPr>
          <w:sz w:val="24"/>
          <w:szCs w:val="24"/>
        </w:rPr>
      </w:pPr>
      <w:r w:rsidRPr="00672FF9">
        <w:rPr>
          <w:sz w:val="24"/>
          <w:szCs w:val="24"/>
        </w:rPr>
        <w:t xml:space="preserve">Student placements in the workplace will be specified in module format. Where students undertake study with a placement provider and their performance on such placement modules is not assessed by an academic member of Kent staff, the relevant modules will be graded on a pass/fail basis and will be zero-weighted with respect to classification. Numerical marks may not be returned for any assessments conducted in this way. Refer to Credit Framework section 12.4.1.2 for details. </w:t>
      </w:r>
    </w:p>
    <w:p w:rsidRPr="00672FF9" w:rsidR="00672FF9" w:rsidP="00B74A63" w:rsidRDefault="00672FF9" w14:paraId="513A3C91" w14:textId="77777777">
      <w:pPr>
        <w:spacing w:after="120"/>
        <w:ind w:left="993" w:right="95" w:hanging="709"/>
        <w:jc w:val="left"/>
      </w:pPr>
    </w:p>
    <w:p w:rsidRPr="00672FF9" w:rsidR="00672FF9" w:rsidP="00CD3120" w:rsidRDefault="00672FF9" w14:paraId="423275A5" w14:textId="77777777">
      <w:pPr>
        <w:pStyle w:val="Heading1"/>
      </w:pPr>
      <w:bookmarkStart w:name="_Toc83804323" w:id="8"/>
      <w:r w:rsidRPr="00672FF9">
        <w:t>Requirements in Relation to Work-Based and Placement Learning Providers</w:t>
      </w:r>
      <w:bookmarkEnd w:id="8"/>
    </w:p>
    <w:p w:rsidRPr="00CD3120" w:rsidR="00672FF9" w:rsidP="00CD3120" w:rsidRDefault="00672FF9" w14:paraId="24D81528" w14:textId="1ABBCB91">
      <w:pPr>
        <w:pStyle w:val="Heading2"/>
        <w:numPr>
          <w:ilvl w:val="0"/>
          <w:numId w:val="9"/>
        </w:numPr>
        <w:tabs>
          <w:tab w:val="num" w:pos="567"/>
        </w:tabs>
        <w:spacing w:after="120"/>
        <w:ind w:left="993" w:right="95" w:hanging="993"/>
        <w:jc w:val="left"/>
        <w:rPr>
          <w:rFonts w:ascii="Arial" w:hAnsi="Arial" w:cs="Arial"/>
          <w:b/>
          <w:bCs/>
          <w:color w:val="auto"/>
          <w:sz w:val="24"/>
          <w:szCs w:val="24"/>
        </w:rPr>
      </w:pPr>
      <w:bookmarkStart w:name="_Toc83804324" w:id="9"/>
      <w:r w:rsidRPr="00CD3120">
        <w:rPr>
          <w:rFonts w:ascii="Arial" w:hAnsi="Arial" w:cs="Arial"/>
          <w:b/>
          <w:bCs/>
          <w:color w:val="auto"/>
          <w:sz w:val="24"/>
          <w:szCs w:val="24"/>
        </w:rPr>
        <w:t>Division</w:t>
      </w:r>
      <w:r w:rsidRPr="00CD3120" w:rsidR="00CD3120">
        <w:rPr>
          <w:rFonts w:ascii="Arial" w:hAnsi="Arial" w:cs="Arial"/>
          <w:b/>
          <w:bCs/>
          <w:color w:val="auto"/>
          <w:sz w:val="24"/>
          <w:szCs w:val="24"/>
        </w:rPr>
        <w:t>al</w:t>
      </w:r>
      <w:r w:rsidRPr="00CD3120">
        <w:rPr>
          <w:rFonts w:ascii="Arial" w:hAnsi="Arial" w:cs="Arial"/>
          <w:b/>
          <w:bCs/>
          <w:color w:val="auto"/>
          <w:sz w:val="24"/>
          <w:szCs w:val="24"/>
        </w:rPr>
        <w:t xml:space="preserve"> </w:t>
      </w:r>
      <w:r w:rsidRPr="00CD3120" w:rsidR="00CD3120">
        <w:rPr>
          <w:rFonts w:ascii="Arial" w:hAnsi="Arial" w:cs="Arial"/>
          <w:b/>
          <w:bCs/>
          <w:color w:val="auto"/>
          <w:sz w:val="24"/>
          <w:szCs w:val="24"/>
        </w:rPr>
        <w:t xml:space="preserve">Responsibilities </w:t>
      </w:r>
      <w:r w:rsidR="00CD3120">
        <w:rPr>
          <w:rFonts w:ascii="Arial" w:hAnsi="Arial" w:cs="Arial"/>
          <w:b/>
          <w:bCs/>
          <w:color w:val="auto"/>
          <w:sz w:val="24"/>
          <w:szCs w:val="24"/>
        </w:rPr>
        <w:t>i</w:t>
      </w:r>
      <w:r w:rsidRPr="00CD3120" w:rsidR="00CD3120">
        <w:rPr>
          <w:rFonts w:ascii="Arial" w:hAnsi="Arial" w:cs="Arial"/>
          <w:b/>
          <w:bCs/>
          <w:color w:val="auto"/>
          <w:sz w:val="24"/>
          <w:szCs w:val="24"/>
        </w:rPr>
        <w:t xml:space="preserve">n Checking </w:t>
      </w:r>
      <w:r w:rsidR="00CD3120">
        <w:rPr>
          <w:rFonts w:ascii="Arial" w:hAnsi="Arial" w:cs="Arial"/>
          <w:b/>
          <w:bCs/>
          <w:color w:val="auto"/>
          <w:sz w:val="24"/>
          <w:szCs w:val="24"/>
        </w:rPr>
        <w:t>t</w:t>
      </w:r>
      <w:r w:rsidRPr="00CD3120" w:rsidR="00CD3120">
        <w:rPr>
          <w:rFonts w:ascii="Arial" w:hAnsi="Arial" w:cs="Arial"/>
          <w:b/>
          <w:bCs/>
          <w:color w:val="auto"/>
          <w:sz w:val="24"/>
          <w:szCs w:val="24"/>
        </w:rPr>
        <w:t>he Placement Provider</w:t>
      </w:r>
      <w:bookmarkEnd w:id="9"/>
    </w:p>
    <w:p w:rsidRPr="00672FF9" w:rsidR="00672FF9" w:rsidP="00CD3120" w:rsidRDefault="00672FF9" w14:paraId="10B06DAF" w14:textId="77777777">
      <w:pPr>
        <w:pStyle w:val="ListParagraph"/>
        <w:spacing w:after="120"/>
        <w:ind w:left="567" w:right="95"/>
        <w:rPr>
          <w:rFonts w:ascii="Arial" w:hAnsi="Arial" w:cs="Arial"/>
        </w:rPr>
      </w:pPr>
      <w:r w:rsidRPr="00672FF9">
        <w:rPr>
          <w:rFonts w:ascii="Arial" w:hAnsi="Arial" w:cs="Arial"/>
        </w:rPr>
        <w:t>Before the start of each placement the relevant Division in consultation with CES must ensure:</w:t>
      </w:r>
    </w:p>
    <w:p w:rsidRPr="00672FF9" w:rsidR="00672FF9" w:rsidP="00CD3120" w:rsidRDefault="00672FF9" w14:paraId="5B6C975B" w14:textId="0AF22433">
      <w:pPr>
        <w:numPr>
          <w:ilvl w:val="0"/>
          <w:numId w:val="6"/>
        </w:numPr>
        <w:spacing w:after="120" w:line="240" w:lineRule="auto"/>
        <w:ind w:left="851" w:right="95" w:hanging="851"/>
        <w:jc w:val="left"/>
        <w:rPr>
          <w:sz w:val="24"/>
          <w:szCs w:val="24"/>
        </w:rPr>
      </w:pPr>
      <w:r w:rsidRPr="00672FF9">
        <w:rPr>
          <w:sz w:val="24"/>
          <w:szCs w:val="24"/>
        </w:rPr>
        <w:t>That the learning opportunities provided by the placement provider are appropriate</w:t>
      </w:r>
      <w:r w:rsidR="00CD3120">
        <w:rPr>
          <w:sz w:val="24"/>
          <w:szCs w:val="24"/>
        </w:rPr>
        <w:t>.</w:t>
      </w:r>
    </w:p>
    <w:p w:rsidRPr="00672FF9" w:rsidR="00672FF9" w:rsidP="00CD3120" w:rsidRDefault="00672FF9" w14:paraId="6FF77485" w14:textId="77777777">
      <w:pPr>
        <w:numPr>
          <w:ilvl w:val="0"/>
          <w:numId w:val="6"/>
        </w:numPr>
        <w:spacing w:after="120" w:line="240" w:lineRule="auto"/>
        <w:ind w:left="851" w:right="95" w:hanging="851"/>
        <w:jc w:val="left"/>
        <w:rPr>
          <w:sz w:val="24"/>
          <w:szCs w:val="24"/>
        </w:rPr>
      </w:pPr>
      <w:r w:rsidRPr="00672FF9">
        <w:rPr>
          <w:sz w:val="24"/>
          <w:szCs w:val="24"/>
        </w:rPr>
        <w:t xml:space="preserve">That the appropriate risk assessment has been completed by the Division and recorded on the Placement Management System. The template is available from CES. </w:t>
      </w:r>
    </w:p>
    <w:p w:rsidRPr="00672FF9" w:rsidR="00672FF9" w:rsidP="00CD3120" w:rsidRDefault="00672FF9" w14:paraId="033DF2D4" w14:textId="77777777">
      <w:pPr>
        <w:numPr>
          <w:ilvl w:val="0"/>
          <w:numId w:val="6"/>
        </w:numPr>
        <w:spacing w:after="120" w:line="240" w:lineRule="auto"/>
        <w:ind w:left="851" w:right="95" w:hanging="851"/>
        <w:jc w:val="left"/>
        <w:rPr>
          <w:sz w:val="24"/>
          <w:szCs w:val="24"/>
        </w:rPr>
      </w:pPr>
      <w:r w:rsidRPr="00672FF9">
        <w:rPr>
          <w:sz w:val="24"/>
          <w:szCs w:val="24"/>
        </w:rPr>
        <w:t>That there is agreement between the provider and the University of the responsibilities of each side in relation to the work-based or placement learning. This should be via the University of Kent’s standard placement agreement (provided by CES</w:t>
      </w:r>
      <w:r w:rsidRPr="00672FF9">
        <w:rPr>
          <w:rStyle w:val="FootnoteReference"/>
          <w:sz w:val="24"/>
          <w:szCs w:val="24"/>
        </w:rPr>
        <w:footnoteReference w:id="3"/>
      </w:r>
      <w:r w:rsidRPr="00672FF9">
        <w:rPr>
          <w:sz w:val="24"/>
          <w:szCs w:val="24"/>
        </w:rPr>
        <w:t>) and should be received within three months of the commencement of the placement.</w:t>
      </w:r>
    </w:p>
    <w:p w:rsidRPr="00672FF9" w:rsidR="00672FF9" w:rsidP="00CD3120" w:rsidRDefault="00672FF9" w14:paraId="7A9960B1" w14:textId="77777777">
      <w:pPr>
        <w:numPr>
          <w:ilvl w:val="0"/>
          <w:numId w:val="6"/>
        </w:numPr>
        <w:spacing w:after="120" w:line="240" w:lineRule="auto"/>
        <w:ind w:left="851" w:right="95" w:hanging="851"/>
        <w:jc w:val="left"/>
        <w:rPr>
          <w:sz w:val="24"/>
          <w:szCs w:val="24"/>
        </w:rPr>
      </w:pPr>
      <w:r w:rsidRPr="00672FF9">
        <w:rPr>
          <w:sz w:val="24"/>
          <w:szCs w:val="24"/>
        </w:rPr>
        <w:t>The agreement should cover the following:</w:t>
      </w:r>
    </w:p>
    <w:p w:rsidRPr="00672FF9" w:rsidR="00672FF9" w:rsidP="00CD3120" w:rsidRDefault="00672FF9" w14:paraId="691F508D"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details of any assessment undertaken whilst on placement/in the workplace.</w:t>
      </w:r>
    </w:p>
    <w:p w:rsidRPr="00672FF9" w:rsidR="00672FF9" w:rsidP="00CD3120" w:rsidRDefault="00672FF9" w14:paraId="71621181"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course/module/student regulations as appropriate.</w:t>
      </w:r>
    </w:p>
    <w:p w:rsidRPr="00672FF9" w:rsidR="00672FF9" w:rsidP="00CD3120" w:rsidRDefault="00672FF9" w14:paraId="5A466B5C"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procedures for complaints or concerns.</w:t>
      </w:r>
    </w:p>
    <w:p w:rsidRPr="00672FF9" w:rsidR="00672FF9" w:rsidP="00CD3120" w:rsidRDefault="00672FF9" w14:paraId="5A919F08"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details of University point(s) of contact.</w:t>
      </w:r>
    </w:p>
    <w:p w:rsidRPr="00672FF9" w:rsidR="00672FF9" w:rsidP="00CD3120" w:rsidRDefault="00672FF9" w14:paraId="1F8EE45A"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information for and expectations of placement mentors.</w:t>
      </w:r>
    </w:p>
    <w:p w:rsidRPr="00672FF9" w:rsidR="00672FF9" w:rsidP="00CD3120" w:rsidRDefault="00672FF9" w14:paraId="47DB207E"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details of the expectation that placement providers will monitor and assure the proficiency of staff involved in support of students in-situ.</w:t>
      </w:r>
    </w:p>
    <w:p w:rsidRPr="00672FF9" w:rsidR="00672FF9" w:rsidP="00CD3120" w:rsidRDefault="00672FF9" w14:paraId="3C7A6CC6"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information surrounding Intellectual Property Rights (IPR) and confidentiality issues (including how these relate to the submission of coursework by the student).</w:t>
      </w:r>
    </w:p>
    <w:p w:rsidRPr="00672FF9" w:rsidR="00672FF9" w:rsidP="00CD3120" w:rsidRDefault="00672FF9" w14:paraId="3FABAA17"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 xml:space="preserve">confirmation that the Division is in receipt of written evidence that the placement provider has a fit and proper Equality and Diversity Policy, Health and Safety Policy and a Race Equality Policy, which includes a complaints procedure and provides assurance that selection and </w:t>
      </w:r>
      <w:r w:rsidRPr="00672FF9">
        <w:rPr>
          <w:sz w:val="24"/>
          <w:szCs w:val="24"/>
        </w:rPr>
        <w:lastRenderedPageBreak/>
        <w:t>allocation processes are free from bias and open to all students regardless of their race, ethnicity, gender or disability.</w:t>
      </w:r>
    </w:p>
    <w:p w:rsidRPr="00672FF9" w:rsidR="00672FF9" w:rsidP="00CD3120" w:rsidRDefault="00672FF9" w14:paraId="37A91D1B"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insurance arrangements (Nb. With regard to international placements, before travelling students must have secured appropriate insurance and informed the University’s Insurance office of their intent to travel.</w:t>
      </w:r>
    </w:p>
    <w:p w:rsidRPr="00672FF9" w:rsidR="00672FF9" w:rsidP="00CD3120" w:rsidRDefault="00672FF9" w14:paraId="6DCE6C19"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Tier 4 monitoring arrangements.</w:t>
      </w:r>
    </w:p>
    <w:p w:rsidRPr="00672FF9" w:rsidR="00672FF9" w:rsidP="00CD3120" w:rsidRDefault="00672FF9" w14:paraId="2315EC60" w14:textId="77777777">
      <w:pPr>
        <w:numPr>
          <w:ilvl w:val="0"/>
          <w:numId w:val="4"/>
        </w:numPr>
        <w:tabs>
          <w:tab w:val="clear" w:pos="2016"/>
          <w:tab w:val="num" w:pos="1276"/>
        </w:tabs>
        <w:spacing w:after="120" w:line="240" w:lineRule="auto"/>
        <w:ind w:left="1276" w:right="95" w:hanging="425"/>
        <w:jc w:val="left"/>
        <w:rPr>
          <w:sz w:val="24"/>
          <w:szCs w:val="24"/>
        </w:rPr>
      </w:pPr>
      <w:r w:rsidRPr="00672FF9">
        <w:rPr>
          <w:sz w:val="24"/>
          <w:szCs w:val="24"/>
        </w:rPr>
        <w:t>requirements regarding site visits to be undertaken by Kent staff.</w:t>
      </w:r>
    </w:p>
    <w:p w:rsidRPr="00B62D0B" w:rsidR="00672FF9" w:rsidP="00B62D0B" w:rsidRDefault="00672FF9" w14:paraId="4C566DF3" w14:textId="176011C9">
      <w:pPr>
        <w:pStyle w:val="Heading2"/>
        <w:numPr>
          <w:ilvl w:val="0"/>
          <w:numId w:val="9"/>
        </w:numPr>
        <w:tabs>
          <w:tab w:val="num" w:pos="567"/>
        </w:tabs>
        <w:spacing w:after="120"/>
        <w:ind w:left="993" w:right="95" w:hanging="993"/>
        <w:jc w:val="left"/>
        <w:rPr>
          <w:rFonts w:ascii="Arial" w:hAnsi="Arial" w:cs="Arial"/>
          <w:b/>
          <w:bCs/>
          <w:color w:val="auto"/>
          <w:sz w:val="24"/>
          <w:szCs w:val="24"/>
        </w:rPr>
      </w:pPr>
      <w:bookmarkStart w:name="_Toc83804325" w:id="10"/>
      <w:r w:rsidRPr="00B62D0B">
        <w:rPr>
          <w:rFonts w:ascii="Arial" w:hAnsi="Arial" w:cs="Arial"/>
          <w:b/>
          <w:bCs/>
          <w:color w:val="auto"/>
          <w:sz w:val="24"/>
          <w:szCs w:val="24"/>
        </w:rPr>
        <w:t xml:space="preserve">Divisions </w:t>
      </w:r>
      <w:r w:rsidR="00B62D0B">
        <w:rPr>
          <w:rFonts w:ascii="Arial" w:hAnsi="Arial" w:cs="Arial"/>
          <w:b/>
          <w:bCs/>
          <w:color w:val="auto"/>
          <w:sz w:val="24"/>
          <w:szCs w:val="24"/>
        </w:rPr>
        <w:t>a</w:t>
      </w:r>
      <w:r w:rsidRPr="00B62D0B" w:rsidR="00B62D0B">
        <w:rPr>
          <w:rFonts w:ascii="Arial" w:hAnsi="Arial" w:cs="Arial"/>
          <w:b/>
          <w:bCs/>
          <w:color w:val="auto"/>
          <w:sz w:val="24"/>
          <w:szCs w:val="24"/>
        </w:rPr>
        <w:t xml:space="preserve">nd Due Diligence </w:t>
      </w:r>
      <w:r w:rsidR="00B62D0B">
        <w:rPr>
          <w:rFonts w:ascii="Arial" w:hAnsi="Arial" w:cs="Arial"/>
          <w:b/>
          <w:bCs/>
          <w:color w:val="auto"/>
          <w:sz w:val="24"/>
          <w:szCs w:val="24"/>
        </w:rPr>
        <w:t>i</w:t>
      </w:r>
      <w:r w:rsidRPr="00B62D0B" w:rsidR="00B62D0B">
        <w:rPr>
          <w:rFonts w:ascii="Arial" w:hAnsi="Arial" w:cs="Arial"/>
          <w:b/>
          <w:bCs/>
          <w:color w:val="auto"/>
          <w:sz w:val="24"/>
          <w:szCs w:val="24"/>
        </w:rPr>
        <w:t xml:space="preserve">n Regards </w:t>
      </w:r>
      <w:r w:rsidR="00B62D0B">
        <w:rPr>
          <w:rFonts w:ascii="Arial" w:hAnsi="Arial" w:cs="Arial"/>
          <w:b/>
          <w:bCs/>
          <w:color w:val="auto"/>
          <w:sz w:val="24"/>
          <w:szCs w:val="24"/>
        </w:rPr>
        <w:t>t</w:t>
      </w:r>
      <w:r w:rsidRPr="00B62D0B" w:rsidR="00B62D0B">
        <w:rPr>
          <w:rFonts w:ascii="Arial" w:hAnsi="Arial" w:cs="Arial"/>
          <w:b/>
          <w:bCs/>
          <w:color w:val="auto"/>
          <w:sz w:val="24"/>
          <w:szCs w:val="24"/>
        </w:rPr>
        <w:t>o Placement Providers</w:t>
      </w:r>
      <w:bookmarkEnd w:id="10"/>
    </w:p>
    <w:p w:rsidRPr="00672FF9" w:rsidR="00672FF9" w:rsidP="00B62D0B" w:rsidRDefault="00672FF9" w14:paraId="2AC4D3AD" w14:textId="77777777">
      <w:pPr>
        <w:tabs>
          <w:tab w:val="left" w:pos="1418"/>
        </w:tabs>
        <w:spacing w:after="120"/>
        <w:ind w:left="567" w:right="95" w:firstLine="0"/>
        <w:jc w:val="left"/>
        <w:rPr>
          <w:sz w:val="24"/>
          <w:szCs w:val="24"/>
        </w:rPr>
      </w:pPr>
      <w:r w:rsidRPr="00672FF9">
        <w:rPr>
          <w:sz w:val="24"/>
          <w:szCs w:val="24"/>
        </w:rPr>
        <w:t xml:space="preserve">Divisions must ensure they have completed appropriate due diligence on any placement provider before entering into agreement with them. Divisions should seek advice from the Careers and Employability Service if required. </w:t>
      </w:r>
    </w:p>
    <w:p w:rsidRPr="00672FF9" w:rsidR="00672FF9" w:rsidP="00B62D0B" w:rsidRDefault="00672FF9" w14:paraId="5BF969DD" w14:textId="77777777">
      <w:pPr>
        <w:pStyle w:val="ListParagraph"/>
        <w:numPr>
          <w:ilvl w:val="0"/>
          <w:numId w:val="7"/>
        </w:numPr>
        <w:tabs>
          <w:tab w:val="left" w:pos="851"/>
        </w:tabs>
        <w:spacing w:after="120"/>
        <w:ind w:left="851" w:right="95" w:hanging="851"/>
        <w:contextualSpacing w:val="0"/>
        <w:rPr>
          <w:rFonts w:ascii="Arial" w:hAnsi="Arial" w:cs="Arial"/>
        </w:rPr>
      </w:pPr>
      <w:r w:rsidRPr="00672FF9">
        <w:rPr>
          <w:rFonts w:ascii="Arial" w:hAnsi="Arial" w:cs="Arial"/>
        </w:rPr>
        <w:t>Where the work-based/placement learning will take place abroad the Division should seek advice from the International Partnerships Office with regards to the requirements of the due diligence exercise in such instances.</w:t>
      </w:r>
    </w:p>
    <w:p w:rsidRPr="00672FF9" w:rsidR="00672FF9" w:rsidP="00B62D0B" w:rsidRDefault="00672FF9" w14:paraId="0A5F3135" w14:textId="77777777">
      <w:pPr>
        <w:pStyle w:val="ListParagraph"/>
        <w:numPr>
          <w:ilvl w:val="0"/>
          <w:numId w:val="7"/>
        </w:numPr>
        <w:tabs>
          <w:tab w:val="left" w:pos="851"/>
        </w:tabs>
        <w:spacing w:after="120"/>
        <w:ind w:left="851" w:right="95" w:hanging="851"/>
        <w:contextualSpacing w:val="0"/>
        <w:rPr>
          <w:rFonts w:ascii="Arial" w:hAnsi="Arial" w:cs="Arial"/>
        </w:rPr>
      </w:pPr>
      <w:r w:rsidRPr="00672FF9">
        <w:rPr>
          <w:rFonts w:ascii="Arial" w:hAnsi="Arial" w:cs="Arial"/>
        </w:rPr>
        <w:t xml:space="preserve">The completed due diligence must be recorded on the Placement Management System. </w:t>
      </w:r>
    </w:p>
    <w:p w:rsidRPr="00672FF9" w:rsidR="00672FF9" w:rsidP="00B62D0B" w:rsidRDefault="00672FF9" w14:paraId="00EF83A4" w14:textId="77777777">
      <w:pPr>
        <w:pStyle w:val="ListParagraph"/>
        <w:numPr>
          <w:ilvl w:val="0"/>
          <w:numId w:val="7"/>
        </w:numPr>
        <w:tabs>
          <w:tab w:val="left" w:pos="851"/>
        </w:tabs>
        <w:spacing w:after="120"/>
        <w:ind w:left="851" w:right="95" w:hanging="851"/>
        <w:contextualSpacing w:val="0"/>
        <w:rPr>
          <w:rFonts w:ascii="Arial" w:hAnsi="Arial" w:cs="Arial"/>
        </w:rPr>
      </w:pPr>
      <w:r w:rsidRPr="00672FF9">
        <w:rPr>
          <w:rFonts w:ascii="Arial" w:hAnsi="Arial" w:cs="Arial"/>
        </w:rPr>
        <w:t>The Division must confirm that the placement provider has an appropriate support system for the student while they are participating in the placement.</w:t>
      </w:r>
    </w:p>
    <w:p w:rsidRPr="00672FF9" w:rsidR="00672FF9" w:rsidP="00B74A63" w:rsidRDefault="00672FF9" w14:paraId="7F99E5B1" w14:textId="77777777">
      <w:pPr>
        <w:pStyle w:val="ListParagraph"/>
        <w:tabs>
          <w:tab w:val="left" w:pos="851"/>
        </w:tabs>
        <w:spacing w:after="120"/>
        <w:ind w:left="1134" w:right="95"/>
        <w:contextualSpacing w:val="0"/>
        <w:rPr>
          <w:rFonts w:ascii="Arial" w:hAnsi="Arial" w:cs="Arial"/>
        </w:rPr>
      </w:pPr>
    </w:p>
    <w:p w:rsidRPr="00672FF9" w:rsidR="00672FF9" w:rsidP="00CD3120" w:rsidRDefault="00672FF9" w14:paraId="4E0DC391" w14:textId="77777777">
      <w:pPr>
        <w:pStyle w:val="Heading1"/>
      </w:pPr>
      <w:bookmarkStart w:name="_Toc83804326" w:id="11"/>
      <w:r w:rsidRPr="00672FF9">
        <w:t>Information and Support for Students</w:t>
      </w:r>
      <w:bookmarkEnd w:id="11"/>
    </w:p>
    <w:p w:rsidRPr="004951D6" w:rsidR="004951D6" w:rsidP="004951D6" w:rsidRDefault="00672FF9" w14:paraId="41DB4E0A" w14:textId="77777777">
      <w:pPr>
        <w:pStyle w:val="ListParagraph"/>
        <w:numPr>
          <w:ilvl w:val="0"/>
          <w:numId w:val="17"/>
        </w:numPr>
        <w:snapToGrid w:val="0"/>
        <w:spacing w:after="120"/>
        <w:ind w:left="567" w:hanging="567"/>
        <w:contextualSpacing w:val="0"/>
        <w:rPr>
          <w:rFonts w:ascii="Arial" w:hAnsi="Arial" w:cs="Arial"/>
          <w:b/>
          <w:bCs/>
        </w:rPr>
      </w:pPr>
      <w:r w:rsidRPr="004951D6">
        <w:rPr>
          <w:rFonts w:ascii="Arial" w:hAnsi="Arial" w:cs="Arial"/>
        </w:rPr>
        <w:t xml:space="preserve">The Division should provide the student with guidance and support in relation to identifying work-based or placement opportunities, applying for opportunities, preparing for interviews and assessment centres and effective behaviours on placements. Divisional staff providing this advice and guidance must be appropriately experienced / qualified to do so. </w:t>
      </w:r>
    </w:p>
    <w:p w:rsidRPr="004951D6" w:rsidR="004951D6" w:rsidP="004951D6" w:rsidRDefault="00672FF9" w14:paraId="02E2A31A" w14:textId="77777777">
      <w:pPr>
        <w:pStyle w:val="ListParagraph"/>
        <w:numPr>
          <w:ilvl w:val="0"/>
          <w:numId w:val="17"/>
        </w:numPr>
        <w:snapToGrid w:val="0"/>
        <w:spacing w:after="120"/>
        <w:ind w:left="567" w:hanging="567"/>
        <w:contextualSpacing w:val="0"/>
        <w:rPr>
          <w:rFonts w:ascii="Arial" w:hAnsi="Arial" w:cs="Arial"/>
          <w:b/>
          <w:bCs/>
        </w:rPr>
      </w:pPr>
      <w:r w:rsidRPr="004951D6">
        <w:rPr>
          <w:rFonts w:ascii="Arial" w:hAnsi="Arial" w:cs="Arial"/>
        </w:rPr>
        <w:t xml:space="preserve">Divisions are expected to set in advance a programme of support available to students in obtaining placements. </w:t>
      </w:r>
    </w:p>
    <w:p w:rsidRPr="004951D6" w:rsidR="004951D6" w:rsidP="004951D6" w:rsidRDefault="00672FF9" w14:paraId="2D157ADB" w14:textId="77777777">
      <w:pPr>
        <w:pStyle w:val="ListParagraph"/>
        <w:numPr>
          <w:ilvl w:val="0"/>
          <w:numId w:val="17"/>
        </w:numPr>
        <w:snapToGrid w:val="0"/>
        <w:spacing w:after="120"/>
        <w:ind w:left="567" w:hanging="567"/>
        <w:contextualSpacing w:val="0"/>
        <w:rPr>
          <w:rFonts w:ascii="Arial" w:hAnsi="Arial" w:cs="Arial"/>
          <w:b/>
          <w:bCs/>
        </w:rPr>
      </w:pPr>
      <w:r w:rsidRPr="004951D6">
        <w:rPr>
          <w:rFonts w:ascii="Arial" w:hAnsi="Arial" w:cs="Arial"/>
        </w:rPr>
        <w:t>Where the placement offers low pay or is unpaid, the Division should work with the student before the start of the placement to ensure that the student understands the full financial implications of undertaking the placement, including that the student will be able to complete the placement and not be placed at a significant financial disadvantage by so doing.</w:t>
      </w:r>
    </w:p>
    <w:p w:rsidRPr="004951D6" w:rsidR="00672FF9" w:rsidP="004951D6" w:rsidRDefault="00672FF9" w14:paraId="6EE69AA3" w14:textId="20886EF5">
      <w:pPr>
        <w:pStyle w:val="ListParagraph"/>
        <w:numPr>
          <w:ilvl w:val="0"/>
          <w:numId w:val="17"/>
        </w:numPr>
        <w:snapToGrid w:val="0"/>
        <w:spacing w:after="120"/>
        <w:ind w:left="567" w:hanging="567"/>
        <w:contextualSpacing w:val="0"/>
        <w:rPr>
          <w:rFonts w:ascii="Arial" w:hAnsi="Arial" w:cs="Arial"/>
          <w:b/>
          <w:bCs/>
        </w:rPr>
      </w:pPr>
      <w:r w:rsidRPr="004951D6">
        <w:rPr>
          <w:rFonts w:ascii="Arial" w:hAnsi="Arial" w:cs="Arial"/>
        </w:rPr>
        <w:t>Before the start of the placement the relevant Division and CES must ensure that students are in possession of clear information on the following:</w:t>
      </w:r>
    </w:p>
    <w:p w:rsidRPr="00672FF9" w:rsidR="00672FF9" w:rsidP="00B62D0B" w:rsidRDefault="00672FF9" w14:paraId="1FC75D06"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lastRenderedPageBreak/>
        <w:t>the</w:t>
      </w:r>
      <w:r w:rsidRPr="00672FF9" w:rsidDel="009A1528">
        <w:rPr>
          <w:sz w:val="24"/>
          <w:szCs w:val="24"/>
        </w:rPr>
        <w:t xml:space="preserve"> </w:t>
      </w:r>
      <w:r w:rsidRPr="00672FF9">
        <w:rPr>
          <w:sz w:val="24"/>
          <w:szCs w:val="24"/>
        </w:rPr>
        <w:t>placement provider, including location, type of business/HEI, key contact, and any pertinent information on the relevant country if located abroad;</w:t>
      </w:r>
    </w:p>
    <w:p w:rsidRPr="00672FF9" w:rsidR="00672FF9" w:rsidP="00B62D0B" w:rsidRDefault="00672FF9" w14:paraId="3E4861C2"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t>any requirements that the student must meet before the placement starts, such as a Disclosure and Disbarring Service (DBS) check, health checks, visas etc.</w:t>
      </w:r>
    </w:p>
    <w:p w:rsidRPr="00672FF9" w:rsidR="00672FF9" w:rsidP="00B62D0B" w:rsidRDefault="00672FF9" w14:paraId="79DB1A40"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t>the academic and professional requirements the student has to achieve.</w:t>
      </w:r>
    </w:p>
    <w:p w:rsidRPr="00672FF9" w:rsidR="00672FF9" w:rsidP="00B62D0B" w:rsidRDefault="00672FF9" w14:paraId="658B1417"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t>that the student must have access to a contract of employment that details all relevant terms and conditions relating to the placement.</w:t>
      </w:r>
    </w:p>
    <w:p w:rsidRPr="00672FF9" w:rsidR="00672FF9" w:rsidP="00B62D0B" w:rsidRDefault="00672FF9" w14:paraId="238EA686"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t>the student’s responsibilities and rights in regards to all aspects of the placement, including complaints procedure. The student should also be made aware of their role as a representative of the University when in the work or placement environment.</w:t>
      </w:r>
    </w:p>
    <w:p w:rsidRPr="00672FF9" w:rsidR="00672FF9" w:rsidP="00B62D0B" w:rsidRDefault="00672FF9" w14:paraId="3297394C"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t>that the Careers and Employability Service is a source of help and support for students involved in work-based and placement learning.</w:t>
      </w:r>
    </w:p>
    <w:p w:rsidRPr="00672FF9" w:rsidR="00672FF9" w:rsidP="00B62D0B" w:rsidRDefault="00672FF9" w14:paraId="6E7DF18C" w14:textId="77777777">
      <w:pPr>
        <w:numPr>
          <w:ilvl w:val="0"/>
          <w:numId w:val="5"/>
        </w:numPr>
        <w:tabs>
          <w:tab w:val="clear" w:pos="2016"/>
          <w:tab w:val="num" w:pos="993"/>
        </w:tabs>
        <w:spacing w:after="120" w:line="240" w:lineRule="auto"/>
        <w:ind w:left="993" w:right="95" w:hanging="426"/>
        <w:jc w:val="left"/>
        <w:rPr>
          <w:sz w:val="24"/>
          <w:szCs w:val="24"/>
        </w:rPr>
      </w:pPr>
      <w:r w:rsidRPr="00672FF9">
        <w:rPr>
          <w:sz w:val="24"/>
          <w:szCs w:val="24"/>
        </w:rPr>
        <w:t xml:space="preserve">if the student is going abroad for the placement the Division should provide a pre-departure briefing. </w:t>
      </w:r>
    </w:p>
    <w:p w:rsidRPr="00891DEF" w:rsidR="00672FF9" w:rsidP="00891DEF" w:rsidRDefault="00672FF9" w14:paraId="7547CD3A" w14:textId="7E45E763">
      <w:pPr>
        <w:pStyle w:val="ListParagraph"/>
        <w:numPr>
          <w:ilvl w:val="0"/>
          <w:numId w:val="17"/>
        </w:numPr>
        <w:snapToGrid w:val="0"/>
        <w:spacing w:after="120"/>
        <w:ind w:left="567" w:hanging="567"/>
        <w:contextualSpacing w:val="0"/>
        <w:rPr>
          <w:rFonts w:ascii="Arial" w:hAnsi="Arial" w:cs="Arial"/>
          <w:b/>
          <w:bCs/>
        </w:rPr>
      </w:pPr>
      <w:r w:rsidRPr="00891DEF">
        <w:rPr>
          <w:rFonts w:ascii="Arial" w:hAnsi="Arial" w:cs="Arial"/>
        </w:rPr>
        <w:t xml:space="preserve">Divisions do not offer guidance to students on areas such as securing accommodation, any visa requirements, or finding a doctor/dentist, however, individual Divisions may wish to provide an appropriate briefing. </w:t>
      </w:r>
    </w:p>
    <w:p w:rsidRPr="00891DEF" w:rsidR="00672FF9" w:rsidP="00891DEF" w:rsidRDefault="00672FF9" w14:paraId="3076E24E" w14:textId="16387093">
      <w:pPr>
        <w:pStyle w:val="ListParagraph"/>
        <w:numPr>
          <w:ilvl w:val="0"/>
          <w:numId w:val="17"/>
        </w:numPr>
        <w:snapToGrid w:val="0"/>
        <w:spacing w:after="120"/>
        <w:ind w:left="567" w:hanging="567"/>
        <w:contextualSpacing w:val="0"/>
        <w:rPr>
          <w:rFonts w:ascii="Arial" w:hAnsi="Arial" w:cs="Arial"/>
          <w:b/>
          <w:bCs/>
        </w:rPr>
      </w:pPr>
      <w:r w:rsidRPr="00891DEF">
        <w:rPr>
          <w:rFonts w:ascii="Arial" w:hAnsi="Arial" w:cs="Arial"/>
        </w:rPr>
        <w:t xml:space="preserve">Divisions must ensure that students are aware that while they are on placement they remain students of the University of Kent and will continue to have access to the full range of support mechanisms provided by the University including counselling, Student Health and Wellbeing, chaplains etc. </w:t>
      </w:r>
    </w:p>
    <w:p w:rsidRPr="00672FF9" w:rsidR="00672FF9" w:rsidP="00B74A63" w:rsidRDefault="00672FF9" w14:paraId="5BD4A3B9" w14:textId="77777777">
      <w:pPr>
        <w:spacing w:after="120"/>
        <w:ind w:right="95"/>
        <w:jc w:val="left"/>
      </w:pPr>
    </w:p>
    <w:p w:rsidRPr="00672FF9" w:rsidR="00672FF9" w:rsidP="00CD3120" w:rsidRDefault="00672FF9" w14:paraId="0799E4CD" w14:textId="77777777">
      <w:pPr>
        <w:pStyle w:val="Heading1"/>
      </w:pPr>
      <w:bookmarkStart w:name="_Toc83804327" w:id="12"/>
      <w:r w:rsidRPr="00672FF9">
        <w:t>University Point of Contact</w:t>
      </w:r>
      <w:bookmarkEnd w:id="12"/>
    </w:p>
    <w:p w:rsidRPr="00672FF9" w:rsidR="00672FF9" w:rsidP="00B62D0B" w:rsidRDefault="00672FF9" w14:paraId="35EB31DD" w14:textId="77777777">
      <w:pPr>
        <w:tabs>
          <w:tab w:val="num" w:pos="1620"/>
        </w:tabs>
        <w:spacing w:after="120"/>
        <w:ind w:left="567" w:right="95" w:firstLine="0"/>
        <w:jc w:val="left"/>
        <w:rPr>
          <w:sz w:val="24"/>
          <w:szCs w:val="24"/>
        </w:rPr>
      </w:pPr>
      <w:r w:rsidRPr="00672FF9">
        <w:rPr>
          <w:sz w:val="24"/>
          <w:szCs w:val="24"/>
        </w:rPr>
        <w:t>Students and placement providers should be made aware of the Divisions and/or University point(s) of contact with responsibility for the work-based or placement learning arrangement, and any key contact in the International Partnerships Office as applicable (as detailed in the standard placement agreement).</w:t>
      </w:r>
    </w:p>
    <w:p w:rsidRPr="00672FF9" w:rsidR="00672FF9" w:rsidP="00B74A63" w:rsidRDefault="00672FF9" w14:paraId="1AE4B744" w14:textId="77777777">
      <w:pPr>
        <w:spacing w:after="120" w:line="259" w:lineRule="auto"/>
        <w:ind w:right="95"/>
        <w:jc w:val="left"/>
      </w:pPr>
    </w:p>
    <w:p w:rsidRPr="00672FF9" w:rsidR="00672FF9" w:rsidP="00CD3120" w:rsidRDefault="00672FF9" w14:paraId="53576639" w14:textId="33A55850">
      <w:pPr>
        <w:pStyle w:val="Heading1"/>
      </w:pPr>
      <w:bookmarkStart w:name="_Toc83804328" w:id="13"/>
      <w:r w:rsidRPr="00672FF9">
        <w:lastRenderedPageBreak/>
        <w:t xml:space="preserve">Contact </w:t>
      </w:r>
      <w:r w:rsidR="00B62D0B">
        <w:t>D</w:t>
      </w:r>
      <w:r w:rsidRPr="00672FF9">
        <w:t>uring Placement</w:t>
      </w:r>
      <w:bookmarkEnd w:id="13"/>
    </w:p>
    <w:p w:rsidRPr="00B62D0B" w:rsidR="00672FF9" w:rsidP="00B62D0B" w:rsidRDefault="00672FF9" w14:paraId="5AF96D3A" w14:textId="1170C1BB">
      <w:pPr>
        <w:pStyle w:val="Heading2"/>
        <w:numPr>
          <w:ilvl w:val="0"/>
          <w:numId w:val="11"/>
        </w:numPr>
        <w:tabs>
          <w:tab w:val="num" w:pos="567"/>
        </w:tabs>
        <w:spacing w:after="120"/>
        <w:ind w:left="993" w:right="95" w:hanging="993"/>
        <w:jc w:val="left"/>
        <w:rPr>
          <w:rFonts w:ascii="Arial" w:hAnsi="Arial" w:cs="Arial"/>
          <w:b/>
          <w:bCs/>
          <w:color w:val="auto"/>
          <w:sz w:val="24"/>
          <w:szCs w:val="24"/>
        </w:rPr>
      </w:pPr>
      <w:bookmarkStart w:name="_Toc83804329" w:id="14"/>
      <w:r w:rsidRPr="00B62D0B">
        <w:rPr>
          <w:rFonts w:ascii="Arial" w:hAnsi="Arial" w:cs="Arial"/>
          <w:b/>
          <w:bCs/>
          <w:color w:val="auto"/>
          <w:sz w:val="24"/>
          <w:szCs w:val="24"/>
        </w:rPr>
        <w:t xml:space="preserve">Training </w:t>
      </w:r>
      <w:r w:rsidRPr="00B62D0B" w:rsidR="00B62D0B">
        <w:rPr>
          <w:rFonts w:ascii="Arial" w:hAnsi="Arial" w:cs="Arial"/>
          <w:b/>
          <w:bCs/>
          <w:color w:val="auto"/>
          <w:sz w:val="24"/>
          <w:szCs w:val="24"/>
        </w:rPr>
        <w:t xml:space="preserve">Requirements </w:t>
      </w:r>
      <w:r w:rsidR="00B62D0B">
        <w:rPr>
          <w:rFonts w:ascii="Arial" w:hAnsi="Arial" w:cs="Arial"/>
          <w:b/>
          <w:bCs/>
          <w:color w:val="auto"/>
          <w:sz w:val="24"/>
          <w:szCs w:val="24"/>
        </w:rPr>
        <w:t>f</w:t>
      </w:r>
      <w:r w:rsidRPr="00B62D0B" w:rsidR="00B62D0B">
        <w:rPr>
          <w:rFonts w:ascii="Arial" w:hAnsi="Arial" w:cs="Arial"/>
          <w:b/>
          <w:bCs/>
          <w:color w:val="auto"/>
          <w:sz w:val="24"/>
          <w:szCs w:val="24"/>
        </w:rPr>
        <w:t xml:space="preserve">or Contact With Students </w:t>
      </w:r>
      <w:r w:rsidR="00B62D0B">
        <w:rPr>
          <w:rFonts w:ascii="Arial" w:hAnsi="Arial" w:cs="Arial"/>
          <w:b/>
          <w:bCs/>
          <w:color w:val="auto"/>
          <w:sz w:val="24"/>
          <w:szCs w:val="24"/>
        </w:rPr>
        <w:t>o</w:t>
      </w:r>
      <w:r w:rsidRPr="00B62D0B" w:rsidR="00B62D0B">
        <w:rPr>
          <w:rFonts w:ascii="Arial" w:hAnsi="Arial" w:cs="Arial"/>
          <w:b/>
          <w:bCs/>
          <w:color w:val="auto"/>
          <w:sz w:val="24"/>
          <w:szCs w:val="24"/>
        </w:rPr>
        <w:t>n Placement</w:t>
      </w:r>
      <w:bookmarkEnd w:id="14"/>
    </w:p>
    <w:p w:rsidRPr="00672FF9" w:rsidR="00672FF9" w:rsidP="00B62D0B" w:rsidRDefault="00672FF9" w14:paraId="2DE01FB7" w14:textId="77777777">
      <w:pPr>
        <w:tabs>
          <w:tab w:val="num" w:pos="1620"/>
        </w:tabs>
        <w:spacing w:after="120"/>
        <w:ind w:left="567" w:right="95" w:firstLine="0"/>
        <w:jc w:val="left"/>
        <w:rPr>
          <w:sz w:val="24"/>
          <w:szCs w:val="24"/>
        </w:rPr>
      </w:pPr>
      <w:r w:rsidRPr="00672FF9">
        <w:rPr>
          <w:sz w:val="24"/>
          <w:szCs w:val="24"/>
        </w:rPr>
        <w:t>Contact with students on placement will cover matters of both academic progress and student welfare and staff in Divisions and other University contacts who undertake this role should have received all necessary staff development training and be briefed sufficiently to fulfil these dual aspects of their role</w:t>
      </w:r>
    </w:p>
    <w:p w:rsidRPr="00B62D0B" w:rsidR="00672FF9" w:rsidP="00B62D0B" w:rsidRDefault="00672FF9" w14:paraId="0DC399F1" w14:textId="2255E6DF">
      <w:pPr>
        <w:pStyle w:val="Heading2"/>
        <w:numPr>
          <w:ilvl w:val="0"/>
          <w:numId w:val="11"/>
        </w:numPr>
        <w:tabs>
          <w:tab w:val="num" w:pos="567"/>
        </w:tabs>
        <w:spacing w:after="120"/>
        <w:ind w:left="993" w:right="95" w:hanging="993"/>
        <w:jc w:val="left"/>
        <w:rPr>
          <w:rFonts w:ascii="Arial" w:hAnsi="Arial" w:cs="Arial"/>
          <w:b/>
          <w:bCs/>
          <w:color w:val="auto"/>
          <w:sz w:val="24"/>
          <w:szCs w:val="24"/>
        </w:rPr>
      </w:pPr>
      <w:bookmarkStart w:name="_Toc83804330" w:id="15"/>
      <w:r w:rsidRPr="00B62D0B">
        <w:rPr>
          <w:rFonts w:ascii="Arial" w:hAnsi="Arial" w:cs="Arial"/>
          <w:b/>
          <w:bCs/>
          <w:color w:val="auto"/>
          <w:sz w:val="24"/>
          <w:szCs w:val="24"/>
        </w:rPr>
        <w:t xml:space="preserve">Necessity of </w:t>
      </w:r>
      <w:r w:rsidR="00B62D0B">
        <w:rPr>
          <w:rFonts w:ascii="Arial" w:hAnsi="Arial" w:cs="Arial"/>
          <w:b/>
          <w:bCs/>
          <w:color w:val="auto"/>
          <w:sz w:val="24"/>
          <w:szCs w:val="24"/>
        </w:rPr>
        <w:t>E</w:t>
      </w:r>
      <w:r w:rsidRPr="00B62D0B">
        <w:rPr>
          <w:rFonts w:ascii="Arial" w:hAnsi="Arial" w:cs="Arial"/>
          <w:b/>
          <w:bCs/>
          <w:color w:val="auto"/>
          <w:sz w:val="24"/>
          <w:szCs w:val="24"/>
        </w:rPr>
        <w:t xml:space="preserve">arly </w:t>
      </w:r>
      <w:r w:rsidRPr="00B62D0B" w:rsidR="00B62D0B">
        <w:rPr>
          <w:rFonts w:ascii="Arial" w:hAnsi="Arial" w:cs="Arial"/>
          <w:b/>
          <w:bCs/>
          <w:color w:val="auto"/>
          <w:sz w:val="24"/>
          <w:szCs w:val="24"/>
        </w:rPr>
        <w:t xml:space="preserve">Student Contact </w:t>
      </w:r>
      <w:r w:rsidR="00B62D0B">
        <w:rPr>
          <w:rFonts w:ascii="Arial" w:hAnsi="Arial" w:cs="Arial"/>
          <w:b/>
          <w:bCs/>
          <w:color w:val="auto"/>
          <w:sz w:val="24"/>
          <w:szCs w:val="24"/>
        </w:rPr>
        <w:t>t</w:t>
      </w:r>
      <w:r w:rsidRPr="00B62D0B" w:rsidR="00B62D0B">
        <w:rPr>
          <w:rFonts w:ascii="Arial" w:hAnsi="Arial" w:cs="Arial"/>
          <w:b/>
          <w:bCs/>
          <w:color w:val="auto"/>
          <w:sz w:val="24"/>
          <w:szCs w:val="24"/>
        </w:rPr>
        <w:t>o Identify Potential Issues</w:t>
      </w:r>
      <w:bookmarkEnd w:id="15"/>
    </w:p>
    <w:p w:rsidRPr="00672FF9" w:rsidR="00672FF9" w:rsidP="00B62D0B" w:rsidRDefault="00672FF9" w14:paraId="23F56BCC" w14:textId="77777777">
      <w:pPr>
        <w:pStyle w:val="ListParagraph"/>
        <w:spacing w:after="120"/>
        <w:ind w:left="567" w:right="95"/>
        <w:contextualSpacing w:val="0"/>
        <w:rPr>
          <w:rFonts w:ascii="Arial" w:hAnsi="Arial" w:cs="Arial"/>
        </w:rPr>
      </w:pPr>
      <w:r w:rsidRPr="00672FF9">
        <w:rPr>
          <w:rFonts w:ascii="Arial" w:hAnsi="Arial" w:cs="Arial"/>
        </w:rPr>
        <w:t xml:space="preserve">Contact between the student in-situ and the home Division or International Partnerships Office should be made at the beginning of the placement arrangement in order to clarify any queries or issues as soon as possible. A visit to the student in-situ is beneficial also (if geographically viable) to help clarify issues and gauge progress before the student has progressed too far in the placement arrangement. </w:t>
      </w:r>
    </w:p>
    <w:p w:rsidRPr="00B62D0B" w:rsidR="00672FF9" w:rsidP="00B62D0B" w:rsidRDefault="00672FF9" w14:paraId="2B3BACF4" w14:textId="0778FAF9">
      <w:pPr>
        <w:pStyle w:val="Heading2"/>
        <w:numPr>
          <w:ilvl w:val="0"/>
          <w:numId w:val="11"/>
        </w:numPr>
        <w:tabs>
          <w:tab w:val="num" w:pos="567"/>
        </w:tabs>
        <w:spacing w:after="120"/>
        <w:ind w:left="993" w:right="95" w:hanging="993"/>
        <w:jc w:val="left"/>
        <w:rPr>
          <w:rFonts w:ascii="Arial" w:hAnsi="Arial" w:cs="Arial"/>
          <w:b/>
          <w:bCs/>
          <w:color w:val="auto"/>
          <w:sz w:val="24"/>
          <w:szCs w:val="24"/>
        </w:rPr>
      </w:pPr>
      <w:bookmarkStart w:name="_Toc83804331" w:id="16"/>
      <w:r w:rsidRPr="00B62D0B">
        <w:rPr>
          <w:rFonts w:ascii="Arial" w:hAnsi="Arial" w:cs="Arial"/>
          <w:b/>
          <w:bCs/>
          <w:color w:val="auto"/>
          <w:sz w:val="24"/>
          <w:szCs w:val="24"/>
        </w:rPr>
        <w:t xml:space="preserve">Further </w:t>
      </w:r>
      <w:r w:rsidR="00B62D0B">
        <w:rPr>
          <w:rFonts w:ascii="Arial" w:hAnsi="Arial" w:cs="Arial"/>
          <w:b/>
          <w:bCs/>
          <w:color w:val="auto"/>
          <w:sz w:val="24"/>
          <w:szCs w:val="24"/>
        </w:rPr>
        <w:t>S</w:t>
      </w:r>
      <w:r w:rsidRPr="00B62D0B">
        <w:rPr>
          <w:rFonts w:ascii="Arial" w:hAnsi="Arial" w:cs="Arial"/>
          <w:b/>
          <w:bCs/>
          <w:color w:val="auto"/>
          <w:sz w:val="24"/>
          <w:szCs w:val="24"/>
        </w:rPr>
        <w:t xml:space="preserve">tudent </w:t>
      </w:r>
      <w:r w:rsidR="00B62D0B">
        <w:rPr>
          <w:rFonts w:ascii="Arial" w:hAnsi="Arial" w:cs="Arial"/>
          <w:b/>
          <w:bCs/>
          <w:color w:val="auto"/>
          <w:sz w:val="24"/>
          <w:szCs w:val="24"/>
        </w:rPr>
        <w:t>C</w:t>
      </w:r>
      <w:r w:rsidRPr="00B62D0B">
        <w:rPr>
          <w:rFonts w:ascii="Arial" w:hAnsi="Arial" w:cs="Arial"/>
          <w:b/>
          <w:bCs/>
          <w:color w:val="auto"/>
          <w:sz w:val="24"/>
          <w:szCs w:val="24"/>
        </w:rPr>
        <w:t xml:space="preserve">ontact </w:t>
      </w:r>
      <w:r w:rsidR="00B62D0B">
        <w:rPr>
          <w:rFonts w:ascii="Arial" w:hAnsi="Arial" w:cs="Arial"/>
          <w:b/>
          <w:bCs/>
          <w:color w:val="auto"/>
          <w:sz w:val="24"/>
          <w:szCs w:val="24"/>
        </w:rPr>
        <w:t>E</w:t>
      </w:r>
      <w:r w:rsidRPr="00B62D0B">
        <w:rPr>
          <w:rFonts w:ascii="Arial" w:hAnsi="Arial" w:cs="Arial"/>
          <w:b/>
          <w:bCs/>
          <w:color w:val="auto"/>
          <w:sz w:val="24"/>
          <w:szCs w:val="24"/>
        </w:rPr>
        <w:t>xpectations</w:t>
      </w:r>
      <w:bookmarkEnd w:id="16"/>
    </w:p>
    <w:p w:rsidRPr="00672FF9" w:rsidR="00672FF9" w:rsidP="00B62D0B" w:rsidRDefault="00672FF9" w14:paraId="2B66D15A" w14:textId="77777777">
      <w:pPr>
        <w:pStyle w:val="ListParagraph"/>
        <w:spacing w:after="120"/>
        <w:ind w:left="567" w:right="95"/>
        <w:contextualSpacing w:val="0"/>
        <w:rPr>
          <w:rFonts w:ascii="Arial" w:hAnsi="Arial" w:cs="Arial"/>
        </w:rPr>
      </w:pPr>
      <w:r w:rsidRPr="00672FF9">
        <w:rPr>
          <w:rFonts w:ascii="Arial" w:hAnsi="Arial" w:cs="Arial"/>
        </w:rPr>
        <w:t>During the placement, the Division or International Partnerships Office should continue to make contact with the student on a regular basis</w:t>
      </w:r>
      <w:r w:rsidRPr="00672FF9">
        <w:rPr>
          <w:rStyle w:val="FootnoteReference"/>
          <w:rFonts w:ascii="Arial" w:hAnsi="Arial" w:cs="Arial"/>
        </w:rPr>
        <w:footnoteReference w:id="4"/>
      </w:r>
      <w:r w:rsidRPr="00672FF9">
        <w:rPr>
          <w:rFonts w:ascii="Arial" w:hAnsi="Arial" w:cs="Arial"/>
        </w:rPr>
        <w:t xml:space="preserve">. The method of contact can vary according to local arrangements and the needs of the student (such as a face to face meeting at the placement location, Microsoft Teams, email or telephone). A written record of each contact should be kept by the student and the Division /International Partnerships Office. Where the student does not respond to repeated contact, the Division or International Partnerships Office should contact the placement provider to make enquiries and follow up as appropriate. </w:t>
      </w:r>
    </w:p>
    <w:p w:rsidRPr="006712FD" w:rsidR="00672FF9" w:rsidP="006712FD" w:rsidRDefault="00672FF9" w14:paraId="44FCAD48" w14:textId="61FE5D30">
      <w:pPr>
        <w:pStyle w:val="Heading2"/>
        <w:numPr>
          <w:ilvl w:val="0"/>
          <w:numId w:val="11"/>
        </w:numPr>
        <w:tabs>
          <w:tab w:val="num" w:pos="567"/>
        </w:tabs>
        <w:spacing w:after="120"/>
        <w:ind w:left="993" w:right="95" w:hanging="993"/>
        <w:jc w:val="left"/>
        <w:rPr>
          <w:rFonts w:ascii="Arial" w:hAnsi="Arial" w:cs="Arial"/>
          <w:b/>
          <w:bCs/>
          <w:color w:val="auto"/>
          <w:sz w:val="24"/>
          <w:szCs w:val="24"/>
        </w:rPr>
      </w:pPr>
      <w:bookmarkStart w:name="_Toc83804332" w:id="17"/>
      <w:r w:rsidRPr="006712FD">
        <w:rPr>
          <w:rFonts w:ascii="Arial" w:hAnsi="Arial" w:cs="Arial"/>
          <w:b/>
          <w:bCs/>
          <w:color w:val="auto"/>
          <w:sz w:val="24"/>
          <w:szCs w:val="24"/>
        </w:rPr>
        <w:t xml:space="preserve">Tier </w:t>
      </w:r>
      <w:r w:rsidRPr="006712FD" w:rsidR="006712FD">
        <w:rPr>
          <w:rFonts w:ascii="Arial" w:hAnsi="Arial" w:cs="Arial"/>
          <w:b/>
          <w:bCs/>
          <w:color w:val="auto"/>
          <w:sz w:val="24"/>
          <w:szCs w:val="24"/>
        </w:rPr>
        <w:t>4 Visa Statutory Requirements</w:t>
      </w:r>
      <w:bookmarkEnd w:id="17"/>
    </w:p>
    <w:p w:rsidRPr="00672FF9" w:rsidR="00672FF9" w:rsidP="006712FD" w:rsidRDefault="00672FF9" w14:paraId="2C907AD3" w14:textId="334A6EF2">
      <w:pPr>
        <w:pStyle w:val="ListParagraph"/>
        <w:spacing w:after="120"/>
        <w:ind w:left="567" w:right="95"/>
        <w:contextualSpacing w:val="0"/>
        <w:rPr>
          <w:rFonts w:ascii="Arial" w:hAnsi="Arial" w:cs="Arial"/>
        </w:rPr>
      </w:pPr>
      <w:r w:rsidRPr="00672FF9">
        <w:rPr>
          <w:rFonts w:ascii="Arial" w:hAnsi="Arial" w:cs="Arial"/>
        </w:rPr>
        <w:t>Divisions should ensure that they meet statutory requirements in relation to students on</w:t>
      </w:r>
      <w:r w:rsidR="006712FD">
        <w:rPr>
          <w:rFonts w:ascii="Arial" w:hAnsi="Arial" w:cs="Arial"/>
        </w:rPr>
        <w:t xml:space="preserve"> a</w:t>
      </w:r>
      <w:r w:rsidRPr="00672FF9">
        <w:rPr>
          <w:rFonts w:ascii="Arial" w:hAnsi="Arial" w:cs="Arial"/>
        </w:rPr>
        <w:t xml:space="preserve"> Tier 4 visa. Advice can be sought from Visa Compliance. </w:t>
      </w:r>
    </w:p>
    <w:p w:rsidRPr="006712FD" w:rsidR="00672FF9" w:rsidP="006712FD" w:rsidRDefault="00672FF9" w14:paraId="3ED5F543" w14:textId="4A693068">
      <w:pPr>
        <w:pStyle w:val="Heading2"/>
        <w:numPr>
          <w:ilvl w:val="0"/>
          <w:numId w:val="11"/>
        </w:numPr>
        <w:tabs>
          <w:tab w:val="num" w:pos="567"/>
        </w:tabs>
        <w:spacing w:after="120"/>
        <w:ind w:left="993" w:right="95" w:hanging="993"/>
        <w:jc w:val="left"/>
        <w:rPr>
          <w:rFonts w:ascii="Arial" w:hAnsi="Arial" w:cs="Arial"/>
          <w:b/>
          <w:bCs/>
          <w:color w:val="auto"/>
          <w:sz w:val="24"/>
          <w:szCs w:val="24"/>
        </w:rPr>
      </w:pPr>
      <w:bookmarkStart w:name="_Toc83804333" w:id="18"/>
      <w:r w:rsidRPr="006712FD">
        <w:rPr>
          <w:rFonts w:ascii="Arial" w:hAnsi="Arial" w:cs="Arial"/>
          <w:b/>
          <w:bCs/>
          <w:color w:val="auto"/>
          <w:sz w:val="24"/>
          <w:szCs w:val="24"/>
        </w:rPr>
        <w:t xml:space="preserve">Student </w:t>
      </w:r>
      <w:r w:rsidRPr="006712FD" w:rsidR="006712FD">
        <w:rPr>
          <w:rFonts w:ascii="Arial" w:hAnsi="Arial" w:cs="Arial"/>
          <w:b/>
          <w:bCs/>
          <w:color w:val="auto"/>
          <w:sz w:val="24"/>
          <w:szCs w:val="24"/>
        </w:rPr>
        <w:t xml:space="preserve">Disciplinary Procedures Whilst </w:t>
      </w:r>
      <w:r w:rsidR="006712FD">
        <w:rPr>
          <w:rFonts w:ascii="Arial" w:hAnsi="Arial" w:cs="Arial"/>
          <w:b/>
          <w:bCs/>
          <w:color w:val="auto"/>
          <w:sz w:val="24"/>
          <w:szCs w:val="24"/>
        </w:rPr>
        <w:t>o</w:t>
      </w:r>
      <w:r w:rsidRPr="006712FD" w:rsidR="006712FD">
        <w:rPr>
          <w:rFonts w:ascii="Arial" w:hAnsi="Arial" w:cs="Arial"/>
          <w:b/>
          <w:bCs/>
          <w:color w:val="auto"/>
          <w:sz w:val="24"/>
          <w:szCs w:val="24"/>
        </w:rPr>
        <w:t>n Placement</w:t>
      </w:r>
      <w:bookmarkEnd w:id="18"/>
    </w:p>
    <w:p w:rsidRPr="00672FF9" w:rsidR="00672FF9" w:rsidP="006712FD" w:rsidRDefault="00672FF9" w14:paraId="312ECEB4" w14:textId="49947A62">
      <w:pPr>
        <w:pStyle w:val="ListParagraph"/>
        <w:spacing w:after="120"/>
        <w:ind w:left="567" w:right="95"/>
        <w:contextualSpacing w:val="0"/>
        <w:rPr>
          <w:rFonts w:ascii="Arial" w:hAnsi="Arial" w:cs="Arial"/>
        </w:rPr>
      </w:pPr>
      <w:r w:rsidRPr="00672FF9">
        <w:rPr>
          <w:rFonts w:ascii="Arial" w:hAnsi="Arial" w:cs="Arial"/>
        </w:rPr>
        <w:t xml:space="preserve">The Division should ensure that the student is aware that they will be subject to the disciplinary procedures of the employer/HEI in question. Where a student is found to be not acting with honesty or integrity during the placement the Division or International Partnerships Office should keep in close contact with the student while the placement provider resolves the issue. Where </w:t>
      </w:r>
      <w:r w:rsidRPr="00672FF9">
        <w:rPr>
          <w:rFonts w:ascii="Arial" w:hAnsi="Arial" w:cs="Arial"/>
        </w:rPr>
        <w:lastRenderedPageBreak/>
        <w:t xml:space="preserve">appropriate, </w:t>
      </w:r>
      <w:hyperlink w:history="1" w:anchor="annex-10" r:id="rId11">
        <w:r w:rsidRPr="00A358A6">
          <w:rPr>
            <w:rStyle w:val="Hyperlink"/>
            <w:rFonts w:ascii="Arial" w:hAnsi="Arial" w:cs="Arial"/>
          </w:rPr>
          <w:t>Annex 10: Academic Misconduct</w:t>
        </w:r>
      </w:hyperlink>
      <w:r w:rsidRPr="004C3353">
        <w:rPr>
          <w:rFonts w:ascii="Arial" w:hAnsi="Arial" w:cs="Arial"/>
        </w:rPr>
        <w:t xml:space="preserve"> or the </w:t>
      </w:r>
      <w:hyperlink w:history="1" w:anchor="discipline-regulations" r:id="rId12">
        <w:r w:rsidRPr="0018698F">
          <w:rPr>
            <w:rStyle w:val="Hyperlink"/>
            <w:rFonts w:ascii="Arial" w:hAnsi="Arial" w:cs="Arial"/>
          </w:rPr>
          <w:t>Regulations on Student Discipline in relation to non-academic matters</w:t>
        </w:r>
      </w:hyperlink>
      <w:r w:rsidRPr="00672FF9">
        <w:rPr>
          <w:rFonts w:ascii="Arial" w:hAnsi="Arial" w:cs="Arial"/>
        </w:rPr>
        <w:t xml:space="preserve"> will apply. </w:t>
      </w:r>
    </w:p>
    <w:p w:rsidRPr="00672FF9" w:rsidR="00672FF9" w:rsidP="00B74A63" w:rsidRDefault="00672FF9" w14:paraId="6BBC8E2E" w14:textId="77777777">
      <w:pPr>
        <w:spacing w:after="120" w:line="259" w:lineRule="auto"/>
        <w:ind w:right="95"/>
        <w:jc w:val="left"/>
        <w:rPr>
          <w:b/>
        </w:rPr>
      </w:pPr>
    </w:p>
    <w:p w:rsidRPr="00672FF9" w:rsidR="00672FF9" w:rsidP="00CD3120" w:rsidRDefault="00672FF9" w14:paraId="3BA75CCB" w14:textId="77777777">
      <w:pPr>
        <w:pStyle w:val="Heading1"/>
      </w:pPr>
      <w:bookmarkStart w:name="_Toc83804334" w:id="19"/>
      <w:r w:rsidRPr="00672FF9">
        <w:t>Review</w:t>
      </w:r>
      <w:bookmarkEnd w:id="19"/>
    </w:p>
    <w:p w:rsidRPr="006712FD" w:rsidR="00672FF9" w:rsidP="006712FD" w:rsidRDefault="00672FF9" w14:paraId="1E9FA8BF" w14:textId="31903C92">
      <w:pPr>
        <w:pStyle w:val="Heading2"/>
        <w:numPr>
          <w:ilvl w:val="0"/>
          <w:numId w:val="12"/>
        </w:numPr>
        <w:tabs>
          <w:tab w:val="num" w:pos="567"/>
        </w:tabs>
        <w:spacing w:after="120"/>
        <w:ind w:left="993" w:right="95" w:hanging="993"/>
        <w:jc w:val="left"/>
        <w:rPr>
          <w:rFonts w:ascii="Arial" w:hAnsi="Arial" w:cs="Arial"/>
          <w:b/>
          <w:bCs/>
          <w:color w:val="auto"/>
          <w:sz w:val="24"/>
          <w:szCs w:val="24"/>
        </w:rPr>
      </w:pPr>
      <w:bookmarkStart w:name="_Toc83804335" w:id="20"/>
      <w:r w:rsidRPr="006712FD">
        <w:rPr>
          <w:rFonts w:ascii="Arial" w:hAnsi="Arial" w:cs="Arial"/>
          <w:b/>
          <w:bCs/>
          <w:color w:val="auto"/>
          <w:sz w:val="24"/>
          <w:szCs w:val="24"/>
        </w:rPr>
        <w:t xml:space="preserve">Placement </w:t>
      </w:r>
      <w:r w:rsidR="006712FD">
        <w:rPr>
          <w:rFonts w:ascii="Arial" w:hAnsi="Arial" w:cs="Arial"/>
          <w:b/>
          <w:bCs/>
          <w:color w:val="auto"/>
          <w:sz w:val="24"/>
          <w:szCs w:val="24"/>
        </w:rPr>
        <w:t>D</w:t>
      </w:r>
      <w:r w:rsidRPr="006712FD">
        <w:rPr>
          <w:rFonts w:ascii="Arial" w:hAnsi="Arial" w:cs="Arial"/>
          <w:b/>
          <w:bCs/>
          <w:color w:val="auto"/>
          <w:sz w:val="24"/>
          <w:szCs w:val="24"/>
        </w:rPr>
        <w:t>e-brief</w:t>
      </w:r>
      <w:bookmarkEnd w:id="20"/>
    </w:p>
    <w:p w:rsidRPr="00672FF9" w:rsidR="00672FF9" w:rsidP="006712FD" w:rsidRDefault="00672FF9" w14:paraId="6E19686C" w14:textId="77777777">
      <w:pPr>
        <w:spacing w:after="120"/>
        <w:ind w:left="567" w:right="95" w:firstLine="0"/>
        <w:jc w:val="left"/>
        <w:rPr>
          <w:sz w:val="24"/>
          <w:szCs w:val="24"/>
        </w:rPr>
      </w:pPr>
      <w:r w:rsidRPr="00672FF9">
        <w:rPr>
          <w:sz w:val="24"/>
          <w:szCs w:val="24"/>
        </w:rPr>
        <w:t>An end of placement de-brief and review with students, where appropriate, either individually or collectively, will facilitate immediate feedback and clarification of any issues.</w:t>
      </w:r>
    </w:p>
    <w:p w:rsidRPr="006712FD" w:rsidR="00672FF9" w:rsidP="006712FD" w:rsidRDefault="00672FF9" w14:paraId="137DEBAE" w14:textId="724A38CC">
      <w:pPr>
        <w:pStyle w:val="Heading2"/>
        <w:numPr>
          <w:ilvl w:val="0"/>
          <w:numId w:val="12"/>
        </w:numPr>
        <w:tabs>
          <w:tab w:val="num" w:pos="567"/>
        </w:tabs>
        <w:spacing w:after="120"/>
        <w:ind w:left="993" w:right="95" w:hanging="993"/>
        <w:jc w:val="left"/>
        <w:rPr>
          <w:rFonts w:ascii="Arial" w:hAnsi="Arial" w:cs="Arial"/>
          <w:b/>
          <w:bCs/>
          <w:color w:val="auto"/>
          <w:sz w:val="24"/>
        </w:rPr>
      </w:pPr>
      <w:bookmarkStart w:name="_Toc83804336" w:id="21"/>
      <w:r w:rsidRPr="006712FD">
        <w:rPr>
          <w:rFonts w:ascii="Arial" w:hAnsi="Arial" w:cs="Arial"/>
          <w:b/>
          <w:bCs/>
          <w:color w:val="auto"/>
          <w:sz w:val="24"/>
        </w:rPr>
        <w:t xml:space="preserve">Formal </w:t>
      </w:r>
      <w:r w:rsidRPr="006712FD" w:rsidR="006712FD">
        <w:rPr>
          <w:rFonts w:ascii="Arial" w:hAnsi="Arial" w:cs="Arial"/>
          <w:b/>
          <w:bCs/>
          <w:color w:val="auto"/>
          <w:sz w:val="24"/>
        </w:rPr>
        <w:t>Student Feedback Around Work Placement</w:t>
      </w:r>
      <w:bookmarkEnd w:id="21"/>
    </w:p>
    <w:p w:rsidRPr="00672FF9" w:rsidR="00672FF9" w:rsidP="006712FD" w:rsidRDefault="00672FF9" w14:paraId="60C73E7C" w14:textId="77777777">
      <w:pPr>
        <w:spacing w:after="120"/>
        <w:ind w:left="567" w:right="95" w:firstLine="0"/>
        <w:jc w:val="left"/>
        <w:rPr>
          <w:sz w:val="24"/>
          <w:szCs w:val="24"/>
        </w:rPr>
      </w:pPr>
      <w:r w:rsidRPr="00672FF9">
        <w:rPr>
          <w:sz w:val="24"/>
          <w:szCs w:val="24"/>
        </w:rPr>
        <w:t>Returning students are the most pertinent form of information on the work-based/placement learning experience and the placement providers. Thus, Divisions and the central support services that have involvement in student placements should routinely and as a matter of course gain feedback from students who have undergone placement and keep formal records of such feedback. Any review or enhancement undertaken as a result of student feedback should be formally recorded through Boards of Studies and the annual monitoring process</w:t>
      </w:r>
      <w:r w:rsidRPr="00672FF9">
        <w:rPr>
          <w:rStyle w:val="FootnoteReference"/>
          <w:sz w:val="24"/>
          <w:szCs w:val="24"/>
        </w:rPr>
        <w:footnoteReference w:id="5"/>
      </w:r>
      <w:r w:rsidRPr="00672FF9">
        <w:rPr>
          <w:sz w:val="24"/>
          <w:szCs w:val="24"/>
        </w:rPr>
        <w:t>.</w:t>
      </w:r>
    </w:p>
    <w:p w:rsidRPr="006712FD" w:rsidR="00672FF9" w:rsidP="006712FD" w:rsidRDefault="00672FF9" w14:paraId="7C5EFDDE" w14:textId="0EAD6071">
      <w:pPr>
        <w:pStyle w:val="Heading2"/>
        <w:numPr>
          <w:ilvl w:val="0"/>
          <w:numId w:val="12"/>
        </w:numPr>
        <w:tabs>
          <w:tab w:val="num" w:pos="567"/>
        </w:tabs>
        <w:spacing w:after="120"/>
        <w:ind w:left="993" w:right="95" w:hanging="993"/>
        <w:jc w:val="left"/>
        <w:rPr>
          <w:rFonts w:ascii="Arial" w:hAnsi="Arial" w:cs="Arial"/>
          <w:b/>
          <w:bCs/>
          <w:color w:val="auto"/>
          <w:sz w:val="24"/>
          <w:szCs w:val="24"/>
        </w:rPr>
      </w:pPr>
      <w:bookmarkStart w:name="_Toc83804337" w:id="22"/>
      <w:r w:rsidRPr="006712FD">
        <w:rPr>
          <w:rFonts w:ascii="Arial" w:hAnsi="Arial" w:cs="Arial"/>
          <w:b/>
          <w:bCs/>
          <w:color w:val="auto"/>
          <w:sz w:val="24"/>
          <w:szCs w:val="24"/>
        </w:rPr>
        <w:t xml:space="preserve">Processing </w:t>
      </w:r>
      <w:r w:rsidRPr="006712FD" w:rsidR="006712FD">
        <w:rPr>
          <w:rFonts w:ascii="Arial" w:hAnsi="Arial" w:cs="Arial"/>
          <w:b/>
          <w:bCs/>
          <w:color w:val="auto"/>
          <w:sz w:val="24"/>
          <w:szCs w:val="24"/>
        </w:rPr>
        <w:t>Student Feedback</w:t>
      </w:r>
      <w:bookmarkEnd w:id="22"/>
    </w:p>
    <w:p w:rsidRPr="00672FF9" w:rsidR="00672FF9" w:rsidP="006712FD" w:rsidRDefault="00672FF9" w14:paraId="633E2B27" w14:textId="77777777">
      <w:pPr>
        <w:spacing w:after="120"/>
        <w:ind w:left="567" w:right="95" w:firstLine="0"/>
        <w:jc w:val="left"/>
        <w:rPr>
          <w:sz w:val="24"/>
          <w:szCs w:val="24"/>
        </w:rPr>
      </w:pPr>
      <w:r w:rsidRPr="00672FF9">
        <w:rPr>
          <w:sz w:val="24"/>
          <w:szCs w:val="24"/>
        </w:rPr>
        <w:t>Some Divisions and central support services may find it useful to compile an ‘information bank’ on feedback including useful information on placement providers for future cohorts of students to draw on, and to help facilitate section 4.4 above.</w:t>
      </w:r>
    </w:p>
    <w:p w:rsidRPr="006712FD" w:rsidR="00672FF9" w:rsidP="006712FD" w:rsidRDefault="00672FF9" w14:paraId="1F427AD9" w14:textId="3546C5A8">
      <w:pPr>
        <w:pStyle w:val="Heading2"/>
        <w:numPr>
          <w:ilvl w:val="0"/>
          <w:numId w:val="12"/>
        </w:numPr>
        <w:tabs>
          <w:tab w:val="num" w:pos="567"/>
        </w:tabs>
        <w:spacing w:after="120"/>
        <w:ind w:left="993" w:right="95" w:hanging="993"/>
        <w:jc w:val="left"/>
        <w:rPr>
          <w:rFonts w:ascii="Arial" w:hAnsi="Arial" w:cs="Arial"/>
          <w:b/>
          <w:bCs/>
          <w:color w:val="auto"/>
          <w:sz w:val="24"/>
          <w:szCs w:val="24"/>
        </w:rPr>
      </w:pPr>
      <w:bookmarkStart w:name="_Toc83804338" w:id="23"/>
      <w:r w:rsidRPr="006712FD">
        <w:rPr>
          <w:rFonts w:ascii="Arial" w:hAnsi="Arial" w:cs="Arial"/>
          <w:b/>
          <w:bCs/>
          <w:color w:val="auto"/>
          <w:sz w:val="24"/>
          <w:szCs w:val="24"/>
        </w:rPr>
        <w:t xml:space="preserve">Feedback from </w:t>
      </w:r>
      <w:r w:rsidR="006712FD">
        <w:rPr>
          <w:rFonts w:ascii="Arial" w:hAnsi="Arial" w:cs="Arial"/>
          <w:b/>
          <w:bCs/>
          <w:color w:val="auto"/>
          <w:sz w:val="24"/>
          <w:szCs w:val="24"/>
        </w:rPr>
        <w:t>P</w:t>
      </w:r>
      <w:r w:rsidRPr="006712FD">
        <w:rPr>
          <w:rFonts w:ascii="Arial" w:hAnsi="Arial" w:cs="Arial"/>
          <w:b/>
          <w:bCs/>
          <w:color w:val="auto"/>
          <w:sz w:val="24"/>
          <w:szCs w:val="24"/>
        </w:rPr>
        <w:t xml:space="preserve">lacement </w:t>
      </w:r>
      <w:r w:rsidR="006712FD">
        <w:rPr>
          <w:rFonts w:ascii="Arial" w:hAnsi="Arial" w:cs="Arial"/>
          <w:b/>
          <w:bCs/>
          <w:color w:val="auto"/>
          <w:sz w:val="24"/>
          <w:szCs w:val="24"/>
        </w:rPr>
        <w:t>P</w:t>
      </w:r>
      <w:r w:rsidRPr="006712FD">
        <w:rPr>
          <w:rFonts w:ascii="Arial" w:hAnsi="Arial" w:cs="Arial"/>
          <w:b/>
          <w:bCs/>
          <w:color w:val="auto"/>
          <w:sz w:val="24"/>
          <w:szCs w:val="24"/>
        </w:rPr>
        <w:t>roviders</w:t>
      </w:r>
      <w:bookmarkEnd w:id="23"/>
    </w:p>
    <w:p w:rsidRPr="00672FF9" w:rsidR="00672FF9" w:rsidP="006712FD" w:rsidRDefault="00672FF9" w14:paraId="546F9373" w14:textId="77777777">
      <w:pPr>
        <w:spacing w:after="120"/>
        <w:ind w:left="567" w:right="95" w:firstLine="0"/>
        <w:jc w:val="left"/>
        <w:rPr>
          <w:sz w:val="24"/>
          <w:szCs w:val="24"/>
        </w:rPr>
      </w:pPr>
      <w:r w:rsidRPr="00672FF9">
        <w:rPr>
          <w:sz w:val="24"/>
          <w:szCs w:val="24"/>
        </w:rPr>
        <w:t>Feedback should also be routinely obtained from the placement providers, in order to enhance the student learning experience. As appropriate, Divisions may wish to discuss feedback obtained from individual providers and students with the full set of providers more generally as part of the module evaluation process. (Divisions must ensure that the anonymity of Kent staff, students and provider employees is maintained).</w:t>
      </w:r>
    </w:p>
    <w:p w:rsidRPr="00672FF9" w:rsidR="00672FF9" w:rsidP="00B74A63" w:rsidRDefault="00672FF9" w14:paraId="57787A98" w14:textId="77777777">
      <w:pPr>
        <w:tabs>
          <w:tab w:val="left" w:pos="720"/>
        </w:tabs>
        <w:spacing w:after="120"/>
        <w:ind w:right="95"/>
        <w:jc w:val="left"/>
      </w:pPr>
    </w:p>
    <w:p w:rsidRPr="00672FF9" w:rsidR="00672FF9" w:rsidP="00CD3120" w:rsidRDefault="00672FF9" w14:paraId="4403EE90" w14:textId="77777777">
      <w:pPr>
        <w:pStyle w:val="Heading1"/>
      </w:pPr>
      <w:bookmarkStart w:name="_Toc83804339" w:id="24"/>
      <w:r w:rsidRPr="00672FF9">
        <w:t>Complaints and Grievances</w:t>
      </w:r>
      <w:bookmarkEnd w:id="24"/>
    </w:p>
    <w:p w:rsidRPr="00672FF9" w:rsidR="00672FF9" w:rsidP="006712FD" w:rsidRDefault="00672FF9" w14:paraId="65E3DFE1" w14:textId="2A8ABABF">
      <w:pPr>
        <w:spacing w:after="120"/>
        <w:ind w:left="567" w:right="95" w:firstLine="0"/>
        <w:jc w:val="left"/>
        <w:rPr>
          <w:sz w:val="24"/>
          <w:szCs w:val="24"/>
        </w:rPr>
      </w:pPr>
      <w:r w:rsidRPr="00672FF9">
        <w:rPr>
          <w:sz w:val="24"/>
          <w:szCs w:val="24"/>
        </w:rPr>
        <w:t xml:space="preserve">All complaints with regard to student placements will be dealt with according to the </w:t>
      </w:r>
      <w:hyperlink w:history="1" r:id="rId13">
        <w:r w:rsidRPr="00672FF9">
          <w:rPr>
            <w:rStyle w:val="Hyperlink"/>
            <w:sz w:val="24"/>
            <w:szCs w:val="24"/>
          </w:rPr>
          <w:t>University Complaints procedure</w:t>
        </w:r>
      </w:hyperlink>
      <w:r w:rsidRPr="00672FF9">
        <w:rPr>
          <w:sz w:val="24"/>
          <w:szCs w:val="24"/>
        </w:rPr>
        <w:t xml:space="preserve">. </w:t>
      </w:r>
    </w:p>
    <w:p w:rsidRPr="00672FF9" w:rsidR="00672FF9" w:rsidP="00B74A63" w:rsidRDefault="00672FF9" w14:paraId="7210A535" w14:textId="77777777">
      <w:pPr>
        <w:tabs>
          <w:tab w:val="num" w:pos="540"/>
        </w:tabs>
        <w:spacing w:after="120"/>
        <w:ind w:left="993" w:right="95" w:hanging="709"/>
        <w:jc w:val="left"/>
      </w:pPr>
    </w:p>
    <w:p w:rsidRPr="00672FF9" w:rsidR="00672FF9" w:rsidP="00CD3120" w:rsidRDefault="00672FF9" w14:paraId="039EE6BB" w14:textId="77777777">
      <w:pPr>
        <w:pStyle w:val="Heading1"/>
      </w:pPr>
      <w:bookmarkStart w:name="_Toc83804340" w:id="25"/>
      <w:r w:rsidRPr="00672FF9">
        <w:t>Assessment and Progression</w:t>
      </w:r>
      <w:bookmarkEnd w:id="25"/>
      <w:r w:rsidRPr="00672FF9">
        <w:t xml:space="preserve"> </w:t>
      </w:r>
    </w:p>
    <w:p w:rsidRPr="00672FF9" w:rsidR="00672FF9" w:rsidP="006712FD" w:rsidRDefault="00672FF9" w14:paraId="02064CCF" w14:textId="77777777">
      <w:pPr>
        <w:spacing w:after="120"/>
        <w:ind w:left="567" w:right="95" w:firstLine="0"/>
        <w:jc w:val="left"/>
        <w:rPr>
          <w:sz w:val="24"/>
          <w:szCs w:val="24"/>
        </w:rPr>
      </w:pPr>
      <w:r w:rsidRPr="00672FF9">
        <w:rPr>
          <w:sz w:val="24"/>
          <w:szCs w:val="24"/>
          <w:shd w:val="clear" w:color="auto" w:fill="FFFFFF"/>
        </w:rPr>
        <w:t xml:space="preserve">In respect of work-based learning or placement, the arrangements for assessment, completion and progression will be as set out in the relevant module/course specification. These arrangements most conform to the requirements of the Credit Framework. </w:t>
      </w:r>
    </w:p>
    <w:p w:rsidRPr="00672FF9" w:rsidR="00672FF9" w:rsidP="00B74A63" w:rsidRDefault="00672FF9" w14:paraId="46BD4F81" w14:textId="77777777">
      <w:pPr>
        <w:tabs>
          <w:tab w:val="num" w:pos="540"/>
        </w:tabs>
        <w:spacing w:after="120"/>
        <w:ind w:right="95"/>
        <w:jc w:val="left"/>
      </w:pPr>
    </w:p>
    <w:p w:rsidRPr="00672FF9" w:rsidR="00672FF9" w:rsidP="00CD3120" w:rsidRDefault="00672FF9" w14:paraId="679FEB71" w14:textId="77777777">
      <w:pPr>
        <w:pStyle w:val="Heading1"/>
      </w:pPr>
      <w:bookmarkStart w:name="_Toc83804341" w:id="26"/>
      <w:r w:rsidRPr="00672FF9">
        <w:t>Institutional Review of Work-Based and Placement Learning</w:t>
      </w:r>
      <w:bookmarkEnd w:id="26"/>
    </w:p>
    <w:p w:rsidRPr="0031170D" w:rsidR="00672FF9" w:rsidP="0031170D" w:rsidRDefault="0031170D" w14:paraId="287EE549" w14:textId="500C3AE2">
      <w:pPr>
        <w:snapToGrid w:val="0"/>
        <w:spacing w:after="120" w:line="240" w:lineRule="auto"/>
        <w:ind w:left="567" w:right="0" w:hanging="567"/>
        <w:jc w:val="left"/>
        <w:rPr>
          <w:b/>
          <w:bCs/>
          <w:sz w:val="24"/>
          <w:szCs w:val="24"/>
        </w:rPr>
      </w:pPr>
      <w:r w:rsidRPr="0031170D">
        <w:rPr>
          <w:sz w:val="24"/>
          <w:szCs w:val="24"/>
        </w:rPr>
        <w:t>10.1</w:t>
      </w:r>
      <w:r w:rsidRPr="0031170D">
        <w:rPr>
          <w:sz w:val="24"/>
          <w:szCs w:val="24"/>
        </w:rPr>
        <w:tab/>
      </w:r>
      <w:r w:rsidRPr="0031170D" w:rsidR="00672FF9">
        <w:rPr>
          <w:sz w:val="24"/>
          <w:szCs w:val="24"/>
        </w:rPr>
        <w:t>As with other areas of teaching and learning provision, the University will review the operation of work-based and placement learning through the normal quality assurance routes such as Periodic Review (see Annex F of the Code of Practice).</w:t>
      </w:r>
    </w:p>
    <w:p w:rsidRPr="0031170D" w:rsidR="00672FF9" w:rsidP="0031170D" w:rsidRDefault="0031170D" w14:paraId="65D52C8B" w14:textId="2FBA8741">
      <w:pPr>
        <w:snapToGrid w:val="0"/>
        <w:spacing w:after="120" w:line="240" w:lineRule="auto"/>
        <w:ind w:left="567" w:right="0" w:hanging="567"/>
        <w:jc w:val="left"/>
        <w:rPr>
          <w:b/>
          <w:bCs/>
          <w:sz w:val="24"/>
          <w:szCs w:val="24"/>
        </w:rPr>
      </w:pPr>
      <w:r w:rsidRPr="0031170D">
        <w:rPr>
          <w:sz w:val="24"/>
          <w:szCs w:val="24"/>
        </w:rPr>
        <w:t>10.2</w:t>
      </w:r>
      <w:r w:rsidRPr="0031170D">
        <w:rPr>
          <w:sz w:val="24"/>
          <w:szCs w:val="24"/>
        </w:rPr>
        <w:tab/>
      </w:r>
      <w:r w:rsidRPr="0031170D" w:rsidR="00672FF9">
        <w:rPr>
          <w:sz w:val="24"/>
          <w:szCs w:val="24"/>
        </w:rPr>
        <w:t>The University has assessed this Code of Practice to be of high relevance to its duties under the Equality Act and will, therefore, include in any review analysis of its impact on race and disability equality.</w:t>
      </w:r>
    </w:p>
    <w:p w:rsidRPr="00624DEF" w:rsidR="00672FF9" w:rsidP="00B74A63" w:rsidRDefault="00672FF9" w14:paraId="3E1AC396" w14:textId="77777777">
      <w:pPr>
        <w:spacing w:after="120"/>
        <w:ind w:right="95"/>
        <w:jc w:val="left"/>
      </w:pPr>
    </w:p>
    <w:p w:rsidRPr="00146B68" w:rsidR="002750C2" w:rsidP="00B74A63" w:rsidRDefault="002750C2" w14:paraId="2F92BD8A" w14:textId="77777777">
      <w:pPr>
        <w:ind w:right="95"/>
      </w:pPr>
    </w:p>
    <w:sectPr w:rsidRPr="00146B68" w:rsidR="002750C2"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0C1" w:rsidP="002750C2" w:rsidRDefault="00C710C1" w14:paraId="1BF02A2E" w14:textId="77777777">
      <w:pPr>
        <w:spacing w:after="0" w:line="240" w:lineRule="auto"/>
      </w:pPr>
      <w:r>
        <w:separator/>
      </w:r>
    </w:p>
  </w:endnote>
  <w:endnote w:type="continuationSeparator" w:id="0">
    <w:p w:rsidR="00C710C1" w:rsidP="002750C2" w:rsidRDefault="00C710C1" w14:paraId="6E5AF4D9" w14:textId="77777777">
      <w:pPr>
        <w:spacing w:after="0" w:line="240" w:lineRule="auto"/>
      </w:pPr>
      <w:r>
        <w:continuationSeparator/>
      </w:r>
    </w:p>
  </w:endnote>
  <w:endnote w:type="continuationNotice" w:id="1">
    <w:p w:rsidR="0062160E" w:rsidRDefault="0062160E" w14:paraId="19B1F01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583CBB9" w14:textId="41D774E9">
    <w:pPr>
      <w:pStyle w:val="Header"/>
      <w:rPr>
        <w:noProof/>
        <w:sz w:val="20"/>
      </w:rPr>
    </w:pPr>
  </w:p>
  <w:p w:rsidR="002750C2" w:rsidP="002F7E36" w:rsidRDefault="002750C2" w14:paraId="5C2B5CAF" w14:textId="77777777">
    <w:pPr>
      <w:pStyle w:val="Header"/>
      <w:jc w:val="left"/>
      <w:rPr>
        <w:rStyle w:val="eop"/>
        <w:sz w:val="20"/>
        <w:szCs w:val="20"/>
      </w:rPr>
    </w:pPr>
    <w:r>
      <w:rPr>
        <w:rStyle w:val="normaltextrun"/>
        <w:sz w:val="20"/>
        <w:szCs w:val="20"/>
      </w:rPr>
      <w:t>Author: QACO</w:t>
    </w:r>
    <w:r>
      <w:rPr>
        <w:rStyle w:val="eop"/>
        <w:sz w:val="20"/>
        <w:szCs w:val="20"/>
      </w:rPr>
      <w:t> </w:t>
    </w:r>
  </w:p>
  <w:p w:rsidR="000B399C" w:rsidP="002F7E36" w:rsidRDefault="000B399C" w14:paraId="42B8A705" w14:textId="5C8578E0">
    <w:pPr>
      <w:pStyle w:val="Header"/>
      <w:jc w:val="left"/>
      <w:rPr>
        <w:rFonts w:ascii="Segoe UI" w:hAnsi="Segoe UI" w:cs="Segoe UI"/>
        <w:sz w:val="18"/>
        <w:szCs w:val="18"/>
      </w:rPr>
    </w:pPr>
    <w:r>
      <w:rPr>
        <w:rStyle w:val="eop"/>
        <w:sz w:val="20"/>
        <w:szCs w:val="20"/>
      </w:rPr>
      <w:t>Applies to: 202</w:t>
    </w:r>
    <w:r w:rsidR="00CF3206">
      <w:rPr>
        <w:rStyle w:val="eop"/>
        <w:sz w:val="20"/>
        <w:szCs w:val="20"/>
      </w:rPr>
      <w:t>2</w:t>
    </w:r>
    <w:r>
      <w:rPr>
        <w:rStyle w:val="eop"/>
        <w:sz w:val="20"/>
        <w:szCs w:val="20"/>
      </w:rPr>
      <w:t>/2</w:t>
    </w:r>
    <w:r w:rsidR="00CF3206">
      <w:rPr>
        <w:rStyle w:val="eop"/>
        <w:sz w:val="20"/>
        <w:szCs w:val="20"/>
      </w:rPr>
      <w:t>3</w:t>
    </w:r>
  </w:p>
  <w:p w:rsidR="002F7E36" w:rsidP="002F7E36" w:rsidRDefault="002750C2" w14:paraId="068F95B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3F86FA4" w:rsidRDefault="002750C2" w14:paraId="4D7070A4" w14:textId="3E8A1F67">
    <w:pPr>
      <w:pStyle w:val="paragraph"/>
      <w:spacing w:before="0" w:beforeAutospacing="off" w:after="0" w:afterAutospacing="off"/>
      <w:jc w:val="left"/>
      <w:textAlignment w:val="baseline"/>
      <w:rPr>
        <w:rStyle w:val="normaltextrun"/>
        <w:rFonts w:ascii="Arial" w:hAnsi="Arial" w:cs="Arial"/>
        <w:sz w:val="20"/>
        <w:szCs w:val="20"/>
      </w:rPr>
    </w:pPr>
    <w:r w:rsidRPr="53F86FA4" w:rsidR="53F86FA4">
      <w:rPr>
        <w:rStyle w:val="normaltextrun"/>
        <w:rFonts w:ascii="Arial" w:hAnsi="Arial" w:cs="Arial"/>
        <w:sz w:val="20"/>
        <w:szCs w:val="20"/>
      </w:rPr>
      <w:t xml:space="preserve">Last Revised: </w:t>
    </w:r>
    <w:r w:rsidRPr="53F86FA4" w:rsidR="53F86FA4">
      <w:rPr>
        <w:rStyle w:val="normaltextrun"/>
        <w:rFonts w:ascii="Arial" w:hAnsi="Arial" w:cs="Arial"/>
        <w:sz w:val="20"/>
        <w:szCs w:val="20"/>
      </w:rPr>
      <w:t>November 2023</w:t>
    </w:r>
  </w:p>
  <w:p w:rsidR="002750C2" w:rsidP="53F86FA4" w:rsidRDefault="002750C2" w14:paraId="6D9E1C84" w14:textId="14FD79B0">
    <w:pPr>
      <w:pStyle w:val="paragraph"/>
      <w:spacing w:before="0" w:beforeAutospacing="off" w:after="0" w:afterAutospacing="off"/>
      <w:jc w:val="left"/>
      <w:textAlignment w:val="baseline"/>
      <w:rPr>
        <w:rStyle w:val="normaltextrun"/>
        <w:rFonts w:ascii="Arial" w:hAnsi="Arial" w:cs="Arial"/>
        <w:sz w:val="20"/>
        <w:szCs w:val="20"/>
        <w:lang w:val="en-US"/>
      </w:rPr>
    </w:pPr>
    <w:r w:rsidRPr="53F86FA4" w:rsidR="53F86FA4">
      <w:rPr>
        <w:rStyle w:val="normaltextrun"/>
        <w:rFonts w:ascii="Arial" w:hAnsi="Arial" w:cs="Arial"/>
        <w:sz w:val="20"/>
        <w:szCs w:val="20"/>
      </w:rPr>
      <w:t>Next review: September 202</w:t>
    </w:r>
    <w:r w:rsidRPr="53F86FA4" w:rsidR="53F86FA4">
      <w:rPr>
        <w:rStyle w:val="normaltextrun"/>
        <w:rFonts w:ascii="Arial" w:hAnsi="Arial" w:cs="Arial"/>
        <w:sz w:val="20"/>
        <w:szCs w:val="20"/>
      </w:rPr>
      <w:t>4</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0C1" w:rsidP="002750C2" w:rsidRDefault="00C710C1" w14:paraId="47935281" w14:textId="77777777">
      <w:pPr>
        <w:spacing w:after="0" w:line="240" w:lineRule="auto"/>
      </w:pPr>
      <w:r>
        <w:separator/>
      </w:r>
    </w:p>
  </w:footnote>
  <w:footnote w:type="continuationSeparator" w:id="0">
    <w:p w:rsidR="00C710C1" w:rsidP="002750C2" w:rsidRDefault="00C710C1" w14:paraId="61F016E7" w14:textId="77777777">
      <w:pPr>
        <w:spacing w:after="0" w:line="240" w:lineRule="auto"/>
      </w:pPr>
      <w:r>
        <w:continuationSeparator/>
      </w:r>
    </w:p>
  </w:footnote>
  <w:footnote w:type="continuationNotice" w:id="1">
    <w:p w:rsidR="0062160E" w:rsidRDefault="0062160E" w14:paraId="3A7ACDBD" w14:textId="77777777">
      <w:pPr>
        <w:spacing w:after="0" w:line="240" w:lineRule="auto"/>
      </w:pPr>
    </w:p>
  </w:footnote>
  <w:footnote w:id="2">
    <w:p w:rsidRPr="00B74A63" w:rsidR="00672FF9" w:rsidP="00B74A63" w:rsidRDefault="00672FF9" w14:paraId="37612D8D" w14:textId="77777777">
      <w:pPr>
        <w:pStyle w:val="FootnoteText"/>
        <w:spacing w:before="60" w:after="60"/>
        <w:ind w:right="284"/>
        <w:rPr>
          <w:rFonts w:ascii="Arial" w:hAnsi="Arial" w:cs="Arial"/>
          <w:sz w:val="22"/>
        </w:rPr>
      </w:pPr>
      <w:r w:rsidRPr="00B74A63">
        <w:rPr>
          <w:rStyle w:val="FootnoteReference"/>
          <w:rFonts w:ascii="Arial" w:hAnsi="Arial" w:cs="Arial"/>
          <w:sz w:val="22"/>
        </w:rPr>
        <w:footnoteRef/>
      </w:r>
      <w:r w:rsidRPr="00B74A63">
        <w:rPr>
          <w:rFonts w:ascii="Arial" w:hAnsi="Arial" w:cs="Arial"/>
          <w:sz w:val="22"/>
        </w:rPr>
        <w:t xml:space="preserve"> The University utilises a Placement Management System, which is managed by the Careers and Employability Service and is used to manage and monitor all placement and work-based learning activity.</w:t>
      </w:r>
    </w:p>
  </w:footnote>
  <w:footnote w:id="3">
    <w:p w:rsidRPr="006D1626" w:rsidR="00672FF9" w:rsidP="00672FF9" w:rsidRDefault="00672FF9" w14:paraId="261D539D" w14:textId="77777777">
      <w:pPr>
        <w:pStyle w:val="FootnoteText"/>
        <w:spacing w:before="60" w:after="60"/>
        <w:rPr>
          <w:rFonts w:ascii="Arial" w:hAnsi="Arial" w:cs="Arial"/>
          <w:sz w:val="22"/>
        </w:rPr>
      </w:pPr>
      <w:r w:rsidRPr="00B56B79">
        <w:rPr>
          <w:rStyle w:val="FootnoteReference"/>
          <w:rFonts w:ascii="Arial" w:hAnsi="Arial" w:cs="Arial"/>
          <w:sz w:val="22"/>
          <w:szCs w:val="22"/>
        </w:rPr>
        <w:footnoteRef/>
      </w:r>
      <w:r w:rsidRPr="00B56B79">
        <w:rPr>
          <w:rFonts w:ascii="Arial" w:hAnsi="Arial" w:cs="Arial"/>
          <w:sz w:val="22"/>
          <w:szCs w:val="22"/>
        </w:rPr>
        <w:t xml:space="preserve"> The agreement is administered through the Placement Management System.</w:t>
      </w:r>
      <w:r w:rsidRPr="006D1626">
        <w:rPr>
          <w:rFonts w:ascii="Arial" w:hAnsi="Arial" w:cs="Arial"/>
          <w:sz w:val="22"/>
        </w:rPr>
        <w:t xml:space="preserve"> </w:t>
      </w:r>
    </w:p>
  </w:footnote>
  <w:footnote w:id="4">
    <w:p w:rsidRPr="006712FD" w:rsidR="00672FF9" w:rsidP="006712FD" w:rsidRDefault="00672FF9" w14:paraId="4E1D7C42" w14:textId="77777777">
      <w:pPr>
        <w:pStyle w:val="FootnoteText"/>
        <w:spacing w:before="60" w:after="60"/>
        <w:ind w:right="284"/>
        <w:rPr>
          <w:rFonts w:ascii="Arial" w:hAnsi="Arial" w:cs="Arial"/>
          <w:sz w:val="22"/>
          <w:szCs w:val="22"/>
        </w:rPr>
      </w:pPr>
      <w:r w:rsidRPr="006712FD">
        <w:rPr>
          <w:rStyle w:val="FootnoteReference"/>
          <w:rFonts w:ascii="Arial" w:hAnsi="Arial" w:cs="Arial"/>
          <w:sz w:val="22"/>
          <w:szCs w:val="22"/>
        </w:rPr>
        <w:footnoteRef/>
      </w:r>
      <w:r w:rsidRPr="006712FD">
        <w:rPr>
          <w:rFonts w:ascii="Arial" w:hAnsi="Arial" w:cs="Arial"/>
          <w:sz w:val="22"/>
          <w:szCs w:val="22"/>
        </w:rPr>
        <w:t xml:space="preserve"> Where the student is on a short-term or part-time placement the Division should make appropriate adjustments to the standard contact timeframe. </w:t>
      </w:r>
    </w:p>
  </w:footnote>
  <w:footnote w:id="5">
    <w:p w:rsidRPr="006712FD" w:rsidR="00672FF9" w:rsidP="00672FF9" w:rsidRDefault="00672FF9" w14:paraId="5C34E217" w14:textId="2C3478F3">
      <w:pPr>
        <w:pStyle w:val="FootnoteText"/>
        <w:spacing w:before="60" w:after="60"/>
        <w:rPr>
          <w:rFonts w:ascii="Arial" w:hAnsi="Arial" w:cs="Arial"/>
          <w:sz w:val="22"/>
          <w:szCs w:val="22"/>
        </w:rPr>
      </w:pPr>
      <w:r w:rsidRPr="006712FD">
        <w:rPr>
          <w:rStyle w:val="FootnoteReference"/>
          <w:rFonts w:ascii="Arial" w:hAnsi="Arial" w:cs="Arial"/>
          <w:sz w:val="22"/>
          <w:szCs w:val="22"/>
        </w:rPr>
        <w:footnoteRef/>
      </w:r>
      <w:r w:rsidRPr="006712FD">
        <w:rPr>
          <w:rFonts w:ascii="Arial" w:hAnsi="Arial" w:cs="Arial"/>
          <w:sz w:val="22"/>
          <w:szCs w:val="22"/>
        </w:rPr>
        <w:t xml:space="preserve"> Refer to </w:t>
      </w:r>
      <w:hyperlink w:history="1" w:anchor="annex-e" r:id="rId1">
        <w:r w:rsidR="00055DEA">
          <w:rPr>
            <w:rStyle w:val="Hyperlink"/>
            <w:rFonts w:ascii="Arial" w:hAnsi="Arial" w:cs="Arial"/>
            <w:sz w:val="22"/>
            <w:szCs w:val="22"/>
          </w:rPr>
          <w:t>A</w:t>
        </w:r>
        <w:r w:rsidRPr="006712FD">
          <w:rPr>
            <w:rStyle w:val="Hyperlink"/>
            <w:rFonts w:ascii="Arial" w:hAnsi="Arial" w:cs="Arial"/>
            <w:sz w:val="22"/>
            <w:szCs w:val="22"/>
          </w:rPr>
          <w:t>nnex E of the Code of Practice for Quality Assurance of Taught Courses of Study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50C2" w:rsidP="002750C2" w:rsidRDefault="00CF3206" w14:paraId="69DD7280" w14:textId="07D95244">
    <w:pPr>
      <w:pStyle w:val="Header"/>
      <w:jc w:val="right"/>
    </w:pPr>
    <w:r>
      <w:rPr>
        <w:noProof/>
      </w:rPr>
      <w:drawing>
        <wp:anchor distT="0" distB="0" distL="114300" distR="114300" simplePos="0" relativeHeight="251658240" behindDoc="0" locked="0" layoutInCell="1" allowOverlap="1" wp14:anchorId="3735B4B3" wp14:editId="69DAC2B1">
          <wp:simplePos x="0" y="0"/>
          <wp:positionH relativeFrom="column">
            <wp:posOffset>-911225</wp:posOffset>
          </wp:positionH>
          <wp:positionV relativeFrom="paragraph">
            <wp:posOffset>-449580</wp:posOffset>
          </wp:positionV>
          <wp:extent cx="7560000" cy="1118072"/>
          <wp:effectExtent l="0" t="0" r="0" b="0"/>
          <wp:wrapSquare wrapText="bothSides"/>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072"/>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6D93541F">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EE6"/>
    <w:multiLevelType w:val="hybridMultilevel"/>
    <w:tmpl w:val="FBE06AC6"/>
    <w:lvl w:ilvl="0" w:tplc="BA98F8F8">
      <w:start w:val="1"/>
      <w:numFmt w:val="decimal"/>
      <w:lvlText w:val="6.%1"/>
      <w:lvlJc w:val="left"/>
      <w:pPr>
        <w:ind w:left="1506" w:hanging="360"/>
      </w:pPr>
      <w:rPr>
        <w:rFonts w:hint="default"/>
        <w:b w:val="0"/>
        <w:sz w:val="24"/>
        <w:szCs w:val="2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15:restartNumberingAfterBreak="0">
    <w:nsid w:val="1F05482C"/>
    <w:multiLevelType w:val="hybridMultilevel"/>
    <w:tmpl w:val="E35AA1D8"/>
    <w:lvl w:ilvl="0" w:tplc="5410756C">
      <w:start w:val="1"/>
      <w:numFmt w:val="decimal"/>
      <w:lvlText w:val="4.%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328A6"/>
    <w:multiLevelType w:val="hybridMultilevel"/>
    <w:tmpl w:val="028C0988"/>
    <w:lvl w:ilvl="0" w:tplc="E4AEA25A">
      <w:start w:val="1"/>
      <w:numFmt w:val="decimal"/>
      <w:lvlText w:val="1.%1"/>
      <w:lvlJc w:val="left"/>
      <w:pPr>
        <w:ind w:left="720" w:hanging="360"/>
      </w:pPr>
      <w:rPr>
        <w:rFonts w:hint="default" w:ascii="Arial" w:hAnsi="Arial" w:cs="Arial"/>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0EE0"/>
    <w:multiLevelType w:val="hybridMultilevel"/>
    <w:tmpl w:val="AB486104"/>
    <w:lvl w:ilvl="0" w:tplc="08090001">
      <w:start w:val="1"/>
      <w:numFmt w:val="bullet"/>
      <w:lvlText w:val=""/>
      <w:lvlJc w:val="left"/>
      <w:pPr>
        <w:tabs>
          <w:tab w:val="num" w:pos="2016"/>
        </w:tabs>
        <w:ind w:left="2016"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381B0F"/>
    <w:multiLevelType w:val="hybridMultilevel"/>
    <w:tmpl w:val="E580EABE"/>
    <w:lvl w:ilvl="0" w:tplc="001A6786">
      <w:start w:val="1"/>
      <w:numFmt w:val="decimal"/>
      <w:lvlText w:val="4.%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31427"/>
    <w:multiLevelType w:val="hybridMultilevel"/>
    <w:tmpl w:val="383256E2"/>
    <w:lvl w:ilvl="0" w:tplc="51D8647A">
      <w:start w:val="1"/>
      <w:numFmt w:val="decimal"/>
      <w:lvlText w:val="7.%1"/>
      <w:lvlJc w:val="left"/>
      <w:pPr>
        <w:ind w:left="720" w:hanging="360"/>
      </w:pPr>
      <w:rPr>
        <w:rFonts w:hint="default"/>
        <w:b w:val="0"/>
        <w:sz w:val="24"/>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965EA"/>
    <w:multiLevelType w:val="hybridMultilevel"/>
    <w:tmpl w:val="538236FA"/>
    <w:lvl w:ilvl="0" w:tplc="8E468FAE">
      <w:numFmt w:val="none"/>
      <w:lvlText w:val=""/>
      <w:lvlJc w:val="left"/>
      <w:pPr>
        <w:tabs>
          <w:tab w:val="num" w:pos="360"/>
        </w:tabs>
        <w:ind w:left="0" w:firstLine="0"/>
      </w:pPr>
    </w:lvl>
    <w:lvl w:ilvl="1" w:tplc="9104C8EA">
      <w:numFmt w:val="none"/>
      <w:lvlText w:val=""/>
      <w:lvlJc w:val="left"/>
      <w:pPr>
        <w:tabs>
          <w:tab w:val="num" w:pos="360"/>
        </w:tabs>
        <w:ind w:left="0" w:firstLine="0"/>
      </w:pPr>
    </w:lvl>
    <w:lvl w:ilvl="2" w:tplc="51361CBE">
      <w:numFmt w:val="none"/>
      <w:lvlText w:val=""/>
      <w:lvlJc w:val="left"/>
      <w:pPr>
        <w:tabs>
          <w:tab w:val="num" w:pos="360"/>
        </w:tabs>
        <w:ind w:left="0" w:firstLine="0"/>
      </w:pPr>
    </w:lvl>
    <w:lvl w:ilvl="3" w:tplc="FE603F60">
      <w:numFmt w:val="none"/>
      <w:lvlText w:val=""/>
      <w:lvlJc w:val="left"/>
      <w:pPr>
        <w:tabs>
          <w:tab w:val="num" w:pos="360"/>
        </w:tabs>
        <w:ind w:left="0" w:firstLine="0"/>
      </w:pPr>
    </w:lvl>
    <w:lvl w:ilvl="4" w:tplc="BF5CC590">
      <w:numFmt w:val="none"/>
      <w:lvlText w:val=""/>
      <w:lvlJc w:val="left"/>
      <w:pPr>
        <w:tabs>
          <w:tab w:val="num" w:pos="360"/>
        </w:tabs>
        <w:ind w:left="0" w:firstLine="0"/>
      </w:pPr>
    </w:lvl>
    <w:lvl w:ilvl="5" w:tplc="C8C0F720">
      <w:numFmt w:val="none"/>
      <w:lvlText w:val=""/>
      <w:lvlJc w:val="left"/>
      <w:pPr>
        <w:tabs>
          <w:tab w:val="num" w:pos="360"/>
        </w:tabs>
        <w:ind w:left="0" w:firstLine="0"/>
      </w:pPr>
    </w:lvl>
    <w:lvl w:ilvl="6" w:tplc="512C88E6">
      <w:numFmt w:val="none"/>
      <w:lvlText w:val=""/>
      <w:lvlJc w:val="left"/>
      <w:pPr>
        <w:tabs>
          <w:tab w:val="num" w:pos="360"/>
        </w:tabs>
        <w:ind w:left="0" w:firstLine="0"/>
      </w:pPr>
    </w:lvl>
    <w:lvl w:ilvl="7" w:tplc="86DC214A">
      <w:numFmt w:val="none"/>
      <w:lvlText w:val=""/>
      <w:lvlJc w:val="left"/>
      <w:pPr>
        <w:tabs>
          <w:tab w:val="num" w:pos="360"/>
        </w:tabs>
        <w:ind w:left="0" w:firstLine="0"/>
      </w:pPr>
    </w:lvl>
    <w:lvl w:ilvl="8" w:tplc="84181998">
      <w:numFmt w:val="none"/>
      <w:lvlText w:val=""/>
      <w:lvlJc w:val="left"/>
      <w:pPr>
        <w:tabs>
          <w:tab w:val="num" w:pos="360"/>
        </w:tabs>
        <w:ind w:left="0" w:firstLine="0"/>
      </w:pPr>
    </w:lvl>
  </w:abstractNum>
  <w:abstractNum w:abstractNumId="7" w15:restartNumberingAfterBreak="0">
    <w:nsid w:val="3F722A64"/>
    <w:multiLevelType w:val="hybridMultilevel"/>
    <w:tmpl w:val="6186C6D8"/>
    <w:lvl w:ilvl="0" w:tplc="2936663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FC536AB"/>
    <w:multiLevelType w:val="hybridMultilevel"/>
    <w:tmpl w:val="D8BA07C6"/>
    <w:lvl w:ilvl="0" w:tplc="08090001">
      <w:start w:val="1"/>
      <w:numFmt w:val="bullet"/>
      <w:lvlText w:val=""/>
      <w:lvlJc w:val="left"/>
      <w:pPr>
        <w:tabs>
          <w:tab w:val="num" w:pos="2016"/>
        </w:tabs>
        <w:ind w:left="2016"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6234DB"/>
    <w:multiLevelType w:val="multilevel"/>
    <w:tmpl w:val="C76E6234"/>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4F373F76"/>
    <w:multiLevelType w:val="hybridMultilevel"/>
    <w:tmpl w:val="950802FA"/>
    <w:lvl w:ilvl="0" w:tplc="4C40B4D0">
      <w:start w:val="1"/>
      <w:numFmt w:val="decimal"/>
      <w:lvlText w:val="4.%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FD3B3B"/>
    <w:multiLevelType w:val="hybridMultilevel"/>
    <w:tmpl w:val="E3BC4796"/>
    <w:lvl w:ilvl="0" w:tplc="B6627514">
      <w:start w:val="1"/>
      <w:numFmt w:val="decimal"/>
      <w:pStyle w:val="Heading1"/>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A35C3C"/>
    <w:multiLevelType w:val="hybridMultilevel"/>
    <w:tmpl w:val="74D0CDD4"/>
    <w:lvl w:ilvl="0" w:tplc="D2CEE9E4">
      <w:start w:val="1"/>
      <w:numFmt w:val="decimal"/>
      <w:lvlText w:val="10.%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DE65B1"/>
    <w:multiLevelType w:val="hybridMultilevel"/>
    <w:tmpl w:val="E2D80EC4"/>
    <w:lvl w:ilvl="0" w:tplc="E30857D8">
      <w:start w:val="1"/>
      <w:numFmt w:val="decimal"/>
      <w:lvlText w:val="3.2.%1"/>
      <w:lvlJc w:val="left"/>
      <w:pPr>
        <w:ind w:left="2007" w:hanging="360"/>
      </w:pPr>
      <w:rPr>
        <w:rFonts w:hint="default" w:ascii="Arial" w:hAnsi="Arial" w:cs="Arial"/>
        <w:b w:val="0"/>
        <w:sz w:val="22"/>
        <w:szCs w:val="22"/>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4" w15:restartNumberingAfterBreak="0">
    <w:nsid w:val="755809A4"/>
    <w:multiLevelType w:val="hybridMultilevel"/>
    <w:tmpl w:val="65A4D562"/>
    <w:lvl w:ilvl="0" w:tplc="ACB0562A">
      <w:start w:val="1"/>
      <w:numFmt w:val="decimal"/>
      <w:lvlText w:val="3.1.%1"/>
      <w:lvlJc w:val="left"/>
      <w:pPr>
        <w:ind w:left="720" w:hanging="360"/>
      </w:pPr>
      <w:rPr>
        <w:rFonts w:hint="default"/>
        <w:b w:val="0"/>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00A72"/>
    <w:multiLevelType w:val="hybridMultilevel"/>
    <w:tmpl w:val="B47471E0"/>
    <w:lvl w:ilvl="0" w:tplc="1C16E98E">
      <w:start w:val="1"/>
      <w:numFmt w:val="decimal"/>
      <w:lvlText w:val="3.%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139346197">
    <w:abstractNumId w:val="9"/>
  </w:num>
  <w:num w:numId="2" w16cid:durableId="1182743337">
    <w:abstractNumId w:val="16"/>
  </w:num>
  <w:num w:numId="3" w16cid:durableId="898789621">
    <w:abstractNumId w:val="6"/>
  </w:num>
  <w:num w:numId="4" w16cid:durableId="3985977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794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6238047">
    <w:abstractNumId w:val="14"/>
  </w:num>
  <w:num w:numId="7" w16cid:durableId="828788936">
    <w:abstractNumId w:val="13"/>
  </w:num>
  <w:num w:numId="8" w16cid:durableId="508638543">
    <w:abstractNumId w:val="2"/>
  </w:num>
  <w:num w:numId="9" w16cid:durableId="1472013535">
    <w:abstractNumId w:val="15"/>
  </w:num>
  <w:num w:numId="10" w16cid:durableId="1926301426">
    <w:abstractNumId w:val="10"/>
  </w:num>
  <w:num w:numId="11" w16cid:durableId="185365835">
    <w:abstractNumId w:val="0"/>
  </w:num>
  <w:num w:numId="12" w16cid:durableId="1701976573">
    <w:abstractNumId w:val="5"/>
  </w:num>
  <w:num w:numId="13" w16cid:durableId="480194159">
    <w:abstractNumId w:val="12"/>
  </w:num>
  <w:num w:numId="14" w16cid:durableId="600840044">
    <w:abstractNumId w:val="11"/>
  </w:num>
  <w:num w:numId="15" w16cid:durableId="812910836">
    <w:abstractNumId w:val="7"/>
  </w:num>
  <w:num w:numId="16" w16cid:durableId="107283065">
    <w:abstractNumId w:val="3"/>
  </w:num>
  <w:num w:numId="17" w16cid:durableId="1694762148">
    <w:abstractNumId w:val="4"/>
  </w:num>
  <w:num w:numId="18" w16cid:durableId="1927036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55DEA"/>
    <w:rsid w:val="0007356C"/>
    <w:rsid w:val="000B399C"/>
    <w:rsid w:val="00146B68"/>
    <w:rsid w:val="0018698F"/>
    <w:rsid w:val="001A795D"/>
    <w:rsid w:val="002750C2"/>
    <w:rsid w:val="002E2660"/>
    <w:rsid w:val="002F7E36"/>
    <w:rsid w:val="0031170D"/>
    <w:rsid w:val="003E509F"/>
    <w:rsid w:val="004951D6"/>
    <w:rsid w:val="004C3353"/>
    <w:rsid w:val="00516BB0"/>
    <w:rsid w:val="00583E9F"/>
    <w:rsid w:val="0062160E"/>
    <w:rsid w:val="006712FD"/>
    <w:rsid w:val="00672FF9"/>
    <w:rsid w:val="006942C1"/>
    <w:rsid w:val="006F60A4"/>
    <w:rsid w:val="00891DEF"/>
    <w:rsid w:val="008A4087"/>
    <w:rsid w:val="00A358A6"/>
    <w:rsid w:val="00B62D0B"/>
    <w:rsid w:val="00B74A63"/>
    <w:rsid w:val="00C710C1"/>
    <w:rsid w:val="00CD3120"/>
    <w:rsid w:val="00CF3206"/>
    <w:rsid w:val="00D36B80"/>
    <w:rsid w:val="00D80535"/>
    <w:rsid w:val="00EE7692"/>
    <w:rsid w:val="00FF430B"/>
    <w:rsid w:val="53F86F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CD3120"/>
    <w:pPr>
      <w:keepNext/>
      <w:keepLines/>
      <w:numPr>
        <w:numId w:val="14"/>
      </w:numPr>
      <w:tabs>
        <w:tab w:val="left" w:pos="567"/>
      </w:tabs>
      <w:snapToGrid w:val="0"/>
      <w:spacing w:after="120" w:line="240" w:lineRule="auto"/>
      <w:ind w:left="567" w:right="95" w:hanging="567"/>
      <w:jc w:val="left"/>
      <w:outlineLvl w:val="0"/>
    </w:pPr>
    <w:rPr>
      <w:rFonts w:eastAsiaTheme="majorEastAsia"/>
      <w:b/>
      <w:bCs/>
      <w:color w:val="auto"/>
      <w:sz w:val="24"/>
      <w:szCs w:val="28"/>
    </w:rPr>
  </w:style>
  <w:style w:type="paragraph" w:styleId="Heading2">
    <w:name w:val="heading 2"/>
    <w:basedOn w:val="Normal"/>
    <w:next w:val="Normal"/>
    <w:link w:val="Heading2Char"/>
    <w:uiPriority w:val="9"/>
    <w:unhideWhenUsed/>
    <w:qFormat/>
    <w:rsid w:val="00672FF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D3120"/>
    <w:rPr>
      <w:rFonts w:ascii="Arial" w:hAnsi="Arial" w:cs="Arial" w:eastAsiaTheme="majorEastAsia"/>
      <w:b/>
      <w:bCs/>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rsid w:val="00672FF9"/>
    <w:rPr>
      <w:rFonts w:asciiTheme="majorHAnsi" w:hAnsiTheme="majorHAnsi" w:eastAsiaTheme="majorEastAsia" w:cstheme="majorBidi"/>
      <w:color w:val="2E74B5" w:themeColor="accent1" w:themeShade="BF"/>
      <w:sz w:val="26"/>
      <w:szCs w:val="26"/>
      <w:lang w:eastAsia="en-GB"/>
    </w:rPr>
  </w:style>
  <w:style w:type="paragraph" w:styleId="FootnoteText">
    <w:name w:val="footnote text"/>
    <w:basedOn w:val="Normal"/>
    <w:link w:val="FootnoteTextChar"/>
    <w:rsid w:val="00672FF9"/>
    <w:pPr>
      <w:spacing w:after="0" w:line="240" w:lineRule="auto"/>
      <w:ind w:left="0" w:right="0" w:firstLine="0"/>
      <w:jc w:val="left"/>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rsid w:val="00672FF9"/>
    <w:rPr>
      <w:rFonts w:ascii="Times New Roman" w:hAnsi="Times New Roman" w:eastAsia="Times New Roman" w:cs="Times New Roman"/>
      <w:sz w:val="20"/>
      <w:szCs w:val="20"/>
    </w:rPr>
  </w:style>
  <w:style w:type="character" w:styleId="FootnoteReference">
    <w:name w:val="footnote reference"/>
    <w:rsid w:val="00672FF9"/>
    <w:rPr>
      <w:vertAlign w:val="superscript"/>
    </w:rPr>
  </w:style>
  <w:style w:type="paragraph" w:styleId="ListParagraph">
    <w:name w:val="List Paragraph"/>
    <w:basedOn w:val="Normal"/>
    <w:uiPriority w:val="34"/>
    <w:qFormat/>
    <w:rsid w:val="00672FF9"/>
    <w:pPr>
      <w:spacing w:after="0" w:line="240" w:lineRule="auto"/>
      <w:ind w:left="720" w:right="0" w:firstLine="0"/>
      <w:contextualSpacing/>
      <w:jc w:val="left"/>
    </w:pPr>
    <w:rPr>
      <w:rFonts w:ascii="Times New Roman" w:hAnsi="Times New Roman" w:eastAsia="Times New Roman" w:cs="Times New Roman"/>
      <w:color w:val="auto"/>
      <w:sz w:val="24"/>
      <w:szCs w:val="24"/>
      <w:lang w:eastAsia="en-US"/>
    </w:rPr>
  </w:style>
  <w:style w:type="paragraph" w:styleId="Title">
    <w:name w:val="Title"/>
    <w:basedOn w:val="Normal"/>
    <w:next w:val="Normal"/>
    <w:link w:val="TitleChar"/>
    <w:uiPriority w:val="10"/>
    <w:qFormat/>
    <w:rsid w:val="00672FF9"/>
    <w:pPr>
      <w:spacing w:after="0" w:line="240" w:lineRule="auto"/>
      <w:ind w:left="0" w:right="0" w:firstLine="0"/>
      <w:contextualSpacing/>
      <w:jc w:val="left"/>
    </w:pPr>
    <w:rPr>
      <w:rFonts w:asciiTheme="majorHAnsi" w:hAnsiTheme="majorHAnsi" w:eastAsiaTheme="majorEastAsia" w:cstheme="majorBidi"/>
      <w:color w:val="auto"/>
      <w:spacing w:val="-10"/>
      <w:kern w:val="28"/>
      <w:sz w:val="56"/>
      <w:szCs w:val="56"/>
      <w:lang w:eastAsia="en-US"/>
    </w:rPr>
  </w:style>
  <w:style w:type="character" w:styleId="TitleChar" w:customStyle="1">
    <w:name w:val="Title Char"/>
    <w:basedOn w:val="DefaultParagraphFont"/>
    <w:link w:val="Title"/>
    <w:uiPriority w:val="10"/>
    <w:rsid w:val="00672FF9"/>
    <w:rPr>
      <w:rFonts w:asciiTheme="majorHAnsi" w:hAnsiTheme="majorHAnsi" w:eastAsiaTheme="majorEastAsia" w:cstheme="majorBidi"/>
      <w:spacing w:val="-10"/>
      <w:kern w:val="28"/>
      <w:sz w:val="56"/>
      <w:szCs w:val="56"/>
    </w:rPr>
  </w:style>
  <w:style w:type="paragraph" w:styleId="TOCHeading">
    <w:name w:val="TOC Heading"/>
    <w:basedOn w:val="Heading1"/>
    <w:next w:val="Normal"/>
    <w:uiPriority w:val="39"/>
    <w:unhideWhenUsed/>
    <w:qFormat/>
    <w:rsid w:val="00672FF9"/>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672FF9"/>
    <w:pPr>
      <w:tabs>
        <w:tab w:val="left" w:pos="426"/>
        <w:tab w:val="right" w:leader="dot" w:pos="9062"/>
      </w:tabs>
      <w:spacing w:after="100" w:line="240" w:lineRule="auto"/>
      <w:ind w:left="0" w:right="0" w:firstLine="0"/>
      <w:jc w:val="left"/>
    </w:pPr>
    <w:rPr>
      <w:rFonts w:ascii="Times New Roman" w:hAnsi="Times New Roman" w:eastAsia="Times New Roman" w:cs="Times New Roman"/>
      <w:color w:val="auto"/>
      <w:sz w:val="24"/>
      <w:szCs w:val="24"/>
      <w:lang w:eastAsia="en-US"/>
    </w:rPr>
  </w:style>
  <w:style w:type="paragraph" w:styleId="TOC2">
    <w:name w:val="toc 2"/>
    <w:basedOn w:val="Normal"/>
    <w:next w:val="Normal"/>
    <w:autoRedefine/>
    <w:uiPriority w:val="39"/>
    <w:unhideWhenUsed/>
    <w:rsid w:val="00672FF9"/>
    <w:pPr>
      <w:spacing w:after="100" w:line="259" w:lineRule="auto"/>
      <w:ind w:left="220" w:right="0" w:firstLine="0"/>
      <w:jc w:val="left"/>
    </w:pPr>
    <w:rPr>
      <w:rFonts w:cs="Times New Roman" w:asciiTheme="minorHAnsi" w:hAnsiTheme="minorHAnsi" w:eastAsiaTheme="minorEastAsia"/>
      <w:color w:val="auto"/>
      <w:lang w:val="en-US" w:eastAsia="en-US"/>
    </w:rPr>
  </w:style>
  <w:style w:type="character" w:styleId="FollowedHyperlink">
    <w:name w:val="FollowedHyperlink"/>
    <w:basedOn w:val="DefaultParagraphFont"/>
    <w:uiPriority w:val="99"/>
    <w:semiHidden/>
    <w:unhideWhenUsed/>
    <w:rsid w:val="00CF3206"/>
    <w:rPr>
      <w:color w:val="954F72" w:themeColor="followedHyperlink"/>
      <w:u w:val="single"/>
    </w:rPr>
  </w:style>
  <w:style w:type="character" w:styleId="UnresolvedMention">
    <w:name w:val="Unresolved Mention"/>
    <w:basedOn w:val="DefaultParagraphFont"/>
    <w:uiPriority w:val="99"/>
    <w:semiHidden/>
    <w:unhideWhenUsed/>
    <w:rsid w:val="00A3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kent.ac.uk/guides/student-complaint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kent.ac.uk/student-services/student-services-polici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nt.ac.uk/education/regulatory-framework/credit-framewor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kent.ac.uk/c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kent.ac.uk/education/regulatory-framework/codes-of-practice-for-taught-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D0E7A7A5-683E-4708-8623-39529DFCE4D7}">
  <ds:schemaRefs>
    <ds:schemaRef ds:uri="http://schemas.microsoft.com/sharepoint/v3/contenttype/forms"/>
  </ds:schemaRefs>
</ds:datastoreItem>
</file>

<file path=customXml/itemProps2.xml><?xml version="1.0" encoding="utf-8"?>
<ds:datastoreItem xmlns:ds="http://schemas.openxmlformats.org/officeDocument/2006/customXml" ds:itemID="{CE01EA5D-5F12-4F9F-A8A1-E752FD4D2334}"/>
</file>

<file path=customXml/itemProps3.xml><?xml version="1.0" encoding="utf-8"?>
<ds:datastoreItem xmlns:ds="http://schemas.openxmlformats.org/officeDocument/2006/customXml" ds:itemID="{8C26A69A-A5D4-4742-9C36-CADBAB81F07E}">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21</cp:revision>
  <dcterms:created xsi:type="dcterms:W3CDTF">2021-09-29T08:47:00Z</dcterms:created>
  <dcterms:modified xsi:type="dcterms:W3CDTF">2023-11-10T11:17:59Z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