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AF607" w14:textId="77777777" w:rsidR="00C12176" w:rsidRDefault="00C12176" w:rsidP="00C12176">
      <w:pPr>
        <w:spacing w:before="60" w:after="60"/>
        <w:rPr>
          <w:b/>
          <w:sz w:val="32"/>
          <w:szCs w:val="24"/>
        </w:rPr>
      </w:pPr>
      <w:r w:rsidRPr="00C12176">
        <w:rPr>
          <w:b/>
          <w:sz w:val="32"/>
          <w:szCs w:val="24"/>
        </w:rPr>
        <w:t>ANNUAL COURSE PORTFOLIO REVIEW</w:t>
      </w:r>
    </w:p>
    <w:p w14:paraId="24AD6175" w14:textId="77777777" w:rsidR="00C92774" w:rsidRPr="00672286" w:rsidRDefault="00C92774" w:rsidP="00C92774">
      <w:pPr>
        <w:pStyle w:val="ListParagraph"/>
        <w:numPr>
          <w:ilvl w:val="0"/>
          <w:numId w:val="7"/>
        </w:numPr>
        <w:spacing w:after="120" w:line="240" w:lineRule="auto"/>
        <w:ind w:left="567" w:right="237" w:hanging="567"/>
        <w:contextualSpacing w:val="0"/>
        <w:rPr>
          <w:rFonts w:ascii="Arial" w:hAnsi="Arial" w:cs="Arial"/>
          <w:i/>
          <w:szCs w:val="24"/>
        </w:rPr>
      </w:pPr>
      <w:r w:rsidRPr="00672286">
        <w:rPr>
          <w:rFonts w:ascii="Arial" w:hAnsi="Arial" w:cs="Arial"/>
          <w:i/>
          <w:szCs w:val="24"/>
        </w:rPr>
        <w:t xml:space="preserve">Delete all text shown in italics before submitting the report. </w:t>
      </w:r>
    </w:p>
    <w:p w14:paraId="2A808319" w14:textId="77777777" w:rsidR="00C92774" w:rsidRDefault="00C92774" w:rsidP="00C92774">
      <w:pPr>
        <w:pStyle w:val="ListParagraph"/>
        <w:numPr>
          <w:ilvl w:val="0"/>
          <w:numId w:val="7"/>
        </w:numPr>
        <w:spacing w:after="120" w:line="240" w:lineRule="auto"/>
        <w:ind w:left="567" w:right="237" w:hanging="567"/>
        <w:contextualSpacing w:val="0"/>
        <w:rPr>
          <w:rFonts w:ascii="Arial" w:hAnsi="Arial" w:cs="Arial"/>
          <w:i/>
          <w:szCs w:val="24"/>
        </w:rPr>
      </w:pPr>
      <w:r w:rsidRPr="00672286">
        <w:rPr>
          <w:rFonts w:ascii="Arial" w:hAnsi="Arial" w:cs="Arial"/>
          <w:i/>
          <w:szCs w:val="24"/>
        </w:rPr>
        <w:t xml:space="preserve">Insert text in the sections provided. </w:t>
      </w:r>
    </w:p>
    <w:p w14:paraId="1F321566" w14:textId="77777777" w:rsidR="00C92774" w:rsidRPr="00C92774" w:rsidRDefault="00C92774" w:rsidP="00C92774">
      <w:pPr>
        <w:pStyle w:val="ListParagraph"/>
        <w:numPr>
          <w:ilvl w:val="0"/>
          <w:numId w:val="7"/>
        </w:numPr>
        <w:spacing w:after="120" w:line="240" w:lineRule="auto"/>
        <w:ind w:left="567" w:right="237" w:hanging="567"/>
        <w:contextualSpacing w:val="0"/>
        <w:rPr>
          <w:rFonts w:ascii="Arial" w:hAnsi="Arial" w:cs="Arial"/>
          <w:i/>
          <w:szCs w:val="24"/>
        </w:rPr>
      </w:pPr>
      <w:r w:rsidRPr="00C92774">
        <w:rPr>
          <w:rFonts w:ascii="Arial" w:hAnsi="Arial" w:cs="Arial"/>
          <w:i/>
        </w:rPr>
        <w:t>See Annex E of the Code of Practice for Quality Assurance of Taught Courses, section 8, before completing this template.</w:t>
      </w:r>
    </w:p>
    <w:p w14:paraId="5F6BB030" w14:textId="77777777" w:rsidR="00C92774" w:rsidRPr="00C92774" w:rsidRDefault="00C92774" w:rsidP="00C92774">
      <w:pPr>
        <w:pStyle w:val="ListParagraph"/>
        <w:numPr>
          <w:ilvl w:val="0"/>
          <w:numId w:val="7"/>
        </w:numPr>
        <w:spacing w:after="120" w:line="240" w:lineRule="auto"/>
        <w:ind w:left="567" w:right="237" w:hanging="567"/>
        <w:contextualSpacing w:val="0"/>
        <w:rPr>
          <w:rFonts w:ascii="Arial" w:hAnsi="Arial" w:cs="Arial"/>
          <w:i/>
          <w:szCs w:val="24"/>
        </w:rPr>
      </w:pPr>
      <w:r w:rsidRPr="00C92774">
        <w:rPr>
          <w:rFonts w:ascii="Arial" w:eastAsia="Times New Roman" w:hAnsi="Arial" w:cs="Arial"/>
          <w:i/>
          <w:color w:val="000000"/>
          <w:szCs w:val="24"/>
        </w:rPr>
        <w:t>Brief discussion notes should be given, with clear and prioritised actions listed.  </w:t>
      </w:r>
    </w:p>
    <w:p w14:paraId="4152FBE0" w14:textId="77777777" w:rsidR="00C92774" w:rsidRPr="00C92774" w:rsidRDefault="00C92774" w:rsidP="00C92774">
      <w:pPr>
        <w:pStyle w:val="ListParagraph"/>
        <w:numPr>
          <w:ilvl w:val="0"/>
          <w:numId w:val="7"/>
        </w:numPr>
        <w:spacing w:after="120" w:line="240" w:lineRule="auto"/>
        <w:ind w:left="567" w:right="237" w:hanging="567"/>
        <w:contextualSpacing w:val="0"/>
        <w:rPr>
          <w:rFonts w:ascii="Arial" w:hAnsi="Arial" w:cs="Arial"/>
          <w:i/>
          <w:szCs w:val="24"/>
        </w:rPr>
      </w:pPr>
      <w:r w:rsidRPr="00C92774">
        <w:rPr>
          <w:rFonts w:ascii="Arial" w:hAnsi="Arial" w:cs="Arial"/>
          <w:i/>
        </w:rPr>
        <w:t xml:space="preserve">Complete a separate template for each course(s) or subject group under consideration. </w:t>
      </w:r>
    </w:p>
    <w:p w14:paraId="2795A36F" w14:textId="77777777" w:rsidR="00C92774" w:rsidRPr="00C92774" w:rsidRDefault="00C92774" w:rsidP="00C12176">
      <w:pPr>
        <w:spacing w:before="60" w:after="60"/>
        <w:rPr>
          <w:szCs w:val="24"/>
        </w:rPr>
      </w:pPr>
    </w:p>
    <w:p w14:paraId="32AB91BF" w14:textId="77777777" w:rsidR="00C12176" w:rsidRPr="00D26E06" w:rsidRDefault="00C12176" w:rsidP="00B5576A">
      <w:pPr>
        <w:pStyle w:val="Heading1"/>
      </w:pPr>
      <w:r w:rsidRPr="00D26E06">
        <w:t>Purpose</w:t>
      </w:r>
    </w:p>
    <w:p w14:paraId="7B031D9B" w14:textId="77777777" w:rsidR="00C12176" w:rsidRPr="00D26E06" w:rsidRDefault="00C12176" w:rsidP="00B5576A">
      <w:pPr>
        <w:spacing w:before="60" w:after="60"/>
        <w:ind w:left="0" w:firstLine="0"/>
        <w:rPr>
          <w:szCs w:val="24"/>
        </w:rPr>
      </w:pPr>
      <w:r w:rsidRPr="00D26E06">
        <w:rPr>
          <w:szCs w:val="24"/>
        </w:rPr>
        <w:t>The intention of this review is to:</w:t>
      </w:r>
    </w:p>
    <w:p w14:paraId="4193BF9D" w14:textId="77777777" w:rsidR="00C12176" w:rsidRPr="00EE086C" w:rsidRDefault="00C12176" w:rsidP="00B5576A">
      <w:pPr>
        <w:pStyle w:val="ListParagraph"/>
        <w:numPr>
          <w:ilvl w:val="0"/>
          <w:numId w:val="3"/>
        </w:numPr>
        <w:spacing w:after="120" w:line="240" w:lineRule="auto"/>
        <w:ind w:left="425" w:hanging="425"/>
        <w:contextualSpacing w:val="0"/>
      </w:pPr>
      <w:r w:rsidRPr="00D26E06">
        <w:rPr>
          <w:rFonts w:ascii="Arial" w:hAnsi="Arial" w:cs="Arial"/>
          <w:szCs w:val="24"/>
        </w:rPr>
        <w:t xml:space="preserve">ensure </w:t>
      </w:r>
      <w:r w:rsidRPr="00EE086C">
        <w:rPr>
          <w:rFonts w:ascii="Arial" w:hAnsi="Arial" w:cs="Arial"/>
        </w:rPr>
        <w:t>that all courses of study remain sustainable, attractive to prospective st</w:t>
      </w:r>
      <w:r>
        <w:rPr>
          <w:rFonts w:ascii="Arial" w:hAnsi="Arial" w:cs="Arial"/>
        </w:rPr>
        <w:t>udents and of educational worth;</w:t>
      </w:r>
    </w:p>
    <w:p w14:paraId="5C2AD10F" w14:textId="77777777" w:rsidR="00C12176" w:rsidRPr="00D26E06" w:rsidRDefault="00C12176" w:rsidP="00B5576A">
      <w:pPr>
        <w:pStyle w:val="ListParagraph"/>
        <w:numPr>
          <w:ilvl w:val="0"/>
          <w:numId w:val="3"/>
        </w:numPr>
        <w:spacing w:after="120" w:line="240" w:lineRule="auto"/>
        <w:ind w:left="425" w:hanging="425"/>
        <w:contextualSpacing w:val="0"/>
        <w:rPr>
          <w:sz w:val="20"/>
        </w:rPr>
      </w:pPr>
      <w:r w:rsidRPr="00D26E06">
        <w:rPr>
          <w:rFonts w:ascii="Arial" w:hAnsi="Arial" w:cs="Arial"/>
          <w:szCs w:val="24"/>
        </w:rPr>
        <w:t xml:space="preserve">identify actions to be taken by </w:t>
      </w:r>
      <w:r>
        <w:rPr>
          <w:rFonts w:ascii="Arial" w:hAnsi="Arial" w:cs="Arial"/>
          <w:szCs w:val="24"/>
        </w:rPr>
        <w:t>course</w:t>
      </w:r>
      <w:r w:rsidRPr="00D26E06">
        <w:rPr>
          <w:rFonts w:ascii="Arial" w:hAnsi="Arial" w:cs="Arial"/>
          <w:szCs w:val="24"/>
        </w:rPr>
        <w:t xml:space="preserve"> owners to address any areas of concern</w:t>
      </w:r>
      <w:r>
        <w:rPr>
          <w:rFonts w:ascii="Arial" w:hAnsi="Arial" w:cs="Arial"/>
          <w:szCs w:val="24"/>
        </w:rPr>
        <w:t>;</w:t>
      </w:r>
    </w:p>
    <w:p w14:paraId="71A32348" w14:textId="77777777" w:rsidR="00C12176" w:rsidRPr="00B5576A" w:rsidRDefault="00C12176" w:rsidP="00B5576A">
      <w:pPr>
        <w:pStyle w:val="ListParagraph"/>
        <w:numPr>
          <w:ilvl w:val="0"/>
          <w:numId w:val="3"/>
        </w:numPr>
        <w:spacing w:after="120" w:line="240" w:lineRule="auto"/>
        <w:ind w:left="425" w:hanging="425"/>
        <w:contextualSpacing w:val="0"/>
        <w:rPr>
          <w:sz w:val="20"/>
        </w:rPr>
      </w:pPr>
      <w:r w:rsidRPr="00D26E06">
        <w:rPr>
          <w:rFonts w:ascii="Arial" w:hAnsi="Arial" w:cs="Arial"/>
          <w:szCs w:val="24"/>
        </w:rPr>
        <w:t xml:space="preserve">identify </w:t>
      </w:r>
      <w:r>
        <w:rPr>
          <w:rFonts w:ascii="Arial" w:hAnsi="Arial" w:cs="Arial"/>
          <w:szCs w:val="24"/>
        </w:rPr>
        <w:t>course</w:t>
      </w:r>
      <w:r w:rsidRPr="00D26E06">
        <w:rPr>
          <w:rFonts w:ascii="Arial" w:hAnsi="Arial" w:cs="Arial"/>
          <w:szCs w:val="24"/>
        </w:rPr>
        <w:t>s that are performing particularly well, and, therefore, to commend subject areas and learn from their good practice</w:t>
      </w:r>
      <w:r>
        <w:rPr>
          <w:rFonts w:ascii="Arial" w:hAnsi="Arial" w:cs="Arial"/>
          <w:szCs w:val="24"/>
        </w:rPr>
        <w:t>.</w:t>
      </w:r>
    </w:p>
    <w:p w14:paraId="1A8D8482" w14:textId="77777777" w:rsidR="00B5576A" w:rsidRPr="00D26E06" w:rsidRDefault="00B5576A" w:rsidP="00B5576A">
      <w:pPr>
        <w:pStyle w:val="ListParagraph"/>
        <w:spacing w:after="120" w:line="240" w:lineRule="auto"/>
        <w:ind w:left="425"/>
        <w:contextualSpacing w:val="0"/>
        <w:rPr>
          <w:sz w:val="20"/>
        </w:rPr>
      </w:pPr>
    </w:p>
    <w:p w14:paraId="422132BD" w14:textId="77777777" w:rsidR="00C12176" w:rsidRPr="00D26E06" w:rsidRDefault="00C12176" w:rsidP="00B5576A">
      <w:pPr>
        <w:pStyle w:val="Heading1"/>
      </w:pPr>
      <w:r w:rsidRPr="00D26E06">
        <w:t>Outcomes</w:t>
      </w:r>
    </w:p>
    <w:p w14:paraId="0EA44964" w14:textId="77777777" w:rsidR="00C12176" w:rsidRPr="00D26E06" w:rsidRDefault="00C12176" w:rsidP="00B5576A">
      <w:pPr>
        <w:spacing w:before="60" w:after="60"/>
        <w:ind w:left="0" w:firstLine="0"/>
        <w:rPr>
          <w:szCs w:val="24"/>
        </w:rPr>
      </w:pPr>
      <w:r w:rsidRPr="00D26E06">
        <w:rPr>
          <w:szCs w:val="24"/>
        </w:rPr>
        <w:t>Available outcomes of this review:</w:t>
      </w:r>
    </w:p>
    <w:p w14:paraId="4FA034CE" w14:textId="77777777" w:rsidR="00C12176" w:rsidRPr="00D26E06" w:rsidRDefault="00C12176" w:rsidP="00B5576A">
      <w:pPr>
        <w:pStyle w:val="ListParagraph"/>
        <w:numPr>
          <w:ilvl w:val="0"/>
          <w:numId w:val="4"/>
        </w:numPr>
        <w:spacing w:after="120" w:line="240" w:lineRule="auto"/>
        <w:ind w:left="425" w:hanging="425"/>
        <w:contextualSpacing w:val="0"/>
        <w:rPr>
          <w:rFonts w:ascii="Arial" w:hAnsi="Arial" w:cs="Arial"/>
          <w:szCs w:val="24"/>
        </w:rPr>
      </w:pPr>
      <w:r>
        <w:rPr>
          <w:rFonts w:ascii="Arial" w:hAnsi="Arial" w:cs="Arial"/>
          <w:szCs w:val="24"/>
        </w:rPr>
        <w:t>Course</w:t>
      </w:r>
      <w:r w:rsidRPr="00D26E06">
        <w:rPr>
          <w:rFonts w:ascii="Arial" w:hAnsi="Arial" w:cs="Arial"/>
          <w:szCs w:val="24"/>
        </w:rPr>
        <w:t xml:space="preserve"> meets all benchmarks, Director of Division determines:</w:t>
      </w:r>
    </w:p>
    <w:p w14:paraId="50169482" w14:textId="77777777" w:rsidR="00C12176" w:rsidRPr="00D26E06" w:rsidRDefault="00C12176" w:rsidP="00B5576A">
      <w:pPr>
        <w:pStyle w:val="ListParagraph"/>
        <w:numPr>
          <w:ilvl w:val="0"/>
          <w:numId w:val="5"/>
        </w:numPr>
        <w:spacing w:after="120" w:line="240" w:lineRule="auto"/>
        <w:ind w:left="850" w:hanging="425"/>
        <w:contextualSpacing w:val="0"/>
        <w:rPr>
          <w:rFonts w:ascii="Arial" w:hAnsi="Arial" w:cs="Arial"/>
          <w:szCs w:val="24"/>
        </w:rPr>
      </w:pPr>
      <w:r>
        <w:rPr>
          <w:rFonts w:ascii="Arial" w:hAnsi="Arial" w:cs="Arial"/>
          <w:szCs w:val="24"/>
        </w:rPr>
        <w:t>Course</w:t>
      </w:r>
      <w:r w:rsidRPr="00D26E06">
        <w:rPr>
          <w:rFonts w:ascii="Arial" w:hAnsi="Arial" w:cs="Arial"/>
          <w:szCs w:val="24"/>
        </w:rPr>
        <w:t xml:space="preserve"> is </w:t>
      </w:r>
      <w:r>
        <w:rPr>
          <w:rFonts w:ascii="Arial" w:hAnsi="Arial" w:cs="Arial"/>
          <w:szCs w:val="24"/>
        </w:rPr>
        <w:t>sustainable</w:t>
      </w:r>
      <w:r w:rsidRPr="00D26E06">
        <w:rPr>
          <w:rFonts w:ascii="Arial" w:hAnsi="Arial" w:cs="Arial"/>
          <w:szCs w:val="24"/>
        </w:rPr>
        <w:t>, attractive to potential applicants and of educational worth</w:t>
      </w:r>
      <w:r>
        <w:rPr>
          <w:rFonts w:ascii="Arial" w:hAnsi="Arial" w:cs="Arial"/>
          <w:szCs w:val="24"/>
        </w:rPr>
        <w:t>. Course</w:t>
      </w:r>
      <w:r w:rsidRPr="00D26E06">
        <w:rPr>
          <w:rFonts w:ascii="Arial" w:hAnsi="Arial" w:cs="Arial"/>
          <w:szCs w:val="24"/>
        </w:rPr>
        <w:t xml:space="preserve">s determined to be </w:t>
      </w:r>
      <w:r w:rsidRPr="00685D78">
        <w:rPr>
          <w:rFonts w:ascii="Arial" w:hAnsi="Arial" w:cs="Arial"/>
        </w:rPr>
        <w:t>performing particularly well to be highlighted and reported to the Education and Student Experience Board via the Education and Academic Standards Committee (UG and PGT courses) and to the Graduate and Researcher College Board (PGR courses of study)</w:t>
      </w:r>
      <w:r>
        <w:rPr>
          <w:rFonts w:ascii="Arial" w:hAnsi="Arial" w:cs="Arial"/>
        </w:rPr>
        <w:t>;</w:t>
      </w:r>
    </w:p>
    <w:p w14:paraId="0D4C189F" w14:textId="77777777" w:rsidR="00C12176" w:rsidRPr="00D26E06" w:rsidRDefault="00C12176" w:rsidP="00B5576A">
      <w:pPr>
        <w:pStyle w:val="ListParagraph"/>
        <w:numPr>
          <w:ilvl w:val="0"/>
          <w:numId w:val="5"/>
        </w:numPr>
        <w:spacing w:after="120" w:line="240" w:lineRule="auto"/>
        <w:ind w:left="850" w:hanging="425"/>
        <w:contextualSpacing w:val="0"/>
        <w:rPr>
          <w:rFonts w:ascii="Arial" w:hAnsi="Arial" w:cs="Arial"/>
          <w:szCs w:val="24"/>
        </w:rPr>
      </w:pPr>
      <w:r>
        <w:rPr>
          <w:rFonts w:ascii="Arial" w:hAnsi="Arial" w:cs="Arial"/>
          <w:szCs w:val="24"/>
        </w:rPr>
        <w:t>T</w:t>
      </w:r>
      <w:r w:rsidRPr="00D26E06">
        <w:rPr>
          <w:rFonts w:ascii="Arial" w:hAnsi="Arial" w:cs="Arial"/>
          <w:szCs w:val="24"/>
        </w:rPr>
        <w:t>here are concerns: action plan required</w:t>
      </w:r>
      <w:r>
        <w:rPr>
          <w:rFonts w:ascii="Arial" w:hAnsi="Arial" w:cs="Arial"/>
          <w:szCs w:val="24"/>
        </w:rPr>
        <w:t>;</w:t>
      </w:r>
    </w:p>
    <w:p w14:paraId="3B5933A0" w14:textId="77777777" w:rsidR="00C12176" w:rsidRPr="00D26E06" w:rsidRDefault="00C12176" w:rsidP="00B5576A">
      <w:pPr>
        <w:pStyle w:val="ListParagraph"/>
        <w:numPr>
          <w:ilvl w:val="0"/>
          <w:numId w:val="5"/>
        </w:numPr>
        <w:spacing w:after="120" w:line="240" w:lineRule="auto"/>
        <w:ind w:left="850" w:hanging="425"/>
        <w:contextualSpacing w:val="0"/>
        <w:rPr>
          <w:rFonts w:ascii="Arial" w:hAnsi="Arial" w:cs="Arial"/>
          <w:szCs w:val="24"/>
        </w:rPr>
      </w:pPr>
      <w:r>
        <w:rPr>
          <w:rFonts w:ascii="Arial" w:hAnsi="Arial" w:cs="Arial"/>
          <w:szCs w:val="24"/>
        </w:rPr>
        <w:t>Course</w:t>
      </w:r>
      <w:r w:rsidRPr="00D26E06">
        <w:rPr>
          <w:rFonts w:ascii="Arial" w:hAnsi="Arial" w:cs="Arial"/>
          <w:szCs w:val="24"/>
        </w:rPr>
        <w:t xml:space="preserve"> is not </w:t>
      </w:r>
      <w:r>
        <w:rPr>
          <w:rFonts w:ascii="Arial" w:hAnsi="Arial" w:cs="Arial"/>
          <w:szCs w:val="24"/>
        </w:rPr>
        <w:t>sustainable</w:t>
      </w:r>
      <w:r w:rsidRPr="00D26E06">
        <w:rPr>
          <w:rFonts w:ascii="Arial" w:hAnsi="Arial" w:cs="Arial"/>
          <w:szCs w:val="24"/>
        </w:rPr>
        <w:t xml:space="preserve">: </w:t>
      </w:r>
      <w:r>
        <w:rPr>
          <w:rFonts w:ascii="Arial" w:hAnsi="Arial" w:cs="Arial"/>
          <w:szCs w:val="24"/>
        </w:rPr>
        <w:t>course</w:t>
      </w:r>
      <w:r w:rsidRPr="00D26E06">
        <w:rPr>
          <w:rFonts w:ascii="Arial" w:hAnsi="Arial" w:cs="Arial"/>
          <w:szCs w:val="24"/>
        </w:rPr>
        <w:t xml:space="preserve"> to be withdrawn</w:t>
      </w:r>
      <w:r>
        <w:rPr>
          <w:rFonts w:ascii="Arial" w:hAnsi="Arial" w:cs="Arial"/>
          <w:szCs w:val="24"/>
        </w:rPr>
        <w:t>.</w:t>
      </w:r>
    </w:p>
    <w:p w14:paraId="681E4CE0" w14:textId="77777777" w:rsidR="00C12176" w:rsidRPr="00D26E06" w:rsidRDefault="00C12176" w:rsidP="00B5576A">
      <w:pPr>
        <w:pStyle w:val="ListParagraph"/>
        <w:numPr>
          <w:ilvl w:val="0"/>
          <w:numId w:val="4"/>
        </w:numPr>
        <w:spacing w:after="120" w:line="240" w:lineRule="auto"/>
        <w:ind w:left="426" w:hanging="426"/>
        <w:contextualSpacing w:val="0"/>
        <w:rPr>
          <w:rFonts w:ascii="Arial" w:hAnsi="Arial" w:cs="Arial"/>
          <w:szCs w:val="24"/>
        </w:rPr>
      </w:pPr>
      <w:r>
        <w:rPr>
          <w:rFonts w:ascii="Arial" w:hAnsi="Arial" w:cs="Arial"/>
          <w:szCs w:val="24"/>
        </w:rPr>
        <w:t>Course</w:t>
      </w:r>
      <w:r w:rsidRPr="00D26E06">
        <w:rPr>
          <w:rFonts w:ascii="Arial" w:hAnsi="Arial" w:cs="Arial"/>
          <w:szCs w:val="24"/>
        </w:rPr>
        <w:t xml:space="preserve"> fails to meet one or more benchmark, Director of Division determines:</w:t>
      </w:r>
    </w:p>
    <w:p w14:paraId="6D781FB7" w14:textId="77777777" w:rsidR="00C12176" w:rsidRPr="00D26E06" w:rsidRDefault="00C12176" w:rsidP="00B5576A">
      <w:pPr>
        <w:pStyle w:val="ListParagraph"/>
        <w:numPr>
          <w:ilvl w:val="1"/>
          <w:numId w:val="4"/>
        </w:numPr>
        <w:spacing w:after="120" w:line="240" w:lineRule="auto"/>
        <w:ind w:left="851" w:hanging="425"/>
        <w:contextualSpacing w:val="0"/>
        <w:rPr>
          <w:rFonts w:ascii="Arial" w:hAnsi="Arial" w:cs="Arial"/>
          <w:szCs w:val="24"/>
        </w:rPr>
      </w:pPr>
      <w:r>
        <w:rPr>
          <w:rFonts w:ascii="Arial" w:hAnsi="Arial" w:cs="Arial"/>
          <w:szCs w:val="24"/>
        </w:rPr>
        <w:t xml:space="preserve">That </w:t>
      </w:r>
      <w:r w:rsidRPr="00D26E06">
        <w:rPr>
          <w:rFonts w:ascii="Arial" w:hAnsi="Arial" w:cs="Arial"/>
          <w:szCs w:val="24"/>
        </w:rPr>
        <w:t xml:space="preserve">the principles of a </w:t>
      </w:r>
      <w:r>
        <w:rPr>
          <w:rFonts w:ascii="Arial" w:hAnsi="Arial" w:cs="Arial"/>
          <w:szCs w:val="24"/>
        </w:rPr>
        <w:t>sustainable</w:t>
      </w:r>
      <w:r w:rsidRPr="00D26E06">
        <w:rPr>
          <w:rFonts w:ascii="Arial" w:hAnsi="Arial" w:cs="Arial"/>
          <w:szCs w:val="24"/>
        </w:rPr>
        <w:t xml:space="preserve"> </w:t>
      </w:r>
      <w:r>
        <w:rPr>
          <w:rFonts w:ascii="Arial" w:hAnsi="Arial" w:cs="Arial"/>
          <w:szCs w:val="24"/>
        </w:rPr>
        <w:t>course</w:t>
      </w:r>
      <w:r w:rsidRPr="00D26E06">
        <w:rPr>
          <w:rFonts w:ascii="Arial" w:hAnsi="Arial" w:cs="Arial"/>
          <w:szCs w:val="24"/>
        </w:rPr>
        <w:t xml:space="preserve"> of study are met: action plan required</w:t>
      </w:r>
      <w:r>
        <w:rPr>
          <w:rFonts w:ascii="Arial" w:hAnsi="Arial" w:cs="Arial"/>
          <w:szCs w:val="24"/>
        </w:rPr>
        <w:t>;</w:t>
      </w:r>
    </w:p>
    <w:p w14:paraId="3465905D" w14:textId="77777777" w:rsidR="00C12176" w:rsidRDefault="00C12176" w:rsidP="00B5576A">
      <w:pPr>
        <w:pStyle w:val="ListParagraph"/>
        <w:numPr>
          <w:ilvl w:val="1"/>
          <w:numId w:val="4"/>
        </w:numPr>
        <w:spacing w:after="120" w:line="240" w:lineRule="auto"/>
        <w:ind w:left="851" w:hanging="425"/>
        <w:contextualSpacing w:val="0"/>
        <w:rPr>
          <w:rFonts w:ascii="Arial" w:hAnsi="Arial" w:cs="Arial"/>
          <w:szCs w:val="24"/>
        </w:rPr>
      </w:pPr>
      <w:r>
        <w:rPr>
          <w:rFonts w:ascii="Arial" w:hAnsi="Arial" w:cs="Arial"/>
          <w:szCs w:val="24"/>
        </w:rPr>
        <w:t>T</w:t>
      </w:r>
      <w:r w:rsidRPr="00D26E06">
        <w:rPr>
          <w:rFonts w:ascii="Arial" w:hAnsi="Arial" w:cs="Arial"/>
          <w:szCs w:val="24"/>
        </w:rPr>
        <w:t xml:space="preserve">he </w:t>
      </w:r>
      <w:r>
        <w:rPr>
          <w:rFonts w:ascii="Arial" w:hAnsi="Arial" w:cs="Arial"/>
          <w:szCs w:val="24"/>
        </w:rPr>
        <w:t>course</w:t>
      </w:r>
      <w:r w:rsidRPr="00D26E06">
        <w:rPr>
          <w:rFonts w:ascii="Arial" w:hAnsi="Arial" w:cs="Arial"/>
          <w:szCs w:val="24"/>
        </w:rPr>
        <w:t xml:space="preserve"> is not </w:t>
      </w:r>
      <w:r>
        <w:rPr>
          <w:rFonts w:ascii="Arial" w:hAnsi="Arial" w:cs="Arial"/>
          <w:szCs w:val="24"/>
        </w:rPr>
        <w:t>sustainable</w:t>
      </w:r>
      <w:r w:rsidRPr="00D26E06">
        <w:rPr>
          <w:rFonts w:ascii="Arial" w:hAnsi="Arial" w:cs="Arial"/>
          <w:szCs w:val="24"/>
        </w:rPr>
        <w:t xml:space="preserve">: </w:t>
      </w:r>
      <w:r>
        <w:rPr>
          <w:rFonts w:ascii="Arial" w:hAnsi="Arial" w:cs="Arial"/>
          <w:szCs w:val="24"/>
        </w:rPr>
        <w:t>course</w:t>
      </w:r>
      <w:r w:rsidRPr="00D26E06">
        <w:rPr>
          <w:rFonts w:ascii="Arial" w:hAnsi="Arial" w:cs="Arial"/>
          <w:szCs w:val="24"/>
        </w:rPr>
        <w:t xml:space="preserve"> to be withdrawn</w:t>
      </w:r>
      <w:r>
        <w:rPr>
          <w:rFonts w:ascii="Arial" w:hAnsi="Arial" w:cs="Arial"/>
          <w:szCs w:val="24"/>
        </w:rPr>
        <w:t>.</w:t>
      </w:r>
    </w:p>
    <w:p w14:paraId="37601461" w14:textId="77777777" w:rsidR="00B5576A" w:rsidRPr="00D26E06" w:rsidRDefault="00B5576A" w:rsidP="00B5576A">
      <w:pPr>
        <w:pStyle w:val="ListParagraph"/>
        <w:spacing w:after="120" w:line="240" w:lineRule="auto"/>
        <w:ind w:left="851"/>
        <w:contextualSpacing w:val="0"/>
        <w:rPr>
          <w:rFonts w:ascii="Arial" w:hAnsi="Arial" w:cs="Arial"/>
          <w:szCs w:val="24"/>
        </w:rPr>
      </w:pPr>
    </w:p>
    <w:p w14:paraId="7BFAA9D9" w14:textId="77777777" w:rsidR="00C12176" w:rsidRPr="00D26E06" w:rsidRDefault="00C12176" w:rsidP="00B5576A">
      <w:pPr>
        <w:pStyle w:val="Heading1"/>
      </w:pPr>
      <w:r w:rsidRPr="00D26E06">
        <w:lastRenderedPageBreak/>
        <w:t>Guidance</w:t>
      </w:r>
    </w:p>
    <w:p w14:paraId="5A52D727" w14:textId="77777777" w:rsidR="00C12176" w:rsidRPr="00D26E06" w:rsidRDefault="00C12176" w:rsidP="00B5576A">
      <w:pPr>
        <w:ind w:left="0" w:firstLine="0"/>
        <w:rPr>
          <w:rFonts w:eastAsia="Times New Roman"/>
          <w:szCs w:val="24"/>
        </w:rPr>
      </w:pPr>
      <w:r w:rsidRPr="00D26E06">
        <w:rPr>
          <w:rFonts w:eastAsia="Times New Roman"/>
          <w:szCs w:val="24"/>
        </w:rPr>
        <w:t xml:space="preserve">As indicated, the aim of this portfolio review is to ensure that our </w:t>
      </w:r>
      <w:r>
        <w:rPr>
          <w:rFonts w:eastAsia="Times New Roman"/>
          <w:szCs w:val="24"/>
        </w:rPr>
        <w:t>course</w:t>
      </w:r>
      <w:r w:rsidRPr="00D26E06">
        <w:rPr>
          <w:rFonts w:eastAsia="Times New Roman"/>
          <w:szCs w:val="24"/>
        </w:rPr>
        <w:t xml:space="preserve"> and module o</w:t>
      </w:r>
      <w:r>
        <w:rPr>
          <w:rFonts w:eastAsia="Times New Roman"/>
          <w:szCs w:val="24"/>
        </w:rPr>
        <w:t xml:space="preserve">fferings are fit for purpose. </w:t>
      </w:r>
      <w:r w:rsidRPr="00D26E06">
        <w:rPr>
          <w:rFonts w:eastAsia="Times New Roman"/>
          <w:szCs w:val="24"/>
        </w:rPr>
        <w:t>Divisional and subject teams should pay regard to a number of issues, supported with relevant data, in order to ensure they have an education offer that is both academically exciting and rigorous as well as a portfolio that can be delivered in an efficient and sustainable fashion. Some suggested questions to bear in mind include:</w:t>
      </w:r>
    </w:p>
    <w:p w14:paraId="3714CD9B" w14:textId="77777777" w:rsidR="00C12176" w:rsidRPr="00D26E06" w:rsidRDefault="00C12176" w:rsidP="00B5576A">
      <w:pPr>
        <w:numPr>
          <w:ilvl w:val="0"/>
          <w:numId w:val="6"/>
        </w:numPr>
        <w:tabs>
          <w:tab w:val="clear" w:pos="720"/>
        </w:tabs>
        <w:ind w:left="567" w:hanging="567"/>
        <w:rPr>
          <w:rFonts w:eastAsia="Times New Roman"/>
          <w:szCs w:val="24"/>
        </w:rPr>
      </w:pPr>
      <w:r w:rsidRPr="00D26E06">
        <w:rPr>
          <w:rFonts w:eastAsia="Times New Roman"/>
          <w:szCs w:val="24"/>
        </w:rPr>
        <w:t xml:space="preserve">how popular are </w:t>
      </w:r>
      <w:r>
        <w:rPr>
          <w:rFonts w:eastAsia="Times New Roman"/>
          <w:szCs w:val="24"/>
        </w:rPr>
        <w:t>course</w:t>
      </w:r>
      <w:r w:rsidRPr="00D26E06">
        <w:rPr>
          <w:rFonts w:eastAsia="Times New Roman"/>
          <w:szCs w:val="24"/>
        </w:rPr>
        <w:t xml:space="preserve"> and overall subject offerings and what is our market share?</w:t>
      </w:r>
    </w:p>
    <w:p w14:paraId="3420965D" w14:textId="77777777" w:rsidR="00C12176" w:rsidRPr="00D26E06" w:rsidRDefault="00C12176" w:rsidP="00B5576A">
      <w:pPr>
        <w:numPr>
          <w:ilvl w:val="0"/>
          <w:numId w:val="6"/>
        </w:numPr>
        <w:tabs>
          <w:tab w:val="clear" w:pos="720"/>
        </w:tabs>
        <w:ind w:left="567" w:hanging="567"/>
        <w:rPr>
          <w:rFonts w:eastAsia="Times New Roman"/>
          <w:szCs w:val="24"/>
        </w:rPr>
      </w:pPr>
      <w:r w:rsidRPr="00D26E06">
        <w:rPr>
          <w:rFonts w:eastAsia="Times New Roman"/>
          <w:szCs w:val="24"/>
        </w:rPr>
        <w:t xml:space="preserve">can </w:t>
      </w:r>
      <w:r>
        <w:rPr>
          <w:rFonts w:eastAsia="Times New Roman"/>
          <w:szCs w:val="24"/>
        </w:rPr>
        <w:t>course</w:t>
      </w:r>
      <w:r w:rsidRPr="00D26E06">
        <w:rPr>
          <w:rFonts w:eastAsia="Times New Roman"/>
          <w:szCs w:val="24"/>
        </w:rPr>
        <w:t xml:space="preserve"> offerings be rationalised?</w:t>
      </w:r>
    </w:p>
    <w:p w14:paraId="61354C91" w14:textId="77777777" w:rsidR="00C12176" w:rsidRPr="00D26E06" w:rsidRDefault="00C12176" w:rsidP="00B5576A">
      <w:pPr>
        <w:numPr>
          <w:ilvl w:val="0"/>
          <w:numId w:val="6"/>
        </w:numPr>
        <w:tabs>
          <w:tab w:val="clear" w:pos="720"/>
        </w:tabs>
        <w:ind w:left="567" w:hanging="567"/>
        <w:rPr>
          <w:rFonts w:eastAsia="Times New Roman"/>
          <w:szCs w:val="24"/>
        </w:rPr>
      </w:pPr>
      <w:r w:rsidRPr="00D26E06">
        <w:rPr>
          <w:rFonts w:eastAsia="Times New Roman"/>
          <w:szCs w:val="24"/>
        </w:rPr>
        <w:t xml:space="preserve">if a </w:t>
      </w:r>
      <w:r>
        <w:rPr>
          <w:rFonts w:eastAsia="Times New Roman"/>
          <w:szCs w:val="24"/>
        </w:rPr>
        <w:t>course</w:t>
      </w:r>
      <w:r w:rsidRPr="00D26E06">
        <w:rPr>
          <w:rFonts w:eastAsia="Times New Roman"/>
          <w:szCs w:val="24"/>
        </w:rPr>
        <w:t xml:space="preserve"> is struggling in some respects, what are the precise problems?  How will these be addressed, and by whom and when?</w:t>
      </w:r>
    </w:p>
    <w:p w14:paraId="54C74E43" w14:textId="77777777" w:rsidR="00C12176" w:rsidRPr="00D26E06" w:rsidRDefault="00C12176" w:rsidP="00B5576A">
      <w:pPr>
        <w:numPr>
          <w:ilvl w:val="0"/>
          <w:numId w:val="6"/>
        </w:numPr>
        <w:tabs>
          <w:tab w:val="clear" w:pos="720"/>
        </w:tabs>
        <w:ind w:left="567" w:hanging="567"/>
        <w:rPr>
          <w:rFonts w:eastAsia="Times New Roman"/>
          <w:szCs w:val="24"/>
        </w:rPr>
      </w:pPr>
      <w:r w:rsidRPr="00D26E06">
        <w:rPr>
          <w:rFonts w:eastAsia="Times New Roman"/>
          <w:szCs w:val="24"/>
        </w:rPr>
        <w:t xml:space="preserve">can </w:t>
      </w:r>
      <w:r>
        <w:rPr>
          <w:rFonts w:eastAsia="Times New Roman"/>
          <w:szCs w:val="24"/>
        </w:rPr>
        <w:t>course</w:t>
      </w:r>
      <w:r w:rsidRPr="00D26E06">
        <w:rPr>
          <w:rFonts w:eastAsia="Times New Roman"/>
          <w:szCs w:val="24"/>
        </w:rPr>
        <w:t xml:space="preserve">s </w:t>
      </w:r>
      <w:r>
        <w:rPr>
          <w:rFonts w:eastAsia="Times New Roman"/>
          <w:szCs w:val="24"/>
        </w:rPr>
        <w:t xml:space="preserve">that </w:t>
      </w:r>
      <w:r w:rsidRPr="00D26E06">
        <w:rPr>
          <w:rFonts w:eastAsia="Times New Roman"/>
          <w:szCs w:val="24"/>
        </w:rPr>
        <w:t>are struggling to recruit be rebranded?  Who will follow up with the relevant PSDs?</w:t>
      </w:r>
    </w:p>
    <w:p w14:paraId="7D123647" w14:textId="77777777" w:rsidR="00C12176" w:rsidRPr="00D26E06" w:rsidRDefault="00C12176" w:rsidP="00B5576A">
      <w:pPr>
        <w:numPr>
          <w:ilvl w:val="0"/>
          <w:numId w:val="6"/>
        </w:numPr>
        <w:tabs>
          <w:tab w:val="clear" w:pos="720"/>
        </w:tabs>
        <w:ind w:left="567" w:hanging="567"/>
        <w:rPr>
          <w:rFonts w:eastAsia="Times New Roman"/>
          <w:szCs w:val="24"/>
        </w:rPr>
      </w:pPr>
      <w:r w:rsidRPr="00D26E06">
        <w:rPr>
          <w:rFonts w:eastAsia="Times New Roman"/>
          <w:szCs w:val="24"/>
        </w:rPr>
        <w:t xml:space="preserve">are our </w:t>
      </w:r>
      <w:r>
        <w:rPr>
          <w:rFonts w:eastAsia="Times New Roman"/>
          <w:szCs w:val="24"/>
        </w:rPr>
        <w:t>course</w:t>
      </w:r>
      <w:r w:rsidRPr="00D26E06">
        <w:rPr>
          <w:rFonts w:eastAsia="Times New Roman"/>
          <w:szCs w:val="24"/>
        </w:rPr>
        <w:t>s and modules serving our current students?</w:t>
      </w:r>
    </w:p>
    <w:p w14:paraId="3EB94F1C" w14:textId="77777777" w:rsidR="00C12176" w:rsidRPr="00D26E06" w:rsidRDefault="00C12176" w:rsidP="00B5576A">
      <w:pPr>
        <w:numPr>
          <w:ilvl w:val="0"/>
          <w:numId w:val="6"/>
        </w:numPr>
        <w:tabs>
          <w:tab w:val="clear" w:pos="720"/>
        </w:tabs>
        <w:ind w:left="567" w:hanging="567"/>
        <w:rPr>
          <w:rFonts w:eastAsia="Times New Roman"/>
          <w:szCs w:val="24"/>
        </w:rPr>
      </w:pPr>
      <w:r w:rsidRPr="00D26E06">
        <w:rPr>
          <w:rFonts w:eastAsia="Times New Roman"/>
          <w:szCs w:val="24"/>
        </w:rPr>
        <w:t xml:space="preserve">will our </w:t>
      </w:r>
      <w:r>
        <w:rPr>
          <w:rFonts w:eastAsia="Times New Roman"/>
          <w:szCs w:val="24"/>
        </w:rPr>
        <w:t>course</w:t>
      </w:r>
      <w:r w:rsidRPr="00D26E06">
        <w:rPr>
          <w:rFonts w:eastAsia="Times New Roman"/>
          <w:szCs w:val="24"/>
        </w:rPr>
        <w:t>s and modules appeal to a changing student demographic (where change may occur across a number of characteristics such as: residential/commuting, ethnic identification, first generation)?</w:t>
      </w:r>
    </w:p>
    <w:p w14:paraId="661CAED3" w14:textId="77777777" w:rsidR="00C12176" w:rsidRPr="00D26E06" w:rsidRDefault="00C12176" w:rsidP="00B5576A">
      <w:pPr>
        <w:numPr>
          <w:ilvl w:val="0"/>
          <w:numId w:val="6"/>
        </w:numPr>
        <w:tabs>
          <w:tab w:val="clear" w:pos="720"/>
        </w:tabs>
        <w:ind w:left="567" w:hanging="567"/>
        <w:rPr>
          <w:rFonts w:eastAsia="Times New Roman"/>
          <w:szCs w:val="24"/>
        </w:rPr>
      </w:pPr>
      <w:r w:rsidRPr="00D26E06">
        <w:rPr>
          <w:rFonts w:eastAsia="Times New Roman"/>
          <w:szCs w:val="24"/>
        </w:rPr>
        <w:t xml:space="preserve">is the balance between compulsory and optional modules within a </w:t>
      </w:r>
      <w:r>
        <w:rPr>
          <w:rFonts w:eastAsia="Times New Roman"/>
          <w:szCs w:val="24"/>
        </w:rPr>
        <w:t>course</w:t>
      </w:r>
      <w:r w:rsidRPr="00D26E06">
        <w:rPr>
          <w:rFonts w:eastAsia="Times New Roman"/>
          <w:szCs w:val="24"/>
        </w:rPr>
        <w:t xml:space="preserve"> a good balance?</w:t>
      </w:r>
    </w:p>
    <w:p w14:paraId="756BC3B1" w14:textId="77777777" w:rsidR="00C12176" w:rsidRPr="00D26E06" w:rsidRDefault="00C12176" w:rsidP="00B5576A">
      <w:pPr>
        <w:numPr>
          <w:ilvl w:val="0"/>
          <w:numId w:val="6"/>
        </w:numPr>
        <w:tabs>
          <w:tab w:val="clear" w:pos="720"/>
        </w:tabs>
        <w:ind w:left="567" w:hanging="567"/>
        <w:rPr>
          <w:rFonts w:eastAsia="Times New Roman"/>
          <w:szCs w:val="24"/>
        </w:rPr>
      </w:pPr>
      <w:r w:rsidRPr="00D26E06">
        <w:rPr>
          <w:rFonts w:eastAsia="Times New Roman"/>
          <w:szCs w:val="24"/>
        </w:rPr>
        <w:t>which actions are most important?  Which will have the biggest effect?  Which actions and effects are short-term and which are longer-term?</w:t>
      </w:r>
    </w:p>
    <w:p w14:paraId="423F64D9" w14:textId="77777777" w:rsidR="00C12176" w:rsidRDefault="00C12176" w:rsidP="00B5576A">
      <w:pPr>
        <w:ind w:left="-567"/>
      </w:pPr>
    </w:p>
    <w:p w14:paraId="150CA2F0" w14:textId="77777777" w:rsidR="00C12176" w:rsidRPr="00CF2F06" w:rsidRDefault="00C12176" w:rsidP="00C92774">
      <w:pPr>
        <w:pStyle w:val="Heading1"/>
        <w:numPr>
          <w:ilvl w:val="0"/>
          <w:numId w:val="0"/>
        </w:numPr>
        <w:ind w:left="567" w:hanging="567"/>
      </w:pPr>
      <w:r w:rsidRPr="00CF2F06">
        <w:t>Name of Division:</w:t>
      </w:r>
    </w:p>
    <w:p w14:paraId="20D39D51" w14:textId="77777777" w:rsidR="00C12176" w:rsidRDefault="00C12176" w:rsidP="00C92774">
      <w:pPr>
        <w:ind w:left="0" w:firstLine="0"/>
      </w:pPr>
    </w:p>
    <w:p w14:paraId="7146F4E1" w14:textId="77777777" w:rsidR="00C92774" w:rsidRPr="00C92774" w:rsidRDefault="00C92774" w:rsidP="00C92774">
      <w:pPr>
        <w:ind w:left="0" w:firstLine="0"/>
      </w:pPr>
    </w:p>
    <w:p w14:paraId="4A2D4E61" w14:textId="77777777" w:rsidR="00C12176" w:rsidRPr="00CF2F06" w:rsidRDefault="00C12176" w:rsidP="00C92774">
      <w:pPr>
        <w:pStyle w:val="Heading1"/>
        <w:numPr>
          <w:ilvl w:val="0"/>
          <w:numId w:val="0"/>
        </w:numPr>
        <w:ind w:left="567" w:hanging="567"/>
      </w:pPr>
      <w:r w:rsidRPr="00CF2F06">
        <w:t>Name of Course(s) of Study</w:t>
      </w:r>
      <w:r>
        <w:t>/Subject Group u</w:t>
      </w:r>
      <w:r w:rsidRPr="00CF2F06">
        <w:t>nder Consideration:</w:t>
      </w:r>
    </w:p>
    <w:p w14:paraId="4724B5C8" w14:textId="77777777" w:rsidR="00C12176" w:rsidRDefault="00C12176" w:rsidP="00C92774">
      <w:pPr>
        <w:ind w:left="0" w:firstLine="0"/>
      </w:pPr>
    </w:p>
    <w:p w14:paraId="665E8BA0" w14:textId="77777777" w:rsidR="00C92774" w:rsidRDefault="00C92774" w:rsidP="00C92774">
      <w:pPr>
        <w:ind w:left="0" w:firstLine="0"/>
      </w:pPr>
    </w:p>
    <w:p w14:paraId="541F6E63" w14:textId="77777777" w:rsidR="00C12176" w:rsidRPr="00CF2F06" w:rsidRDefault="00C12176" w:rsidP="00C92774">
      <w:pPr>
        <w:pStyle w:val="Heading1"/>
        <w:numPr>
          <w:ilvl w:val="0"/>
          <w:numId w:val="0"/>
        </w:numPr>
        <w:ind w:left="567" w:hanging="567"/>
      </w:pPr>
      <w:r w:rsidRPr="00CF2F06">
        <w:t xml:space="preserve">Date of </w:t>
      </w:r>
      <w:r>
        <w:t>Meeting</w:t>
      </w:r>
      <w:r w:rsidRPr="00CF2F06">
        <w:t xml:space="preserve">: </w:t>
      </w:r>
    </w:p>
    <w:p w14:paraId="54DAB011" w14:textId="77777777" w:rsidR="00C12176" w:rsidRDefault="00C12176" w:rsidP="00C92774">
      <w:pPr>
        <w:ind w:left="0" w:right="521" w:firstLine="0"/>
        <w:jc w:val="both"/>
      </w:pPr>
    </w:p>
    <w:p w14:paraId="64A16FCA" w14:textId="77777777" w:rsidR="00C92774" w:rsidRPr="00C92774" w:rsidRDefault="00C92774" w:rsidP="00C92774">
      <w:pPr>
        <w:ind w:left="0" w:right="521" w:firstLine="0"/>
        <w:jc w:val="both"/>
      </w:pPr>
    </w:p>
    <w:p w14:paraId="204A7CA4" w14:textId="77777777" w:rsidR="00C12176" w:rsidRDefault="00C12176" w:rsidP="00C92774">
      <w:pPr>
        <w:pStyle w:val="Heading1"/>
        <w:numPr>
          <w:ilvl w:val="0"/>
          <w:numId w:val="0"/>
        </w:numPr>
        <w:ind w:left="567" w:hanging="567"/>
      </w:pPr>
      <w:r w:rsidRPr="00CF2F06">
        <w:t>Completed by:</w:t>
      </w:r>
    </w:p>
    <w:p w14:paraId="649C5467" w14:textId="77777777" w:rsidR="00C92774" w:rsidRDefault="00C92774" w:rsidP="00C92774"/>
    <w:p w14:paraId="5C5ECF6E" w14:textId="77777777" w:rsidR="00C12176" w:rsidRPr="00CF2F06" w:rsidRDefault="00C12176" w:rsidP="00C92774">
      <w:pPr>
        <w:ind w:left="0" w:firstLine="0"/>
      </w:pPr>
    </w:p>
    <w:p w14:paraId="3C488AE6" w14:textId="77777777" w:rsidR="00C12176" w:rsidRDefault="00C12176" w:rsidP="00C92774">
      <w:pPr>
        <w:pStyle w:val="Heading1"/>
        <w:numPr>
          <w:ilvl w:val="0"/>
          <w:numId w:val="0"/>
        </w:numPr>
        <w:ind w:left="567" w:hanging="567"/>
        <w:rPr>
          <w:rFonts w:eastAsia="Times New Roman"/>
        </w:rPr>
      </w:pPr>
      <w:r w:rsidRPr="008306F8">
        <w:t>Attendees</w:t>
      </w:r>
    </w:p>
    <w:tbl>
      <w:tblPr>
        <w:tblStyle w:val="TableGrid"/>
        <w:tblW w:w="8647" w:type="dxa"/>
        <w:tblInd w:w="12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253"/>
        <w:gridCol w:w="4394"/>
      </w:tblGrid>
      <w:tr w:rsidR="00C12176" w14:paraId="67C7D548" w14:textId="77777777" w:rsidTr="00C92774">
        <w:trPr>
          <w:trHeight w:val="536"/>
        </w:trPr>
        <w:tc>
          <w:tcPr>
            <w:tcW w:w="4253" w:type="dxa"/>
            <w:tcBorders>
              <w:top w:val="single" w:sz="12" w:space="0" w:color="auto"/>
              <w:left w:val="single" w:sz="12" w:space="0" w:color="auto"/>
            </w:tcBorders>
            <w:vAlign w:val="center"/>
          </w:tcPr>
          <w:p w14:paraId="46056E86" w14:textId="77777777" w:rsidR="00C12176" w:rsidRPr="008306F8" w:rsidRDefault="00C12176" w:rsidP="00B5576A">
            <w:pPr>
              <w:rPr>
                <w:szCs w:val="24"/>
              </w:rPr>
            </w:pPr>
            <w:r w:rsidRPr="008306F8">
              <w:rPr>
                <w:szCs w:val="24"/>
              </w:rPr>
              <w:t xml:space="preserve">Director of Division (or nominee) </w:t>
            </w:r>
            <w:r w:rsidRPr="008306F8">
              <w:rPr>
                <w:i/>
                <w:szCs w:val="24"/>
              </w:rPr>
              <w:t>(Chair)</w:t>
            </w:r>
          </w:p>
        </w:tc>
        <w:tc>
          <w:tcPr>
            <w:tcW w:w="4394" w:type="dxa"/>
            <w:tcBorders>
              <w:top w:val="single" w:sz="12" w:space="0" w:color="auto"/>
            </w:tcBorders>
            <w:vAlign w:val="center"/>
          </w:tcPr>
          <w:p w14:paraId="596DE3C5" w14:textId="77777777" w:rsidR="00C12176" w:rsidRPr="008306F8" w:rsidRDefault="00C12176" w:rsidP="00B5576A">
            <w:pPr>
              <w:rPr>
                <w:szCs w:val="24"/>
              </w:rPr>
            </w:pPr>
            <w:r w:rsidRPr="008306F8">
              <w:rPr>
                <w:szCs w:val="24"/>
              </w:rPr>
              <w:t>[insert name]</w:t>
            </w:r>
          </w:p>
        </w:tc>
      </w:tr>
      <w:tr w:rsidR="00C12176" w14:paraId="62D4F8BD" w14:textId="77777777" w:rsidTr="00C92774">
        <w:trPr>
          <w:trHeight w:val="536"/>
        </w:trPr>
        <w:tc>
          <w:tcPr>
            <w:tcW w:w="4253" w:type="dxa"/>
            <w:tcBorders>
              <w:left w:val="single" w:sz="12" w:space="0" w:color="auto"/>
            </w:tcBorders>
            <w:vAlign w:val="center"/>
          </w:tcPr>
          <w:p w14:paraId="784E0764" w14:textId="77777777" w:rsidR="00C12176" w:rsidRPr="008306F8" w:rsidRDefault="00C12176" w:rsidP="00B5576A">
            <w:pPr>
              <w:rPr>
                <w:szCs w:val="24"/>
              </w:rPr>
            </w:pPr>
            <w:r w:rsidRPr="008306F8">
              <w:rPr>
                <w:szCs w:val="24"/>
              </w:rPr>
              <w:t>Director of Operations</w:t>
            </w:r>
          </w:p>
        </w:tc>
        <w:tc>
          <w:tcPr>
            <w:tcW w:w="4394" w:type="dxa"/>
            <w:vAlign w:val="center"/>
          </w:tcPr>
          <w:p w14:paraId="647E782B" w14:textId="77777777" w:rsidR="00C12176" w:rsidRPr="008306F8" w:rsidRDefault="00C12176" w:rsidP="00B5576A">
            <w:pPr>
              <w:rPr>
                <w:szCs w:val="24"/>
              </w:rPr>
            </w:pPr>
            <w:r w:rsidRPr="008306F8">
              <w:rPr>
                <w:szCs w:val="24"/>
              </w:rPr>
              <w:t>[insert name]</w:t>
            </w:r>
          </w:p>
        </w:tc>
      </w:tr>
      <w:tr w:rsidR="00C12176" w14:paraId="40F4D67E" w14:textId="77777777" w:rsidTr="00C92774">
        <w:trPr>
          <w:trHeight w:val="536"/>
        </w:trPr>
        <w:tc>
          <w:tcPr>
            <w:tcW w:w="4253" w:type="dxa"/>
            <w:tcBorders>
              <w:left w:val="single" w:sz="12" w:space="0" w:color="auto"/>
            </w:tcBorders>
            <w:vAlign w:val="center"/>
          </w:tcPr>
          <w:p w14:paraId="1F5752D0" w14:textId="77777777" w:rsidR="00C12176" w:rsidRPr="008306F8" w:rsidRDefault="00C12176" w:rsidP="00C92774">
            <w:pPr>
              <w:ind w:left="0" w:right="284" w:firstLine="0"/>
              <w:rPr>
                <w:szCs w:val="24"/>
              </w:rPr>
            </w:pPr>
            <w:r w:rsidRPr="008306F8">
              <w:rPr>
                <w:szCs w:val="24"/>
              </w:rPr>
              <w:t>Divisional Director of Education and UG Student Experience</w:t>
            </w:r>
          </w:p>
        </w:tc>
        <w:tc>
          <w:tcPr>
            <w:tcW w:w="4394" w:type="dxa"/>
            <w:vAlign w:val="center"/>
          </w:tcPr>
          <w:p w14:paraId="7410BB78" w14:textId="77777777" w:rsidR="00C12176" w:rsidRPr="008306F8" w:rsidRDefault="00C12176" w:rsidP="00B5576A">
            <w:pPr>
              <w:rPr>
                <w:szCs w:val="24"/>
              </w:rPr>
            </w:pPr>
            <w:r w:rsidRPr="008306F8">
              <w:rPr>
                <w:szCs w:val="24"/>
              </w:rPr>
              <w:t>[insert name]</w:t>
            </w:r>
          </w:p>
        </w:tc>
      </w:tr>
      <w:tr w:rsidR="00C12176" w14:paraId="0AC04AA3" w14:textId="77777777" w:rsidTr="00C92774">
        <w:trPr>
          <w:trHeight w:val="536"/>
        </w:trPr>
        <w:tc>
          <w:tcPr>
            <w:tcW w:w="4253" w:type="dxa"/>
            <w:tcBorders>
              <w:left w:val="single" w:sz="12" w:space="0" w:color="auto"/>
            </w:tcBorders>
            <w:vAlign w:val="center"/>
          </w:tcPr>
          <w:p w14:paraId="0BD568D5" w14:textId="77777777" w:rsidR="00C12176" w:rsidRPr="008306F8" w:rsidRDefault="00C12176" w:rsidP="00C92774">
            <w:pPr>
              <w:ind w:left="0" w:firstLine="0"/>
              <w:rPr>
                <w:szCs w:val="24"/>
              </w:rPr>
            </w:pPr>
            <w:r w:rsidRPr="008306F8">
              <w:rPr>
                <w:szCs w:val="24"/>
              </w:rPr>
              <w:t>Divisional Director of Graduate Studies and PG Student Experience</w:t>
            </w:r>
          </w:p>
        </w:tc>
        <w:tc>
          <w:tcPr>
            <w:tcW w:w="4394" w:type="dxa"/>
            <w:vAlign w:val="center"/>
          </w:tcPr>
          <w:p w14:paraId="15236AAE" w14:textId="77777777" w:rsidR="00C12176" w:rsidRPr="008306F8" w:rsidRDefault="00C12176" w:rsidP="00B5576A">
            <w:pPr>
              <w:rPr>
                <w:szCs w:val="24"/>
              </w:rPr>
            </w:pPr>
            <w:r w:rsidRPr="008306F8">
              <w:rPr>
                <w:szCs w:val="24"/>
              </w:rPr>
              <w:t>[insert name]</w:t>
            </w:r>
          </w:p>
        </w:tc>
      </w:tr>
      <w:tr w:rsidR="00C12176" w14:paraId="43884C4F" w14:textId="77777777" w:rsidTr="00C92774">
        <w:trPr>
          <w:trHeight w:val="536"/>
        </w:trPr>
        <w:tc>
          <w:tcPr>
            <w:tcW w:w="4253" w:type="dxa"/>
            <w:tcBorders>
              <w:left w:val="single" w:sz="12" w:space="0" w:color="auto"/>
            </w:tcBorders>
            <w:vAlign w:val="center"/>
          </w:tcPr>
          <w:p w14:paraId="0DFC1640" w14:textId="77777777" w:rsidR="00C12176" w:rsidRPr="008306F8" w:rsidRDefault="00C12176" w:rsidP="00B5576A">
            <w:pPr>
              <w:ind w:right="284"/>
              <w:rPr>
                <w:szCs w:val="24"/>
              </w:rPr>
            </w:pPr>
            <w:r w:rsidRPr="008306F8">
              <w:rPr>
                <w:szCs w:val="24"/>
              </w:rPr>
              <w:t>Divisional Heads of Schools</w:t>
            </w:r>
          </w:p>
        </w:tc>
        <w:tc>
          <w:tcPr>
            <w:tcW w:w="4394" w:type="dxa"/>
            <w:vAlign w:val="center"/>
          </w:tcPr>
          <w:p w14:paraId="1AEE5039" w14:textId="77777777" w:rsidR="00C12176" w:rsidRPr="008306F8" w:rsidRDefault="00C12176" w:rsidP="00B5576A">
            <w:pPr>
              <w:rPr>
                <w:szCs w:val="24"/>
              </w:rPr>
            </w:pPr>
            <w:r w:rsidRPr="008306F8">
              <w:rPr>
                <w:szCs w:val="24"/>
              </w:rPr>
              <w:t>[insert names]</w:t>
            </w:r>
          </w:p>
        </w:tc>
      </w:tr>
      <w:tr w:rsidR="00C12176" w14:paraId="7734A572" w14:textId="77777777" w:rsidTr="00C92774">
        <w:trPr>
          <w:trHeight w:val="536"/>
        </w:trPr>
        <w:tc>
          <w:tcPr>
            <w:tcW w:w="4253" w:type="dxa"/>
            <w:tcBorders>
              <w:left w:val="single" w:sz="12" w:space="0" w:color="auto"/>
            </w:tcBorders>
            <w:vAlign w:val="center"/>
          </w:tcPr>
          <w:p w14:paraId="5EE455FA" w14:textId="77777777" w:rsidR="00C12176" w:rsidRPr="008306F8" w:rsidRDefault="00C12176" w:rsidP="00C92774">
            <w:pPr>
              <w:ind w:left="0" w:right="284" w:firstLine="0"/>
              <w:rPr>
                <w:szCs w:val="24"/>
              </w:rPr>
            </w:pPr>
            <w:r w:rsidRPr="008306F8">
              <w:rPr>
                <w:szCs w:val="24"/>
              </w:rPr>
              <w:t>Divisional Quality Assurance and Accreditations Manager</w:t>
            </w:r>
          </w:p>
        </w:tc>
        <w:tc>
          <w:tcPr>
            <w:tcW w:w="4394" w:type="dxa"/>
            <w:vAlign w:val="center"/>
          </w:tcPr>
          <w:p w14:paraId="78C34B82" w14:textId="77777777" w:rsidR="00C12176" w:rsidRPr="008306F8" w:rsidRDefault="00C12176" w:rsidP="00B5576A">
            <w:pPr>
              <w:rPr>
                <w:szCs w:val="24"/>
              </w:rPr>
            </w:pPr>
            <w:r w:rsidRPr="008306F8">
              <w:rPr>
                <w:szCs w:val="24"/>
              </w:rPr>
              <w:t>[insert name]</w:t>
            </w:r>
          </w:p>
        </w:tc>
      </w:tr>
      <w:tr w:rsidR="00C12176" w14:paraId="7F5660BB" w14:textId="77777777" w:rsidTr="00C92774">
        <w:trPr>
          <w:trHeight w:val="536"/>
        </w:trPr>
        <w:tc>
          <w:tcPr>
            <w:tcW w:w="4253" w:type="dxa"/>
            <w:tcBorders>
              <w:left w:val="single" w:sz="12" w:space="0" w:color="auto"/>
            </w:tcBorders>
            <w:vAlign w:val="center"/>
          </w:tcPr>
          <w:p w14:paraId="39BC03EB" w14:textId="77777777" w:rsidR="00C12176" w:rsidRPr="008306F8" w:rsidRDefault="00C12176" w:rsidP="00C92774">
            <w:pPr>
              <w:ind w:left="0" w:right="284" w:firstLine="0"/>
              <w:jc w:val="both"/>
              <w:rPr>
                <w:szCs w:val="24"/>
              </w:rPr>
            </w:pPr>
            <w:r w:rsidRPr="008306F8">
              <w:rPr>
                <w:szCs w:val="24"/>
              </w:rPr>
              <w:t xml:space="preserve">Director of Division (or nominee) from another Division </w:t>
            </w:r>
            <w:r w:rsidRPr="008306F8">
              <w:rPr>
                <w:i/>
                <w:szCs w:val="24"/>
              </w:rPr>
              <w:t>(external input)</w:t>
            </w:r>
          </w:p>
        </w:tc>
        <w:tc>
          <w:tcPr>
            <w:tcW w:w="4394" w:type="dxa"/>
            <w:vAlign w:val="center"/>
          </w:tcPr>
          <w:p w14:paraId="7CEF31CC" w14:textId="77777777" w:rsidR="00C12176" w:rsidRPr="008306F8" w:rsidRDefault="00C12176" w:rsidP="00B5576A">
            <w:pPr>
              <w:rPr>
                <w:szCs w:val="24"/>
              </w:rPr>
            </w:pPr>
            <w:r w:rsidRPr="008306F8">
              <w:rPr>
                <w:szCs w:val="24"/>
              </w:rPr>
              <w:t>[insert name]</w:t>
            </w:r>
          </w:p>
        </w:tc>
      </w:tr>
      <w:tr w:rsidR="00C12176" w14:paraId="377D3FAB" w14:textId="77777777" w:rsidTr="00C92774">
        <w:trPr>
          <w:trHeight w:val="536"/>
        </w:trPr>
        <w:tc>
          <w:tcPr>
            <w:tcW w:w="4253" w:type="dxa"/>
            <w:tcBorders>
              <w:left w:val="single" w:sz="12" w:space="0" w:color="auto"/>
            </w:tcBorders>
            <w:vAlign w:val="center"/>
          </w:tcPr>
          <w:p w14:paraId="2FC9EF6E" w14:textId="77777777" w:rsidR="00C12176" w:rsidRPr="008306F8" w:rsidRDefault="00C12176" w:rsidP="00C92774">
            <w:pPr>
              <w:ind w:left="0" w:right="284" w:firstLine="0"/>
              <w:rPr>
                <w:szCs w:val="24"/>
              </w:rPr>
            </w:pPr>
            <w:r w:rsidRPr="008306F8">
              <w:rPr>
                <w:szCs w:val="24"/>
              </w:rPr>
              <w:t xml:space="preserve">Student representative </w:t>
            </w:r>
            <w:r w:rsidRPr="00E149F1">
              <w:rPr>
                <w:szCs w:val="24"/>
              </w:rPr>
              <w:t>from another Division</w:t>
            </w:r>
          </w:p>
        </w:tc>
        <w:tc>
          <w:tcPr>
            <w:tcW w:w="4394" w:type="dxa"/>
            <w:vAlign w:val="center"/>
          </w:tcPr>
          <w:p w14:paraId="70F30E6C" w14:textId="77777777" w:rsidR="00C12176" w:rsidRPr="008306F8" w:rsidRDefault="00C12176" w:rsidP="00B5576A">
            <w:pPr>
              <w:rPr>
                <w:szCs w:val="24"/>
              </w:rPr>
            </w:pPr>
            <w:r w:rsidRPr="008306F8">
              <w:rPr>
                <w:szCs w:val="24"/>
              </w:rPr>
              <w:t>[insert name]</w:t>
            </w:r>
          </w:p>
        </w:tc>
      </w:tr>
      <w:tr w:rsidR="00C12176" w14:paraId="23C7CAF5" w14:textId="77777777" w:rsidTr="00C92774">
        <w:trPr>
          <w:trHeight w:val="536"/>
        </w:trPr>
        <w:tc>
          <w:tcPr>
            <w:tcW w:w="4253" w:type="dxa"/>
            <w:tcBorders>
              <w:left w:val="single" w:sz="12" w:space="0" w:color="auto"/>
            </w:tcBorders>
            <w:vAlign w:val="center"/>
          </w:tcPr>
          <w:p w14:paraId="5B005577" w14:textId="77777777" w:rsidR="00C12176" w:rsidRPr="008306F8" w:rsidRDefault="00C12176" w:rsidP="00C92774">
            <w:pPr>
              <w:ind w:left="0" w:right="284" w:firstLine="0"/>
              <w:jc w:val="both"/>
              <w:rPr>
                <w:szCs w:val="24"/>
              </w:rPr>
            </w:pPr>
            <w:r w:rsidRPr="008306F8">
              <w:rPr>
                <w:szCs w:val="24"/>
              </w:rPr>
              <w:t xml:space="preserve">Member of the Quality Assurance and Compliance Office </w:t>
            </w:r>
            <w:r w:rsidRPr="008306F8">
              <w:rPr>
                <w:i/>
                <w:szCs w:val="24"/>
              </w:rPr>
              <w:t>(advisory capacity)</w:t>
            </w:r>
          </w:p>
        </w:tc>
        <w:tc>
          <w:tcPr>
            <w:tcW w:w="4394" w:type="dxa"/>
            <w:vAlign w:val="center"/>
          </w:tcPr>
          <w:p w14:paraId="36DBA7F9" w14:textId="77777777" w:rsidR="00C12176" w:rsidRPr="008306F8" w:rsidRDefault="00C12176" w:rsidP="00B5576A">
            <w:pPr>
              <w:rPr>
                <w:szCs w:val="24"/>
              </w:rPr>
            </w:pPr>
            <w:r w:rsidRPr="008306F8">
              <w:rPr>
                <w:szCs w:val="24"/>
              </w:rPr>
              <w:t>[insert name]</w:t>
            </w:r>
          </w:p>
        </w:tc>
      </w:tr>
    </w:tbl>
    <w:p w14:paraId="42C1E821" w14:textId="77777777" w:rsidR="00C12176" w:rsidRDefault="00C12176" w:rsidP="00B5576A"/>
    <w:p w14:paraId="23F30CA3" w14:textId="77777777" w:rsidR="00A0750E" w:rsidRDefault="00A0750E" w:rsidP="00B5576A"/>
    <w:p w14:paraId="3E388A1A" w14:textId="77777777" w:rsidR="00F6522D" w:rsidRDefault="00F6522D" w:rsidP="00F6522D">
      <w:pPr>
        <w:pStyle w:val="Heading1"/>
        <w:numPr>
          <w:ilvl w:val="0"/>
          <w:numId w:val="0"/>
        </w:numPr>
        <w:ind w:left="567" w:hanging="567"/>
      </w:pPr>
      <w:r w:rsidRPr="009C3949">
        <w:t xml:space="preserve">An examination of the metrics for each course </w:t>
      </w:r>
    </w:p>
    <w:p w14:paraId="1A16ECD3" w14:textId="77777777" w:rsidR="00F6522D" w:rsidRPr="00F6522D" w:rsidRDefault="00F6522D" w:rsidP="00F6522D">
      <w:pPr>
        <w:rPr>
          <w:i/>
        </w:rPr>
      </w:pPr>
      <w:r w:rsidRPr="00F6522D">
        <w:rPr>
          <w:i/>
        </w:rPr>
        <w:t>(see Appendix A for the metrics and Annex E 8.5.1)</w:t>
      </w:r>
    </w:p>
    <w:p w14:paraId="7C882B46" w14:textId="77777777" w:rsidR="00F6522D" w:rsidRDefault="00F6522D" w:rsidP="00B5576A"/>
    <w:p w14:paraId="0EF1075B" w14:textId="77777777" w:rsidR="00F6522D" w:rsidRDefault="00F6522D" w:rsidP="00B5576A"/>
    <w:p w14:paraId="4FB3E954" w14:textId="77777777" w:rsidR="00F6522D" w:rsidRDefault="00F6522D" w:rsidP="00F6522D">
      <w:pPr>
        <w:pStyle w:val="Heading1"/>
        <w:numPr>
          <w:ilvl w:val="0"/>
          <w:numId w:val="0"/>
        </w:numPr>
      </w:pPr>
      <w:r w:rsidRPr="009C3949">
        <w:t xml:space="preserve">Consideration of other relevant reporting and monitoring information, for example results and comments from the National Student Survey and Undergraduate Student Survey </w:t>
      </w:r>
    </w:p>
    <w:p w14:paraId="440B08FE" w14:textId="77777777" w:rsidR="00F6522D" w:rsidRPr="009C3949" w:rsidRDefault="00F6522D" w:rsidP="00F6522D">
      <w:pPr>
        <w:autoSpaceDE w:val="0"/>
        <w:autoSpaceDN w:val="0"/>
        <w:adjustRightInd w:val="0"/>
        <w:ind w:right="284"/>
        <w:jc w:val="both"/>
      </w:pPr>
      <w:r w:rsidRPr="009C3949">
        <w:rPr>
          <w:i/>
        </w:rPr>
        <w:t>(</w:t>
      </w:r>
      <w:r>
        <w:rPr>
          <w:i/>
        </w:rPr>
        <w:t>se</w:t>
      </w:r>
      <w:r w:rsidR="00A0750E">
        <w:rPr>
          <w:i/>
        </w:rPr>
        <w:t>e</w:t>
      </w:r>
      <w:r>
        <w:rPr>
          <w:i/>
        </w:rPr>
        <w:t xml:space="preserve"> </w:t>
      </w:r>
      <w:r w:rsidRPr="009C3949">
        <w:rPr>
          <w:i/>
        </w:rPr>
        <w:t>Annex E 8.5.2)</w:t>
      </w:r>
    </w:p>
    <w:p w14:paraId="7664CB11" w14:textId="77777777" w:rsidR="00F6522D" w:rsidRDefault="00F6522D" w:rsidP="00B5576A"/>
    <w:p w14:paraId="13CF405E" w14:textId="77777777" w:rsidR="00A0750E" w:rsidRDefault="00A0750E" w:rsidP="00B5576A"/>
    <w:p w14:paraId="10E50CED" w14:textId="77777777" w:rsidR="00A0750E" w:rsidRDefault="00F6522D" w:rsidP="00A0750E">
      <w:pPr>
        <w:pStyle w:val="Heading1"/>
        <w:numPr>
          <w:ilvl w:val="0"/>
          <w:numId w:val="0"/>
        </w:numPr>
        <w:ind w:left="567" w:hanging="567"/>
      </w:pPr>
      <w:r w:rsidRPr="009C3949">
        <w:lastRenderedPageBreak/>
        <w:t xml:space="preserve">Consideration of the results of the Division’s review of its module portfolio </w:t>
      </w:r>
    </w:p>
    <w:p w14:paraId="3E2D8B1B" w14:textId="77777777" w:rsidR="00F6522D" w:rsidRPr="009C3949" w:rsidRDefault="00F6522D" w:rsidP="00F6522D">
      <w:r w:rsidRPr="009C3949">
        <w:rPr>
          <w:i/>
        </w:rPr>
        <w:t>(</w:t>
      </w:r>
      <w:r w:rsidR="00A0750E">
        <w:rPr>
          <w:i/>
        </w:rPr>
        <w:t xml:space="preserve">see </w:t>
      </w:r>
      <w:r w:rsidRPr="009C3949">
        <w:rPr>
          <w:i/>
        </w:rPr>
        <w:t>Annex E 8.5.3)</w:t>
      </w:r>
    </w:p>
    <w:p w14:paraId="743E6EAF" w14:textId="77777777" w:rsidR="00F6522D" w:rsidRDefault="00F6522D" w:rsidP="00B5576A"/>
    <w:p w14:paraId="1A2934A6" w14:textId="77777777" w:rsidR="00A0750E" w:rsidRDefault="00A0750E" w:rsidP="00B5576A"/>
    <w:p w14:paraId="39D58E8F" w14:textId="77777777" w:rsidR="00A0750E" w:rsidRDefault="00F6522D" w:rsidP="00A0750E">
      <w:pPr>
        <w:pStyle w:val="Heading1"/>
        <w:numPr>
          <w:ilvl w:val="0"/>
          <w:numId w:val="0"/>
        </w:numPr>
        <w:ind w:left="567" w:hanging="567"/>
      </w:pPr>
      <w:r w:rsidRPr="009C3949">
        <w:t xml:space="preserve">Consideration of the results of the student module evaluation </w:t>
      </w:r>
    </w:p>
    <w:p w14:paraId="50CADE03" w14:textId="77777777" w:rsidR="00F6522D" w:rsidRPr="009C3949" w:rsidRDefault="00F6522D" w:rsidP="00F6522D">
      <w:r w:rsidRPr="009C3949">
        <w:rPr>
          <w:i/>
        </w:rPr>
        <w:t>(</w:t>
      </w:r>
      <w:r w:rsidR="00A0750E">
        <w:rPr>
          <w:i/>
        </w:rPr>
        <w:t xml:space="preserve">see </w:t>
      </w:r>
      <w:r w:rsidRPr="009C3949">
        <w:rPr>
          <w:i/>
        </w:rPr>
        <w:t>Annex E 8.5.4)</w:t>
      </w:r>
    </w:p>
    <w:p w14:paraId="11B3FFAB" w14:textId="77777777" w:rsidR="00F6522D" w:rsidRDefault="00F6522D" w:rsidP="00B5576A"/>
    <w:p w14:paraId="41641026" w14:textId="77777777" w:rsidR="00A0750E" w:rsidRDefault="00A0750E" w:rsidP="00B5576A"/>
    <w:p w14:paraId="36CC5128" w14:textId="77777777" w:rsidR="00A0750E" w:rsidRDefault="00F6522D" w:rsidP="00A0750E">
      <w:pPr>
        <w:pStyle w:val="Heading1"/>
        <w:numPr>
          <w:ilvl w:val="0"/>
          <w:numId w:val="0"/>
        </w:numPr>
        <w:ind w:left="567" w:hanging="567"/>
      </w:pPr>
      <w:r w:rsidRPr="009C3949">
        <w:t xml:space="preserve">Consideration of how the portfolio is informed by the University’s Curriculum Policy </w:t>
      </w:r>
    </w:p>
    <w:p w14:paraId="57522CB8" w14:textId="77777777" w:rsidR="00F6522D" w:rsidRPr="009C3949" w:rsidRDefault="00A0750E" w:rsidP="00F6522D">
      <w:pPr>
        <w:autoSpaceDE w:val="0"/>
        <w:autoSpaceDN w:val="0"/>
        <w:adjustRightInd w:val="0"/>
        <w:ind w:right="284"/>
        <w:jc w:val="both"/>
      </w:pPr>
      <w:r>
        <w:rPr>
          <w:i/>
        </w:rPr>
        <w:t xml:space="preserve">(see </w:t>
      </w:r>
      <w:r w:rsidR="00F6522D" w:rsidRPr="009C3949">
        <w:rPr>
          <w:i/>
        </w:rPr>
        <w:t>Annex E 8.5.5)</w:t>
      </w:r>
    </w:p>
    <w:p w14:paraId="068A69BC" w14:textId="77777777" w:rsidR="00F6522D" w:rsidRDefault="00F6522D" w:rsidP="00B5576A"/>
    <w:p w14:paraId="07071170" w14:textId="77777777" w:rsidR="00A0750E" w:rsidRDefault="00A0750E" w:rsidP="00B5576A"/>
    <w:p w14:paraId="3534BBBF" w14:textId="77777777" w:rsidR="00A0750E" w:rsidRDefault="00F6522D" w:rsidP="00475E1B">
      <w:pPr>
        <w:pStyle w:val="Heading1"/>
        <w:numPr>
          <w:ilvl w:val="0"/>
          <w:numId w:val="0"/>
        </w:numPr>
      </w:pPr>
      <w:r w:rsidRPr="009C3949">
        <w:t xml:space="preserve">Any other relevant information and factors influencing the delivery of learning and teaching in the Division </w:t>
      </w:r>
    </w:p>
    <w:p w14:paraId="431361DB" w14:textId="77777777" w:rsidR="00F6522D" w:rsidRPr="009C3949" w:rsidRDefault="00F6522D" w:rsidP="00F6522D">
      <w:r w:rsidRPr="009C3949">
        <w:rPr>
          <w:i/>
        </w:rPr>
        <w:t>(</w:t>
      </w:r>
      <w:r w:rsidR="00A0750E">
        <w:rPr>
          <w:i/>
        </w:rPr>
        <w:t xml:space="preserve">see </w:t>
      </w:r>
      <w:r w:rsidRPr="009C3949">
        <w:rPr>
          <w:i/>
        </w:rPr>
        <w:t>Annex E 8.5.6)</w:t>
      </w:r>
    </w:p>
    <w:p w14:paraId="599DF5BC" w14:textId="77777777" w:rsidR="00F6522D" w:rsidRDefault="00F6522D" w:rsidP="00B5576A"/>
    <w:p w14:paraId="1BE90BB6" w14:textId="77777777" w:rsidR="00475E1B" w:rsidRDefault="00475E1B" w:rsidP="00B5576A"/>
    <w:p w14:paraId="5672F37F" w14:textId="77777777" w:rsidR="00475E1B" w:rsidRPr="009C3949" w:rsidRDefault="00475E1B" w:rsidP="00475E1B">
      <w:pPr>
        <w:pStyle w:val="Heading1"/>
        <w:numPr>
          <w:ilvl w:val="0"/>
          <w:numId w:val="0"/>
        </w:numPr>
        <w:ind w:left="567" w:hanging="567"/>
      </w:pPr>
      <w:r w:rsidRPr="009C3949">
        <w:t>Discussion of Divisional portfolio development</w:t>
      </w:r>
    </w:p>
    <w:p w14:paraId="293E1B46" w14:textId="64BA76F4" w:rsidR="00077F92" w:rsidRDefault="00475E1B" w:rsidP="006038DA">
      <w:pPr>
        <w:ind w:left="0" w:firstLine="0"/>
        <w:sectPr w:rsidR="00077F92" w:rsidSect="00A0750E">
          <w:headerReference w:type="even" r:id="rId11"/>
          <w:headerReference w:type="default" r:id="rId12"/>
          <w:footerReference w:type="even" r:id="rId13"/>
          <w:footerReference w:type="default" r:id="rId14"/>
          <w:headerReference w:type="first" r:id="rId15"/>
          <w:footerReference w:type="first" r:id="rId16"/>
          <w:pgSz w:w="11906" w:h="16838"/>
          <w:pgMar w:top="2702" w:right="1440" w:bottom="1440" w:left="1440" w:header="708" w:footer="708" w:gutter="0"/>
          <w:cols w:space="708"/>
          <w:docGrid w:linePitch="360"/>
        </w:sectPr>
      </w:pPr>
      <w:r>
        <w:rPr>
          <w:i/>
          <w:szCs w:val="24"/>
        </w:rPr>
        <w:t>(</w:t>
      </w:r>
      <w:r w:rsidRPr="009C3949">
        <w:rPr>
          <w:i/>
          <w:szCs w:val="24"/>
        </w:rPr>
        <w:t>to include consideration of the principles of the University’s Curriculum Policy, emerging markets, sustainability and financial viabilit</w:t>
      </w:r>
      <w:r w:rsidR="0074568E">
        <w:rPr>
          <w:i/>
          <w:szCs w:val="24"/>
        </w:rPr>
        <w:t>y)</w:t>
      </w:r>
    </w:p>
    <w:p w14:paraId="0E31F4FF" w14:textId="77777777" w:rsidR="00A0750E" w:rsidRDefault="00A0750E" w:rsidP="006038DA">
      <w:pPr>
        <w:ind w:left="0" w:firstLine="0"/>
        <w:rPr>
          <w:i/>
          <w:szCs w:val="24"/>
        </w:rPr>
      </w:pPr>
      <w:r w:rsidRPr="009C3949">
        <w:rPr>
          <w:szCs w:val="24"/>
        </w:rPr>
        <w:lastRenderedPageBreak/>
        <w:t xml:space="preserve">Courses identified for action </w:t>
      </w:r>
    </w:p>
    <w:p w14:paraId="2D90A1F8" w14:textId="77777777" w:rsidR="00A0750E" w:rsidRPr="009C3949" w:rsidRDefault="00A0750E" w:rsidP="00A0750E">
      <w:pPr>
        <w:rPr>
          <w:i/>
          <w:szCs w:val="24"/>
        </w:rPr>
      </w:pPr>
      <w:r>
        <w:rPr>
          <w:i/>
          <w:szCs w:val="24"/>
        </w:rPr>
        <w:t>(please list)</w:t>
      </w:r>
    </w:p>
    <w:p w14:paraId="20A27DF0" w14:textId="77777777" w:rsidR="00A0750E" w:rsidRPr="009C3949" w:rsidRDefault="00A0750E" w:rsidP="00A0750E">
      <w:pPr>
        <w:rPr>
          <w:szCs w:val="24"/>
        </w:rPr>
      </w:pPr>
      <w:r w:rsidRPr="009C3949">
        <w:rPr>
          <w:szCs w:val="24"/>
        </w:rPr>
        <w:t>1.</w:t>
      </w:r>
    </w:p>
    <w:p w14:paraId="14C627AC" w14:textId="77777777" w:rsidR="00A0750E" w:rsidRPr="009C3949" w:rsidRDefault="00A0750E" w:rsidP="00A0750E">
      <w:pPr>
        <w:rPr>
          <w:szCs w:val="24"/>
        </w:rPr>
      </w:pPr>
      <w:r w:rsidRPr="009C3949">
        <w:rPr>
          <w:szCs w:val="24"/>
        </w:rPr>
        <w:t>2.</w:t>
      </w:r>
    </w:p>
    <w:p w14:paraId="10ECAFE7" w14:textId="77777777" w:rsidR="00A0750E" w:rsidRPr="009C3949" w:rsidRDefault="00A0750E" w:rsidP="00A0750E">
      <w:pPr>
        <w:rPr>
          <w:szCs w:val="24"/>
        </w:rPr>
      </w:pPr>
      <w:r w:rsidRPr="009C3949">
        <w:rPr>
          <w:szCs w:val="24"/>
        </w:rPr>
        <w:t>3.</w:t>
      </w:r>
    </w:p>
    <w:p w14:paraId="6324F028" w14:textId="77777777" w:rsidR="00A0750E" w:rsidRDefault="00A0750E" w:rsidP="00B5576A"/>
    <w:tbl>
      <w:tblPr>
        <w:tblStyle w:val="TableGrid"/>
        <w:tblW w:w="14307" w:type="dxa"/>
        <w:tblInd w:w="-572" w:type="dxa"/>
        <w:tblLook w:val="04A0" w:firstRow="1" w:lastRow="0" w:firstColumn="1" w:lastColumn="0" w:noHBand="0" w:noVBand="1"/>
      </w:tblPr>
      <w:tblGrid>
        <w:gridCol w:w="2836"/>
        <w:gridCol w:w="3684"/>
        <w:gridCol w:w="2269"/>
        <w:gridCol w:w="2268"/>
        <w:gridCol w:w="3250"/>
      </w:tblGrid>
      <w:tr w:rsidR="00A0750E" w:rsidRPr="00132232" w14:paraId="49DB71D2" w14:textId="77777777" w:rsidTr="00A0750E">
        <w:trPr>
          <w:trHeight w:val="591"/>
        </w:trPr>
        <w:tc>
          <w:tcPr>
            <w:tcW w:w="2836" w:type="dxa"/>
            <w:tcBorders>
              <w:top w:val="single" w:sz="12" w:space="0" w:color="auto"/>
              <w:left w:val="single" w:sz="12" w:space="0" w:color="auto"/>
              <w:bottom w:val="single" w:sz="12" w:space="0" w:color="auto"/>
            </w:tcBorders>
            <w:vAlign w:val="center"/>
          </w:tcPr>
          <w:p w14:paraId="1B1E1410" w14:textId="77777777" w:rsidR="00A0750E" w:rsidRPr="009C3949" w:rsidRDefault="00A0750E" w:rsidP="00A0750E">
            <w:pPr>
              <w:pStyle w:val="Heading1"/>
              <w:numPr>
                <w:ilvl w:val="0"/>
                <w:numId w:val="0"/>
              </w:numPr>
              <w:ind w:left="567" w:hanging="567"/>
            </w:pPr>
            <w:r w:rsidRPr="009C3949">
              <w:t>Course</w:t>
            </w:r>
          </w:p>
        </w:tc>
        <w:tc>
          <w:tcPr>
            <w:tcW w:w="3684" w:type="dxa"/>
            <w:tcBorders>
              <w:top w:val="single" w:sz="12" w:space="0" w:color="auto"/>
              <w:bottom w:val="single" w:sz="12" w:space="0" w:color="auto"/>
            </w:tcBorders>
            <w:vAlign w:val="center"/>
          </w:tcPr>
          <w:p w14:paraId="6BF46202" w14:textId="77777777" w:rsidR="00475E1B" w:rsidRDefault="00A0750E" w:rsidP="00A0750E">
            <w:pPr>
              <w:pStyle w:val="Heading1"/>
              <w:numPr>
                <w:ilvl w:val="0"/>
                <w:numId w:val="0"/>
              </w:numPr>
              <w:ind w:left="567" w:hanging="567"/>
            </w:pPr>
            <w:r w:rsidRPr="009C3949">
              <w:t>Agreed Actions</w:t>
            </w:r>
          </w:p>
          <w:p w14:paraId="1960C969" w14:textId="77777777" w:rsidR="00A0750E" w:rsidRPr="009C3949" w:rsidRDefault="00475E1B" w:rsidP="00475E1B">
            <w:pPr>
              <w:ind w:left="0" w:firstLine="0"/>
              <w:rPr>
                <w:b/>
              </w:rPr>
            </w:pPr>
            <w:r w:rsidRPr="009C3949">
              <w:t>[include dates for completion of actions]</w:t>
            </w:r>
          </w:p>
        </w:tc>
        <w:tc>
          <w:tcPr>
            <w:tcW w:w="2269" w:type="dxa"/>
            <w:tcBorders>
              <w:top w:val="single" w:sz="12" w:space="0" w:color="auto"/>
              <w:bottom w:val="single" w:sz="12" w:space="0" w:color="auto"/>
            </w:tcBorders>
            <w:vAlign w:val="center"/>
          </w:tcPr>
          <w:p w14:paraId="311B7D2A" w14:textId="77777777" w:rsidR="00A0750E" w:rsidRPr="009C3949" w:rsidRDefault="00A0750E" w:rsidP="00A0750E">
            <w:pPr>
              <w:pStyle w:val="Heading1"/>
              <w:numPr>
                <w:ilvl w:val="0"/>
                <w:numId w:val="0"/>
              </w:numPr>
            </w:pPr>
            <w:r w:rsidRPr="009C3949">
              <w:t>Measure of Success</w:t>
            </w:r>
          </w:p>
        </w:tc>
        <w:tc>
          <w:tcPr>
            <w:tcW w:w="2268" w:type="dxa"/>
            <w:tcBorders>
              <w:top w:val="single" w:sz="12" w:space="0" w:color="auto"/>
              <w:bottom w:val="single" w:sz="12" w:space="0" w:color="auto"/>
            </w:tcBorders>
            <w:vAlign w:val="center"/>
          </w:tcPr>
          <w:p w14:paraId="069D7AB2" w14:textId="77777777" w:rsidR="00A0750E" w:rsidRPr="009C3949" w:rsidRDefault="00A0750E" w:rsidP="00A0750E">
            <w:pPr>
              <w:pStyle w:val="Heading1"/>
              <w:numPr>
                <w:ilvl w:val="0"/>
                <w:numId w:val="0"/>
              </w:numPr>
              <w:ind w:left="567" w:hanging="567"/>
            </w:pPr>
            <w:r w:rsidRPr="009C3949">
              <w:t>Action Owner</w:t>
            </w:r>
          </w:p>
        </w:tc>
        <w:tc>
          <w:tcPr>
            <w:tcW w:w="3250" w:type="dxa"/>
            <w:tcBorders>
              <w:top w:val="single" w:sz="12" w:space="0" w:color="auto"/>
              <w:bottom w:val="single" w:sz="12" w:space="0" w:color="auto"/>
              <w:right w:val="single" w:sz="12" w:space="0" w:color="auto"/>
            </w:tcBorders>
            <w:vAlign w:val="center"/>
          </w:tcPr>
          <w:p w14:paraId="6278A83F" w14:textId="77777777" w:rsidR="00A0750E" w:rsidRPr="009C3949" w:rsidRDefault="00A0750E" w:rsidP="00A0750E">
            <w:pPr>
              <w:pStyle w:val="Heading1"/>
              <w:numPr>
                <w:ilvl w:val="0"/>
                <w:numId w:val="0"/>
              </w:numPr>
              <w:ind w:left="567" w:hanging="567"/>
            </w:pPr>
            <w:r w:rsidRPr="009C3949">
              <w:t>Date of Completion</w:t>
            </w:r>
          </w:p>
        </w:tc>
      </w:tr>
      <w:tr w:rsidR="00A0750E" w14:paraId="0D2BB8F2" w14:textId="77777777" w:rsidTr="00A0750E">
        <w:tc>
          <w:tcPr>
            <w:tcW w:w="2836" w:type="dxa"/>
            <w:tcBorders>
              <w:top w:val="single" w:sz="12" w:space="0" w:color="auto"/>
              <w:left w:val="single" w:sz="12" w:space="0" w:color="auto"/>
            </w:tcBorders>
          </w:tcPr>
          <w:p w14:paraId="02AA6593" w14:textId="77777777" w:rsidR="00A0750E" w:rsidRPr="009C3949" w:rsidRDefault="00A0750E" w:rsidP="00B5576A">
            <w:pPr>
              <w:rPr>
                <w:szCs w:val="24"/>
              </w:rPr>
            </w:pPr>
            <w:r w:rsidRPr="009C3949">
              <w:rPr>
                <w:szCs w:val="24"/>
              </w:rPr>
              <w:t>1.</w:t>
            </w:r>
          </w:p>
        </w:tc>
        <w:tc>
          <w:tcPr>
            <w:tcW w:w="3684" w:type="dxa"/>
            <w:tcBorders>
              <w:top w:val="single" w:sz="12" w:space="0" w:color="auto"/>
            </w:tcBorders>
          </w:tcPr>
          <w:p w14:paraId="5E077B89" w14:textId="77777777" w:rsidR="00A0750E" w:rsidRPr="009C3949" w:rsidRDefault="00A0750E" w:rsidP="00A0750E">
            <w:pPr>
              <w:ind w:left="0" w:firstLine="0"/>
              <w:rPr>
                <w:i/>
                <w:szCs w:val="24"/>
              </w:rPr>
            </w:pPr>
          </w:p>
        </w:tc>
        <w:tc>
          <w:tcPr>
            <w:tcW w:w="2269" w:type="dxa"/>
            <w:tcBorders>
              <w:top w:val="single" w:sz="12" w:space="0" w:color="auto"/>
            </w:tcBorders>
          </w:tcPr>
          <w:p w14:paraId="601B2D62" w14:textId="77777777" w:rsidR="00A0750E" w:rsidRPr="009C3949" w:rsidRDefault="00A0750E" w:rsidP="00B5576A">
            <w:pPr>
              <w:rPr>
                <w:i/>
                <w:szCs w:val="24"/>
              </w:rPr>
            </w:pPr>
          </w:p>
        </w:tc>
        <w:tc>
          <w:tcPr>
            <w:tcW w:w="2268" w:type="dxa"/>
            <w:tcBorders>
              <w:top w:val="single" w:sz="12" w:space="0" w:color="auto"/>
            </w:tcBorders>
          </w:tcPr>
          <w:p w14:paraId="0DA8E7B0" w14:textId="77777777" w:rsidR="00A0750E" w:rsidRPr="009C3949" w:rsidRDefault="00A0750E" w:rsidP="00B5576A">
            <w:pPr>
              <w:rPr>
                <w:i/>
                <w:szCs w:val="24"/>
              </w:rPr>
            </w:pPr>
          </w:p>
        </w:tc>
        <w:tc>
          <w:tcPr>
            <w:tcW w:w="3250" w:type="dxa"/>
            <w:tcBorders>
              <w:top w:val="single" w:sz="12" w:space="0" w:color="auto"/>
              <w:right w:val="single" w:sz="12" w:space="0" w:color="auto"/>
            </w:tcBorders>
          </w:tcPr>
          <w:p w14:paraId="23CD11AC" w14:textId="77777777" w:rsidR="00A0750E" w:rsidRPr="009C3949" w:rsidRDefault="00A0750E" w:rsidP="00B5576A">
            <w:pPr>
              <w:rPr>
                <w:szCs w:val="24"/>
              </w:rPr>
            </w:pPr>
          </w:p>
        </w:tc>
      </w:tr>
      <w:tr w:rsidR="00A0750E" w14:paraId="16033B36" w14:textId="77777777" w:rsidTr="00A0750E">
        <w:tc>
          <w:tcPr>
            <w:tcW w:w="2836" w:type="dxa"/>
            <w:tcBorders>
              <w:left w:val="single" w:sz="12" w:space="0" w:color="auto"/>
            </w:tcBorders>
          </w:tcPr>
          <w:p w14:paraId="6162DE00" w14:textId="77777777" w:rsidR="00A0750E" w:rsidRPr="009C3949" w:rsidRDefault="00A0750E" w:rsidP="00B5576A">
            <w:pPr>
              <w:rPr>
                <w:szCs w:val="24"/>
              </w:rPr>
            </w:pPr>
            <w:r w:rsidRPr="009C3949">
              <w:rPr>
                <w:szCs w:val="24"/>
              </w:rPr>
              <w:t>2.</w:t>
            </w:r>
          </w:p>
        </w:tc>
        <w:tc>
          <w:tcPr>
            <w:tcW w:w="3684" w:type="dxa"/>
          </w:tcPr>
          <w:p w14:paraId="28EB87C8" w14:textId="77777777" w:rsidR="00A0750E" w:rsidRPr="009C3949" w:rsidRDefault="00A0750E" w:rsidP="00B5576A">
            <w:pPr>
              <w:rPr>
                <w:szCs w:val="24"/>
              </w:rPr>
            </w:pPr>
          </w:p>
        </w:tc>
        <w:tc>
          <w:tcPr>
            <w:tcW w:w="2269" w:type="dxa"/>
          </w:tcPr>
          <w:p w14:paraId="6EC4DF11" w14:textId="77777777" w:rsidR="00A0750E" w:rsidRPr="009C3949" w:rsidRDefault="00A0750E" w:rsidP="00B5576A">
            <w:pPr>
              <w:rPr>
                <w:szCs w:val="24"/>
              </w:rPr>
            </w:pPr>
          </w:p>
        </w:tc>
        <w:tc>
          <w:tcPr>
            <w:tcW w:w="2268" w:type="dxa"/>
          </w:tcPr>
          <w:p w14:paraId="11AE8019" w14:textId="77777777" w:rsidR="00A0750E" w:rsidRPr="009C3949" w:rsidRDefault="00A0750E" w:rsidP="00B5576A">
            <w:pPr>
              <w:rPr>
                <w:szCs w:val="24"/>
              </w:rPr>
            </w:pPr>
          </w:p>
        </w:tc>
        <w:tc>
          <w:tcPr>
            <w:tcW w:w="3250" w:type="dxa"/>
            <w:tcBorders>
              <w:right w:val="single" w:sz="12" w:space="0" w:color="auto"/>
            </w:tcBorders>
          </w:tcPr>
          <w:p w14:paraId="6E74E85D" w14:textId="77777777" w:rsidR="00A0750E" w:rsidRPr="009C3949" w:rsidRDefault="00A0750E" w:rsidP="00B5576A">
            <w:pPr>
              <w:rPr>
                <w:szCs w:val="24"/>
              </w:rPr>
            </w:pPr>
          </w:p>
        </w:tc>
      </w:tr>
      <w:tr w:rsidR="00A0750E" w14:paraId="5F5ADC68" w14:textId="77777777" w:rsidTr="00A0750E">
        <w:tc>
          <w:tcPr>
            <w:tcW w:w="2836" w:type="dxa"/>
            <w:tcBorders>
              <w:left w:val="single" w:sz="12" w:space="0" w:color="auto"/>
              <w:bottom w:val="single" w:sz="12" w:space="0" w:color="auto"/>
            </w:tcBorders>
          </w:tcPr>
          <w:p w14:paraId="1503512C" w14:textId="77777777" w:rsidR="00A0750E" w:rsidRPr="009C3949" w:rsidRDefault="00A0750E" w:rsidP="00B5576A">
            <w:pPr>
              <w:rPr>
                <w:szCs w:val="24"/>
              </w:rPr>
            </w:pPr>
            <w:r w:rsidRPr="009C3949">
              <w:rPr>
                <w:szCs w:val="24"/>
              </w:rPr>
              <w:t>3.</w:t>
            </w:r>
          </w:p>
        </w:tc>
        <w:tc>
          <w:tcPr>
            <w:tcW w:w="3684" w:type="dxa"/>
            <w:tcBorders>
              <w:bottom w:val="single" w:sz="12" w:space="0" w:color="auto"/>
            </w:tcBorders>
          </w:tcPr>
          <w:p w14:paraId="3B4DD48F" w14:textId="77777777" w:rsidR="00A0750E" w:rsidRPr="009C3949" w:rsidRDefault="00A0750E" w:rsidP="00B5576A">
            <w:pPr>
              <w:rPr>
                <w:szCs w:val="24"/>
              </w:rPr>
            </w:pPr>
          </w:p>
        </w:tc>
        <w:tc>
          <w:tcPr>
            <w:tcW w:w="2269" w:type="dxa"/>
            <w:tcBorders>
              <w:bottom w:val="single" w:sz="12" w:space="0" w:color="auto"/>
            </w:tcBorders>
          </w:tcPr>
          <w:p w14:paraId="33E0480B" w14:textId="77777777" w:rsidR="00A0750E" w:rsidRPr="009C3949" w:rsidRDefault="00A0750E" w:rsidP="00B5576A">
            <w:pPr>
              <w:rPr>
                <w:i/>
                <w:szCs w:val="24"/>
              </w:rPr>
            </w:pPr>
          </w:p>
        </w:tc>
        <w:tc>
          <w:tcPr>
            <w:tcW w:w="2268" w:type="dxa"/>
            <w:tcBorders>
              <w:bottom w:val="single" w:sz="12" w:space="0" w:color="auto"/>
            </w:tcBorders>
          </w:tcPr>
          <w:p w14:paraId="3E389C85" w14:textId="77777777" w:rsidR="00A0750E" w:rsidRPr="009C3949" w:rsidRDefault="00A0750E" w:rsidP="00B5576A">
            <w:pPr>
              <w:rPr>
                <w:i/>
                <w:szCs w:val="24"/>
              </w:rPr>
            </w:pPr>
          </w:p>
        </w:tc>
        <w:tc>
          <w:tcPr>
            <w:tcW w:w="3250" w:type="dxa"/>
            <w:tcBorders>
              <w:bottom w:val="single" w:sz="12" w:space="0" w:color="auto"/>
              <w:right w:val="single" w:sz="12" w:space="0" w:color="auto"/>
            </w:tcBorders>
          </w:tcPr>
          <w:p w14:paraId="1CD981F2" w14:textId="77777777" w:rsidR="00A0750E" w:rsidRPr="009C3949" w:rsidRDefault="00A0750E" w:rsidP="00B5576A">
            <w:pPr>
              <w:rPr>
                <w:i/>
                <w:szCs w:val="24"/>
              </w:rPr>
            </w:pPr>
          </w:p>
        </w:tc>
      </w:tr>
    </w:tbl>
    <w:p w14:paraId="3BC6642A" w14:textId="77777777" w:rsidR="00C12176" w:rsidRDefault="00C12176" w:rsidP="00B5576A"/>
    <w:p w14:paraId="44FD65B1" w14:textId="77777777" w:rsidR="00475E1B" w:rsidRDefault="00475E1B" w:rsidP="00B5576A">
      <w:r>
        <w:rPr>
          <w:i/>
          <w:szCs w:val="24"/>
        </w:rPr>
        <w:t>(insert lines as required)</w:t>
      </w:r>
    </w:p>
    <w:p w14:paraId="48330740" w14:textId="77777777" w:rsidR="00C12176" w:rsidRPr="00B44318" w:rsidRDefault="00C12176" w:rsidP="00B5576A">
      <w:pPr>
        <w:jc w:val="center"/>
        <w:rPr>
          <w:szCs w:val="24"/>
        </w:rPr>
      </w:pPr>
    </w:p>
    <w:p w14:paraId="68A9F4D2" w14:textId="77777777" w:rsidR="00C12176" w:rsidRPr="00B42E41" w:rsidRDefault="00C12176" w:rsidP="00B5576A">
      <w:pPr>
        <w:pStyle w:val="ListParagraph"/>
        <w:spacing w:after="120" w:line="240" w:lineRule="auto"/>
        <w:contextualSpacing w:val="0"/>
        <w:rPr>
          <w:rFonts w:ascii="Arial" w:hAnsi="Arial" w:cs="Arial"/>
          <w:color w:val="1F4E79" w:themeColor="accent1" w:themeShade="80"/>
          <w:szCs w:val="24"/>
        </w:rPr>
      </w:pPr>
    </w:p>
    <w:sectPr w:rsidR="00C12176" w:rsidRPr="00B42E41" w:rsidSect="00C12176">
      <w:headerReference w:type="default" r:id="rId17"/>
      <w:pgSz w:w="16838" w:h="11906" w:orient="landscape"/>
      <w:pgMar w:top="1440" w:right="2702"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88A14F" w14:textId="77777777" w:rsidR="00303AF2" w:rsidRDefault="00303AF2" w:rsidP="002750C2">
      <w:pPr>
        <w:spacing w:after="0"/>
      </w:pPr>
      <w:r>
        <w:separator/>
      </w:r>
    </w:p>
  </w:endnote>
  <w:endnote w:type="continuationSeparator" w:id="0">
    <w:p w14:paraId="0F4582D3" w14:textId="77777777" w:rsidR="00303AF2" w:rsidRDefault="00303AF2" w:rsidP="002750C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922DA" w14:textId="77777777" w:rsidR="00A0748E" w:rsidRDefault="00A074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9B2BC" w14:textId="77777777" w:rsidR="002750C2" w:rsidRDefault="002750C2" w:rsidP="002F7E36">
    <w:pPr>
      <w:pStyle w:val="Header"/>
      <w:rPr>
        <w:rStyle w:val="eop"/>
        <w:sz w:val="20"/>
        <w:szCs w:val="20"/>
      </w:rPr>
    </w:pPr>
    <w:r>
      <w:rPr>
        <w:rStyle w:val="normaltextrun"/>
        <w:sz w:val="20"/>
        <w:szCs w:val="20"/>
      </w:rPr>
      <w:t>Author: QACO</w:t>
    </w:r>
    <w:r>
      <w:rPr>
        <w:rStyle w:val="eop"/>
        <w:sz w:val="20"/>
        <w:szCs w:val="20"/>
      </w:rPr>
      <w:t> </w:t>
    </w:r>
  </w:p>
  <w:p w14:paraId="01006E7B" w14:textId="5D2B3C75" w:rsidR="003D4262" w:rsidRDefault="003D4262" w:rsidP="002F7E36">
    <w:pPr>
      <w:pStyle w:val="Header"/>
      <w:rPr>
        <w:rFonts w:ascii="Segoe UI" w:hAnsi="Segoe UI" w:cs="Segoe UI"/>
        <w:sz w:val="18"/>
        <w:szCs w:val="18"/>
      </w:rPr>
    </w:pPr>
    <w:r>
      <w:rPr>
        <w:rStyle w:val="eop"/>
        <w:sz w:val="20"/>
        <w:szCs w:val="20"/>
      </w:rPr>
      <w:t>Applies to: 202</w:t>
    </w:r>
    <w:r w:rsidR="00077F92">
      <w:rPr>
        <w:rStyle w:val="eop"/>
        <w:sz w:val="20"/>
        <w:szCs w:val="20"/>
      </w:rPr>
      <w:t>2</w:t>
    </w:r>
    <w:r>
      <w:rPr>
        <w:rStyle w:val="eop"/>
        <w:sz w:val="20"/>
        <w:szCs w:val="20"/>
      </w:rPr>
      <w:t>/2</w:t>
    </w:r>
    <w:r w:rsidR="00077F92">
      <w:rPr>
        <w:rStyle w:val="eop"/>
        <w:sz w:val="20"/>
        <w:szCs w:val="20"/>
      </w:rPr>
      <w:t>3</w:t>
    </w:r>
  </w:p>
  <w:p w14:paraId="0F1A777E" w14:textId="77777777" w:rsidR="002F7E36" w:rsidRPr="00A0748E" w:rsidRDefault="002750C2" w:rsidP="002F7E36">
    <w:pPr>
      <w:pStyle w:val="paragraph"/>
      <w:spacing w:before="0" w:beforeAutospacing="0" w:after="0" w:afterAutospacing="0"/>
      <w:textAlignment w:val="baseline"/>
      <w:rPr>
        <w:rFonts w:ascii="Arial" w:hAnsi="Arial" w:cs="Arial"/>
        <w:sz w:val="20"/>
        <w:szCs w:val="20"/>
        <w:lang w:val="en-US"/>
      </w:rPr>
    </w:pPr>
    <w:r w:rsidRPr="00A0748E">
      <w:rPr>
        <w:rStyle w:val="normaltextrun"/>
        <w:rFonts w:ascii="Arial" w:hAnsi="Arial" w:cs="Arial"/>
        <w:sz w:val="20"/>
        <w:szCs w:val="20"/>
      </w:rPr>
      <w:t>Approved by Senate: September 2020</w:t>
    </w:r>
  </w:p>
  <w:p w14:paraId="0566E22A" w14:textId="127EA2AA" w:rsidR="002750C2" w:rsidRPr="00A0748E" w:rsidRDefault="002750C2" w:rsidP="002F7E36">
    <w:pPr>
      <w:pStyle w:val="paragraph"/>
      <w:spacing w:before="0" w:beforeAutospacing="0" w:after="0" w:afterAutospacing="0"/>
      <w:textAlignment w:val="baseline"/>
      <w:rPr>
        <w:rFonts w:ascii="Arial" w:hAnsi="Arial" w:cs="Arial"/>
        <w:sz w:val="20"/>
        <w:szCs w:val="20"/>
      </w:rPr>
    </w:pPr>
    <w:r w:rsidRPr="00A0748E">
      <w:rPr>
        <w:rStyle w:val="normaltextrun"/>
        <w:rFonts w:ascii="Arial" w:hAnsi="Arial" w:cs="Arial"/>
        <w:sz w:val="20"/>
        <w:szCs w:val="20"/>
      </w:rPr>
      <w:t xml:space="preserve">Last Revised: </w:t>
    </w:r>
    <w:r w:rsidR="00A0748E" w:rsidRPr="00A0748E">
      <w:rPr>
        <w:rFonts w:ascii="Arial" w:hAnsi="Arial" w:cs="Arial"/>
        <w:sz w:val="20"/>
        <w:szCs w:val="20"/>
      </w:rPr>
      <w:t>November 2023</w:t>
    </w:r>
  </w:p>
  <w:p w14:paraId="56FF07AB" w14:textId="045E7253" w:rsidR="002750C2" w:rsidRPr="00A0748E" w:rsidRDefault="002750C2" w:rsidP="002F7E36">
    <w:pPr>
      <w:pStyle w:val="paragraph"/>
      <w:spacing w:before="0" w:beforeAutospacing="0" w:after="0" w:afterAutospacing="0"/>
      <w:textAlignment w:val="baseline"/>
      <w:rPr>
        <w:rFonts w:ascii="Arial" w:hAnsi="Arial" w:cs="Arial"/>
        <w:sz w:val="20"/>
        <w:szCs w:val="20"/>
        <w:lang w:val="en-US"/>
      </w:rPr>
    </w:pPr>
    <w:r w:rsidRPr="00A0748E">
      <w:rPr>
        <w:rStyle w:val="normaltextrun"/>
        <w:rFonts w:ascii="Arial" w:hAnsi="Arial" w:cs="Arial"/>
        <w:sz w:val="20"/>
        <w:szCs w:val="20"/>
      </w:rPr>
      <w:t>Next review: September 202</w:t>
    </w:r>
    <w:r w:rsidR="00A0748E" w:rsidRPr="00A0748E">
      <w:rPr>
        <w:rStyle w:val="normaltextrun"/>
        <w:rFonts w:ascii="Arial" w:hAnsi="Arial" w:cs="Arial"/>
        <w:sz w:val="20"/>
        <w:szCs w:val="20"/>
      </w:rPr>
      <w:t>4</w:t>
    </w:r>
  </w:p>
  <w:p w14:paraId="10D60B6D" w14:textId="77777777" w:rsidR="002750C2" w:rsidRDefault="002750C2" w:rsidP="002750C2">
    <w:pPr>
      <w:pStyle w:val="Footer"/>
      <w:jc w:val="center"/>
    </w:pPr>
    <w:r w:rsidRPr="006A5596">
      <w:rPr>
        <w:sz w:val="20"/>
      </w:rPr>
      <w:t xml:space="preserve">Page </w:t>
    </w:r>
    <w:r w:rsidRPr="006A5596">
      <w:rPr>
        <w:rStyle w:val="PageNumber"/>
        <w:sz w:val="20"/>
      </w:rPr>
      <w:fldChar w:fldCharType="begin"/>
    </w:r>
    <w:r w:rsidRPr="006A5596">
      <w:rPr>
        <w:rStyle w:val="PageNumber"/>
        <w:sz w:val="20"/>
      </w:rPr>
      <w:instrText xml:space="preserve"> PAGE </w:instrText>
    </w:r>
    <w:r w:rsidRPr="006A5596">
      <w:rPr>
        <w:rStyle w:val="PageNumber"/>
        <w:sz w:val="20"/>
      </w:rPr>
      <w:fldChar w:fldCharType="separate"/>
    </w:r>
    <w:r w:rsidR="00475E1B">
      <w:rPr>
        <w:rStyle w:val="PageNumber"/>
        <w:noProof/>
        <w:sz w:val="20"/>
      </w:rPr>
      <w:t>1</w:t>
    </w:r>
    <w:r w:rsidRPr="006A5596">
      <w:rPr>
        <w:rStyle w:val="PageNumber"/>
        <w:sz w:val="20"/>
      </w:rPr>
      <w:fldChar w:fldCharType="end"/>
    </w:r>
    <w:r w:rsidRPr="006A5596">
      <w:rPr>
        <w:rStyle w:val="PageNumber"/>
        <w:sz w:val="20"/>
      </w:rPr>
      <w:t xml:space="preserve"> of </w:t>
    </w:r>
    <w:r w:rsidRPr="006A5596">
      <w:rPr>
        <w:rStyle w:val="PageNumber"/>
        <w:sz w:val="20"/>
      </w:rPr>
      <w:fldChar w:fldCharType="begin"/>
    </w:r>
    <w:r w:rsidRPr="006A5596">
      <w:rPr>
        <w:rStyle w:val="PageNumber"/>
        <w:sz w:val="20"/>
      </w:rPr>
      <w:instrText xml:space="preserve"> NUMPAGES </w:instrText>
    </w:r>
    <w:r w:rsidRPr="006A5596">
      <w:rPr>
        <w:rStyle w:val="PageNumber"/>
        <w:sz w:val="20"/>
      </w:rPr>
      <w:fldChar w:fldCharType="separate"/>
    </w:r>
    <w:r w:rsidR="00475E1B">
      <w:rPr>
        <w:rStyle w:val="PageNumber"/>
        <w:noProof/>
        <w:sz w:val="20"/>
      </w:rPr>
      <w:t>5</w:t>
    </w:r>
    <w:r w:rsidRPr="006A5596">
      <w:rPr>
        <w:rStyle w:val="PageNumbe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7715B" w14:textId="77777777" w:rsidR="00A0748E" w:rsidRDefault="00A074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B6B32" w14:textId="77777777" w:rsidR="00303AF2" w:rsidRDefault="00303AF2" w:rsidP="002750C2">
      <w:pPr>
        <w:spacing w:after="0"/>
      </w:pPr>
      <w:r>
        <w:separator/>
      </w:r>
    </w:p>
  </w:footnote>
  <w:footnote w:type="continuationSeparator" w:id="0">
    <w:p w14:paraId="5B9C9391" w14:textId="77777777" w:rsidR="00303AF2" w:rsidRDefault="00303AF2" w:rsidP="002750C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C3A4C" w14:textId="77777777" w:rsidR="00A0748E" w:rsidRDefault="00A074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099CB" w14:textId="35F59293" w:rsidR="002750C2" w:rsidRDefault="00B5514E" w:rsidP="002750C2">
    <w:pPr>
      <w:pStyle w:val="Header"/>
      <w:jc w:val="right"/>
    </w:pPr>
    <w:r>
      <w:rPr>
        <w:noProof/>
      </w:rPr>
      <w:drawing>
        <wp:anchor distT="0" distB="0" distL="114300" distR="114300" simplePos="0" relativeHeight="251658240" behindDoc="0" locked="0" layoutInCell="1" allowOverlap="1" wp14:anchorId="2904DB0F" wp14:editId="1E651E56">
          <wp:simplePos x="0" y="0"/>
          <wp:positionH relativeFrom="column">
            <wp:posOffset>-914400</wp:posOffset>
          </wp:positionH>
          <wp:positionV relativeFrom="paragraph">
            <wp:posOffset>-450215</wp:posOffset>
          </wp:positionV>
          <wp:extent cx="7560000" cy="1116333"/>
          <wp:effectExtent l="0" t="0" r="0" b="1270"/>
          <wp:wrapSquare wrapText="bothSides"/>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116333"/>
                  </a:xfrm>
                  <a:prstGeom prst="rect">
                    <a:avLst/>
                  </a:prstGeom>
                </pic:spPr>
              </pic:pic>
            </a:graphicData>
          </a:graphic>
          <wp14:sizeRelH relativeFrom="page">
            <wp14:pctWidth>0</wp14:pctWidth>
          </wp14:sizeRelH>
          <wp14:sizeRelV relativeFrom="page">
            <wp14:pctHeight>0</wp14:pctHeight>
          </wp14:sizeRelV>
        </wp:anchor>
      </w:drawing>
    </w:r>
  </w:p>
  <w:p w14:paraId="68D8CBAC" w14:textId="1658CD5B" w:rsidR="002750C2" w:rsidRPr="002750C2" w:rsidRDefault="00516BB0" w:rsidP="002750C2">
    <w:pPr>
      <w:pStyle w:val="Header"/>
      <w:ind w:right="284"/>
      <w:jc w:val="center"/>
      <w:rPr>
        <w:b/>
      </w:rPr>
    </w:pPr>
    <w:r>
      <w:rPr>
        <w:b/>
      </w:rPr>
      <w:t xml:space="preserve">                </w:t>
    </w:r>
    <w:r w:rsidR="002750C2" w:rsidRPr="002750C2">
      <w:rPr>
        <w:b/>
      </w:rPr>
      <w:t xml:space="preserve">Code of Practice for Quality Assurance of </w:t>
    </w:r>
    <w:r w:rsidR="00EE7692">
      <w:rPr>
        <w:b/>
      </w:rPr>
      <w:t xml:space="preserve">Taught </w:t>
    </w:r>
    <w:r w:rsidR="002750C2" w:rsidRPr="002750C2">
      <w:rPr>
        <w:b/>
      </w:rPr>
      <w:t>Courses of Study</w:t>
    </w:r>
  </w:p>
  <w:p w14:paraId="600A77E6" w14:textId="77777777" w:rsidR="002750C2" w:rsidRDefault="002750C2" w:rsidP="00EE0D91">
    <w:pPr>
      <w:pStyle w:val="Header"/>
      <w:ind w:left="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74AEA" w14:textId="77777777" w:rsidR="00A0748E" w:rsidRDefault="00A0748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6A28D" w14:textId="7A3B64DC" w:rsidR="006038DA" w:rsidRDefault="0021354F" w:rsidP="002750C2">
    <w:pPr>
      <w:pStyle w:val="Header"/>
      <w:jc w:val="right"/>
    </w:pPr>
    <w:r>
      <w:rPr>
        <w:noProof/>
      </w:rPr>
      <w:drawing>
        <wp:anchor distT="0" distB="0" distL="114300" distR="114300" simplePos="0" relativeHeight="251659264" behindDoc="0" locked="0" layoutInCell="1" allowOverlap="1" wp14:anchorId="53994754" wp14:editId="4030EAA6">
          <wp:simplePos x="0" y="0"/>
          <wp:positionH relativeFrom="column">
            <wp:posOffset>-913765</wp:posOffset>
          </wp:positionH>
          <wp:positionV relativeFrom="paragraph">
            <wp:posOffset>-448945</wp:posOffset>
          </wp:positionV>
          <wp:extent cx="10692000" cy="1118382"/>
          <wp:effectExtent l="0" t="0" r="190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0692000" cy="1118382"/>
                  </a:xfrm>
                  <a:prstGeom prst="rect">
                    <a:avLst/>
                  </a:prstGeom>
                </pic:spPr>
              </pic:pic>
            </a:graphicData>
          </a:graphic>
          <wp14:sizeRelH relativeFrom="page">
            <wp14:pctWidth>0</wp14:pctWidth>
          </wp14:sizeRelH>
          <wp14:sizeRelV relativeFrom="page">
            <wp14:pctHeight>0</wp14:pctHeight>
          </wp14:sizeRelV>
        </wp:anchor>
      </w:drawing>
    </w:r>
  </w:p>
  <w:p w14:paraId="6F96CB8B" w14:textId="6B086C0A" w:rsidR="006038DA" w:rsidRPr="002750C2" w:rsidRDefault="006038DA" w:rsidP="002750C2">
    <w:pPr>
      <w:pStyle w:val="Header"/>
      <w:ind w:right="284"/>
      <w:jc w:val="center"/>
      <w:rPr>
        <w:b/>
      </w:rPr>
    </w:pPr>
    <w:r>
      <w:rPr>
        <w:b/>
      </w:rPr>
      <w:t xml:space="preserve">                </w:t>
    </w:r>
    <w:r w:rsidRPr="002750C2">
      <w:rPr>
        <w:b/>
      </w:rPr>
      <w:t xml:space="preserve">Code of Practice for Quality Assurance of </w:t>
    </w:r>
    <w:r>
      <w:rPr>
        <w:b/>
      </w:rPr>
      <w:t xml:space="preserve">Taught </w:t>
    </w:r>
    <w:r w:rsidRPr="002750C2">
      <w:rPr>
        <w:b/>
      </w:rPr>
      <w:t>Courses of Study</w:t>
    </w:r>
  </w:p>
  <w:p w14:paraId="070B88EA" w14:textId="77777777" w:rsidR="006038DA" w:rsidRDefault="006038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BB0CE6"/>
    <w:multiLevelType w:val="multilevel"/>
    <w:tmpl w:val="E69482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D21FE4"/>
    <w:multiLevelType w:val="hybridMultilevel"/>
    <w:tmpl w:val="A7F60F0C"/>
    <w:lvl w:ilvl="0" w:tplc="CD0CF076">
      <w:start w:val="1"/>
      <w:numFmt w:val="decimal"/>
      <w:lvlText w:val="%1."/>
      <w:lvlJc w:val="left"/>
      <w:pPr>
        <w:ind w:left="-207" w:hanging="360"/>
      </w:pPr>
      <w:rPr>
        <w:rFonts w:hint="default"/>
      </w:rPr>
    </w:lvl>
    <w:lvl w:ilvl="1" w:tplc="08090019">
      <w:start w:val="1"/>
      <w:numFmt w:val="lowerLetter"/>
      <w:lvlText w:val="%2."/>
      <w:lvlJc w:val="left"/>
      <w:pPr>
        <w:ind w:left="360"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2" w15:restartNumberingAfterBreak="0">
    <w:nsid w:val="2F6A3098"/>
    <w:multiLevelType w:val="hybridMultilevel"/>
    <w:tmpl w:val="FCD04CC0"/>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4B1A6D48"/>
    <w:multiLevelType w:val="hybridMultilevel"/>
    <w:tmpl w:val="DD90598E"/>
    <w:lvl w:ilvl="0" w:tplc="B27A8ACA">
      <w:start w:val="1"/>
      <w:numFmt w:val="decimal"/>
      <w:lvlText w:val="%1."/>
      <w:lvlJc w:val="left"/>
      <w:pPr>
        <w:ind w:left="-207" w:hanging="360"/>
      </w:pPr>
      <w:rPr>
        <w:rFonts w:ascii="Arial" w:hAnsi="Arial" w:cs="Arial" w:hint="default"/>
        <w:sz w:val="24"/>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4" w15:restartNumberingAfterBreak="0">
    <w:nsid w:val="4B6234DB"/>
    <w:multiLevelType w:val="multilevel"/>
    <w:tmpl w:val="9FC03766"/>
    <w:lvl w:ilvl="0">
      <w:start w:val="1"/>
      <w:numFmt w:val="decimal"/>
      <w:pStyle w:val="Heading1"/>
      <w:lvlText w:val="%1."/>
      <w:lvlJc w:val="left"/>
      <w:pPr>
        <w:ind w:left="566"/>
      </w:pPr>
      <w:rPr>
        <w:rFonts w:ascii="Arial" w:eastAsiaTheme="majorEastAsia" w:hAnsi="Arial" w:cstheme="majorBidi"/>
        <w:b/>
        <w:bCs/>
        <w:i w:val="0"/>
        <w:strike w:val="0"/>
        <w:dstrike w:val="0"/>
        <w:color w:val="000000"/>
        <w:sz w:val="24"/>
        <w:szCs w:val="22"/>
        <w:u w:val="none" w:color="000000"/>
        <w:bdr w:val="none" w:sz="0" w:space="0" w:color="auto"/>
        <w:shd w:val="clear" w:color="auto" w:fill="auto"/>
        <w:vertAlign w:val="baseline"/>
      </w:rPr>
    </w:lvl>
    <w:lvl w:ilvl="1">
      <w:start w:val="1"/>
      <w:numFmt w:val="decimal"/>
      <w:lvlText w:val="1.%2"/>
      <w:lvlJc w:val="left"/>
      <w:pPr>
        <w:ind w:left="1286"/>
      </w:pPr>
      <w:rPr>
        <w:rFonts w:hint="default"/>
        <w:b w:val="0"/>
        <w:i w:val="0"/>
        <w:strike w:val="0"/>
        <w:dstrike w:val="0"/>
        <w:color w:val="000000"/>
        <w:sz w:val="24"/>
        <w:szCs w:val="22"/>
        <w:u w:val="none" w:color="000000"/>
        <w:bdr w:val="none" w:sz="0" w:space="0" w:color="auto"/>
        <w:shd w:val="clear" w:color="auto" w:fill="auto"/>
        <w:vertAlign w:val="baseline"/>
      </w:rPr>
    </w:lvl>
    <w:lvl w:ilvl="2">
      <w:start w:val="1"/>
      <w:numFmt w:val="decimal"/>
      <w:lvlText w:val="%1.%2.%3."/>
      <w:lvlJc w:val="left"/>
      <w:pPr>
        <w:ind w:left="567"/>
      </w:pPr>
      <w:rPr>
        <w:rFonts w:ascii="Arial" w:eastAsia="Arial" w:hAnsi="Arial" w:cs="Arial"/>
        <w:b w:val="0"/>
        <w:i w:val="0"/>
        <w:strike w:val="0"/>
        <w:dstrike w:val="0"/>
        <w:color w:val="000000"/>
        <w:sz w:val="22"/>
        <w:szCs w:val="20"/>
        <w:u w:val="none" w:color="000000"/>
        <w:bdr w:val="none" w:sz="0" w:space="0" w:color="auto"/>
        <w:shd w:val="clear" w:color="auto" w:fill="auto"/>
        <w:vertAlign w:val="baseline"/>
      </w:rPr>
    </w:lvl>
    <w:lvl w:ilvl="3">
      <w:start w:val="1"/>
      <w:numFmt w:val="decimal"/>
      <w:lvlText w:val="%4"/>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51236A76"/>
    <w:multiLevelType w:val="hybridMultilevel"/>
    <w:tmpl w:val="D9369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CDC45A6"/>
    <w:multiLevelType w:val="multilevel"/>
    <w:tmpl w:val="163AF77C"/>
    <w:lvl w:ilvl="0">
      <w:start w:val="1"/>
      <w:numFmt w:val="decimal"/>
      <w:lvlText w:val="%1."/>
      <w:lvlJc w:val="left"/>
      <w:pPr>
        <w:ind w:left="566" w:firstLine="0"/>
      </w:pPr>
      <w:rPr>
        <w:rFonts w:ascii="Arial" w:eastAsia="Arial" w:hAnsi="Arial" w:cs="Arial" w:hint="default"/>
        <w:b/>
        <w:bCs/>
        <w:i w:val="0"/>
        <w:strike w:val="0"/>
        <w:dstrike w:val="0"/>
        <w:color w:val="000000"/>
        <w:sz w:val="24"/>
        <w:szCs w:val="22"/>
        <w:u w:val="none" w:color="000000"/>
        <w:vertAlign w:val="baseline"/>
      </w:rPr>
    </w:lvl>
    <w:lvl w:ilvl="1">
      <w:start w:val="1"/>
      <w:numFmt w:val="decimal"/>
      <w:lvlText w:val="2.%2"/>
      <w:lvlJc w:val="left"/>
      <w:pPr>
        <w:ind w:left="1286" w:firstLine="0"/>
      </w:pPr>
      <w:rPr>
        <w:rFonts w:hint="default"/>
        <w:b w:val="0"/>
        <w:i w:val="0"/>
        <w:strike w:val="0"/>
        <w:dstrike w:val="0"/>
        <w:color w:val="000000"/>
        <w:sz w:val="24"/>
        <w:szCs w:val="22"/>
        <w:u w:val="none" w:color="000000"/>
        <w:vertAlign w:val="baseline"/>
      </w:rPr>
    </w:lvl>
    <w:lvl w:ilvl="2">
      <w:start w:val="1"/>
      <w:numFmt w:val="decimal"/>
      <w:lvlText w:val="2.4.%3"/>
      <w:lvlJc w:val="left"/>
      <w:pPr>
        <w:ind w:left="567" w:firstLine="0"/>
      </w:pPr>
      <w:rPr>
        <w:rFonts w:ascii="Arial" w:hAnsi="Arial" w:cs="Arial" w:hint="default"/>
        <w:b w:val="0"/>
        <w:i w:val="0"/>
        <w:strike w:val="0"/>
        <w:dstrike w:val="0"/>
        <w:color w:val="000000"/>
        <w:sz w:val="22"/>
        <w:szCs w:val="22"/>
        <w:u w:val="none" w:color="000000"/>
        <w:vertAlign w:val="baseline"/>
      </w:rPr>
    </w:lvl>
    <w:lvl w:ilvl="3">
      <w:start w:val="1"/>
      <w:numFmt w:val="decimal"/>
      <w:lvlText w:val="%4"/>
      <w:lvlJc w:val="left"/>
      <w:pPr>
        <w:ind w:left="1080" w:firstLine="0"/>
      </w:pPr>
      <w:rPr>
        <w:rFonts w:ascii="Arial" w:eastAsia="Arial" w:hAnsi="Arial" w:cs="Arial" w:hint="default"/>
        <w:b w:val="0"/>
        <w:i w:val="0"/>
        <w:strike w:val="0"/>
        <w:dstrike w:val="0"/>
        <w:color w:val="000000"/>
        <w:sz w:val="20"/>
        <w:szCs w:val="20"/>
        <w:u w:val="none" w:color="000000"/>
        <w:vertAlign w:val="baseline"/>
      </w:rPr>
    </w:lvl>
    <w:lvl w:ilvl="4">
      <w:start w:val="1"/>
      <w:numFmt w:val="lowerLetter"/>
      <w:lvlText w:val="%5"/>
      <w:lvlJc w:val="left"/>
      <w:pPr>
        <w:ind w:left="1800" w:firstLine="0"/>
      </w:pPr>
      <w:rPr>
        <w:rFonts w:ascii="Arial" w:eastAsia="Arial" w:hAnsi="Arial" w:cs="Arial" w:hint="default"/>
        <w:b w:val="0"/>
        <w:i w:val="0"/>
        <w:strike w:val="0"/>
        <w:dstrike w:val="0"/>
        <w:color w:val="000000"/>
        <w:sz w:val="20"/>
        <w:szCs w:val="20"/>
        <w:u w:val="none" w:color="000000"/>
        <w:vertAlign w:val="baseline"/>
      </w:rPr>
    </w:lvl>
    <w:lvl w:ilvl="5">
      <w:start w:val="1"/>
      <w:numFmt w:val="lowerRoman"/>
      <w:lvlText w:val="%6"/>
      <w:lvlJc w:val="left"/>
      <w:pPr>
        <w:ind w:left="2520" w:firstLine="0"/>
      </w:pPr>
      <w:rPr>
        <w:rFonts w:ascii="Arial" w:eastAsia="Arial" w:hAnsi="Arial" w:cs="Arial" w:hint="default"/>
        <w:b w:val="0"/>
        <w:i w:val="0"/>
        <w:strike w:val="0"/>
        <w:dstrike w:val="0"/>
        <w:color w:val="000000"/>
        <w:sz w:val="20"/>
        <w:szCs w:val="20"/>
        <w:u w:val="none" w:color="000000"/>
        <w:vertAlign w:val="baseline"/>
      </w:rPr>
    </w:lvl>
    <w:lvl w:ilvl="6">
      <w:start w:val="1"/>
      <w:numFmt w:val="decimal"/>
      <w:lvlText w:val="%7"/>
      <w:lvlJc w:val="left"/>
      <w:pPr>
        <w:ind w:left="3240" w:firstLine="0"/>
      </w:pPr>
      <w:rPr>
        <w:rFonts w:ascii="Arial" w:eastAsia="Arial" w:hAnsi="Arial" w:cs="Arial" w:hint="default"/>
        <w:b w:val="0"/>
        <w:i w:val="0"/>
        <w:strike w:val="0"/>
        <w:dstrike w:val="0"/>
        <w:color w:val="000000"/>
        <w:sz w:val="20"/>
        <w:szCs w:val="20"/>
        <w:u w:val="none" w:color="000000"/>
        <w:vertAlign w:val="baseline"/>
      </w:rPr>
    </w:lvl>
    <w:lvl w:ilvl="7">
      <w:start w:val="1"/>
      <w:numFmt w:val="lowerLetter"/>
      <w:lvlText w:val="%8"/>
      <w:lvlJc w:val="left"/>
      <w:pPr>
        <w:ind w:left="3960" w:firstLine="0"/>
      </w:pPr>
      <w:rPr>
        <w:rFonts w:ascii="Arial" w:eastAsia="Arial" w:hAnsi="Arial" w:cs="Arial" w:hint="default"/>
        <w:b w:val="0"/>
        <w:i w:val="0"/>
        <w:strike w:val="0"/>
        <w:dstrike w:val="0"/>
        <w:color w:val="000000"/>
        <w:sz w:val="20"/>
        <w:szCs w:val="20"/>
        <w:u w:val="none" w:color="000000"/>
        <w:vertAlign w:val="baseline"/>
      </w:rPr>
    </w:lvl>
    <w:lvl w:ilvl="8">
      <w:start w:val="1"/>
      <w:numFmt w:val="lowerRoman"/>
      <w:lvlText w:val="%9"/>
      <w:lvlJc w:val="left"/>
      <w:pPr>
        <w:ind w:left="4680" w:firstLine="0"/>
      </w:pPr>
      <w:rPr>
        <w:rFonts w:ascii="Arial" w:eastAsia="Arial" w:hAnsi="Arial" w:cs="Arial" w:hint="default"/>
        <w:b w:val="0"/>
        <w:i w:val="0"/>
        <w:strike w:val="0"/>
        <w:dstrike w:val="0"/>
        <w:color w:val="000000"/>
        <w:sz w:val="20"/>
        <w:szCs w:val="20"/>
        <w:u w:val="none" w:color="000000"/>
        <w:vertAlign w:val="baseline"/>
      </w:rPr>
    </w:lvl>
  </w:abstractNum>
  <w:num w:numId="1" w16cid:durableId="1249196476">
    <w:abstractNumId w:val="4"/>
  </w:num>
  <w:num w:numId="2" w16cid:durableId="1752509731">
    <w:abstractNumId w:val="6"/>
  </w:num>
  <w:num w:numId="3" w16cid:durableId="1209957063">
    <w:abstractNumId w:val="3"/>
  </w:num>
  <w:num w:numId="4" w16cid:durableId="1512796410">
    <w:abstractNumId w:val="1"/>
  </w:num>
  <w:num w:numId="5" w16cid:durableId="475267296">
    <w:abstractNumId w:val="2"/>
  </w:num>
  <w:num w:numId="6" w16cid:durableId="388848542">
    <w:abstractNumId w:val="0"/>
  </w:num>
  <w:num w:numId="7" w16cid:durableId="30212227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0C2"/>
    <w:rsid w:val="00077F92"/>
    <w:rsid w:val="000D6CA7"/>
    <w:rsid w:val="00146B68"/>
    <w:rsid w:val="0021354F"/>
    <w:rsid w:val="002270AE"/>
    <w:rsid w:val="002750C2"/>
    <w:rsid w:val="002E2660"/>
    <w:rsid w:val="002F7E36"/>
    <w:rsid w:val="00303AF2"/>
    <w:rsid w:val="003D4262"/>
    <w:rsid w:val="00475E1B"/>
    <w:rsid w:val="00490BFB"/>
    <w:rsid w:val="00516BB0"/>
    <w:rsid w:val="00574735"/>
    <w:rsid w:val="005F3181"/>
    <w:rsid w:val="006038DA"/>
    <w:rsid w:val="006F60A4"/>
    <w:rsid w:val="0074568E"/>
    <w:rsid w:val="00970B8E"/>
    <w:rsid w:val="00A0748E"/>
    <w:rsid w:val="00A0750E"/>
    <w:rsid w:val="00B5514E"/>
    <w:rsid w:val="00B5576A"/>
    <w:rsid w:val="00C12176"/>
    <w:rsid w:val="00C92774"/>
    <w:rsid w:val="00E6501C"/>
    <w:rsid w:val="00EE0D91"/>
    <w:rsid w:val="00EE7692"/>
    <w:rsid w:val="00F6522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CC3157"/>
  <w15:chartTrackingRefBased/>
  <w15:docId w15:val="{BA41A325-D963-4148-BE87-7772ED036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576A"/>
    <w:pPr>
      <w:spacing w:after="120" w:line="240" w:lineRule="auto"/>
      <w:ind w:left="862" w:hanging="862"/>
    </w:pPr>
    <w:rPr>
      <w:rFonts w:ascii="Arial" w:eastAsia="Arial" w:hAnsi="Arial" w:cs="Arial"/>
      <w:color w:val="000000"/>
      <w:sz w:val="24"/>
      <w:lang w:eastAsia="en-GB"/>
    </w:rPr>
  </w:style>
  <w:style w:type="paragraph" w:styleId="Heading1">
    <w:name w:val="heading 1"/>
    <w:basedOn w:val="Normal"/>
    <w:next w:val="Normal"/>
    <w:link w:val="Heading1Char"/>
    <w:autoRedefine/>
    <w:uiPriority w:val="9"/>
    <w:qFormat/>
    <w:rsid w:val="00C92774"/>
    <w:pPr>
      <w:keepNext/>
      <w:keepLines/>
      <w:numPr>
        <w:numId w:val="1"/>
      </w:numPr>
      <w:tabs>
        <w:tab w:val="left" w:pos="567"/>
      </w:tabs>
      <w:ind w:left="567" w:hanging="567"/>
      <w:outlineLvl w:val="0"/>
    </w:pPr>
    <w:rPr>
      <w:rFonts w:eastAsiaTheme="majorEastAsia" w:cstheme="majorBidi"/>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2774"/>
    <w:rPr>
      <w:rFonts w:ascii="Arial" w:eastAsiaTheme="majorEastAsia" w:hAnsi="Arial" w:cstheme="majorBidi"/>
      <w:b/>
      <w:color w:val="000000"/>
      <w:sz w:val="24"/>
      <w:szCs w:val="32"/>
      <w:lang w:eastAsia="en-GB"/>
    </w:rPr>
  </w:style>
  <w:style w:type="paragraph" w:styleId="Header">
    <w:name w:val="header"/>
    <w:basedOn w:val="Normal"/>
    <w:link w:val="HeaderChar"/>
    <w:unhideWhenUsed/>
    <w:rsid w:val="002750C2"/>
    <w:pPr>
      <w:tabs>
        <w:tab w:val="center" w:pos="4513"/>
        <w:tab w:val="right" w:pos="9026"/>
      </w:tabs>
      <w:spacing w:after="0"/>
    </w:pPr>
  </w:style>
  <w:style w:type="character" w:customStyle="1" w:styleId="HeaderChar">
    <w:name w:val="Header Char"/>
    <w:basedOn w:val="DefaultParagraphFont"/>
    <w:link w:val="Header"/>
    <w:rsid w:val="002750C2"/>
  </w:style>
  <w:style w:type="paragraph" w:styleId="Footer">
    <w:name w:val="footer"/>
    <w:basedOn w:val="Normal"/>
    <w:link w:val="FooterChar"/>
    <w:uiPriority w:val="99"/>
    <w:unhideWhenUsed/>
    <w:rsid w:val="002750C2"/>
    <w:pPr>
      <w:tabs>
        <w:tab w:val="center" w:pos="4513"/>
        <w:tab w:val="right" w:pos="9026"/>
      </w:tabs>
      <w:spacing w:after="0"/>
    </w:pPr>
  </w:style>
  <w:style w:type="character" w:customStyle="1" w:styleId="FooterChar">
    <w:name w:val="Footer Char"/>
    <w:basedOn w:val="DefaultParagraphFont"/>
    <w:link w:val="Footer"/>
    <w:uiPriority w:val="99"/>
    <w:rsid w:val="002750C2"/>
  </w:style>
  <w:style w:type="character" w:styleId="PageNumber">
    <w:name w:val="page number"/>
    <w:basedOn w:val="DefaultParagraphFont"/>
    <w:rsid w:val="002750C2"/>
  </w:style>
  <w:style w:type="paragraph" w:customStyle="1" w:styleId="paragraph">
    <w:name w:val="paragraph"/>
    <w:basedOn w:val="Normal"/>
    <w:rsid w:val="002750C2"/>
    <w:pPr>
      <w:spacing w:before="100" w:beforeAutospacing="1" w:after="100" w:afterAutospacing="1"/>
    </w:pPr>
    <w:rPr>
      <w:rFonts w:ascii="Times New Roman" w:eastAsia="Times New Roman" w:hAnsi="Times New Roman" w:cs="Times New Roman"/>
      <w:szCs w:val="24"/>
    </w:rPr>
  </w:style>
  <w:style w:type="character" w:customStyle="1" w:styleId="normaltextrun">
    <w:name w:val="normaltextrun"/>
    <w:basedOn w:val="DefaultParagraphFont"/>
    <w:rsid w:val="002750C2"/>
  </w:style>
  <w:style w:type="character" w:customStyle="1" w:styleId="eop">
    <w:name w:val="eop"/>
    <w:basedOn w:val="DefaultParagraphFont"/>
    <w:rsid w:val="002750C2"/>
  </w:style>
  <w:style w:type="character" w:styleId="Hyperlink">
    <w:name w:val="Hyperlink"/>
    <w:basedOn w:val="DefaultParagraphFont"/>
    <w:uiPriority w:val="99"/>
    <w:unhideWhenUsed/>
    <w:rsid w:val="002F7E36"/>
    <w:rPr>
      <w:color w:val="0563C1" w:themeColor="hyperlink"/>
      <w:u w:val="single"/>
    </w:rPr>
  </w:style>
  <w:style w:type="table" w:styleId="TableGrid">
    <w:name w:val="Table Grid"/>
    <w:basedOn w:val="TableNormal"/>
    <w:uiPriority w:val="39"/>
    <w:rsid w:val="00C121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176"/>
    <w:pPr>
      <w:spacing w:after="160" w:line="259" w:lineRule="auto"/>
      <w:ind w:left="720" w:firstLine="0"/>
      <w:contextualSpacing/>
    </w:pPr>
    <w:rPr>
      <w:rFonts w:asciiTheme="minorHAnsi" w:eastAsiaTheme="minorHAnsi" w:hAnsiTheme="minorHAnsi" w:cstheme="minorBidi"/>
      <w:color w:val="auto"/>
      <w:lang w:eastAsia="en-US"/>
    </w:rPr>
  </w:style>
  <w:style w:type="character" w:styleId="UnresolvedMention">
    <w:name w:val="Unresolved Mention"/>
    <w:basedOn w:val="DefaultParagraphFont"/>
    <w:uiPriority w:val="99"/>
    <w:semiHidden/>
    <w:unhideWhenUsed/>
    <w:rsid w:val="005F31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ument_x0020_Status xmlns="4844a565-d903-479b-8f5d-e7c9db0d7e7d" xsi:nil="true"/>
    <lcf76f155ced4ddcb4097134ff3c332f xmlns="4844a565-d903-479b-8f5d-e7c9db0d7e7d">
      <Terms xmlns="http://schemas.microsoft.com/office/infopath/2007/PartnerControls"/>
    </lcf76f155ced4ddcb4097134ff3c332f>
    <TaxCatchAll xmlns="1fdcc210-6ef1-468c-b14e-f77be65fdea8"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2741F61E7B4594BB271D14DEF31AF09" ma:contentTypeVersion="12" ma:contentTypeDescription="Create a new document." ma:contentTypeScope="" ma:versionID="a8a8aa8f1111874697213081bb6b3929">
  <xsd:schema xmlns:xsd="http://www.w3.org/2001/XMLSchema" xmlns:xs="http://www.w3.org/2001/XMLSchema" xmlns:p="http://schemas.microsoft.com/office/2006/metadata/properties" xmlns:ns2="4844a565-d903-479b-8f5d-e7c9db0d7e7d" xmlns:ns3="1fdcc210-6ef1-468c-b14e-f77be65fdea8" targetNamespace="http://schemas.microsoft.com/office/2006/metadata/properties" ma:root="true" ma:fieldsID="33166e3ca547db6e88bc9efa68e40bdb" ns2:_="" ns3:_="">
    <xsd:import namespace="4844a565-d903-479b-8f5d-e7c9db0d7e7d"/>
    <xsd:import namespace="1fdcc210-6ef1-468c-b14e-f77be65fde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Document_x0020_Statu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44a565-d903-479b-8f5d-e7c9db0d7e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Document_x0020_Status" ma:index="12" nillable="true" ma:displayName="Document Status" ma:format="RadioButtons" ma:internalName="Document_x0020_Status">
      <xsd:simpleType>
        <xsd:restriction base="dms:Choice">
          <xsd:enumeration value="Being Revised"/>
          <xsd:enumeration value="Awaiting Approval"/>
          <xsd:enumeration value="Completed"/>
        </xsd:restrictio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fb747f01-5c16-45b4-bdfc-3b3d1285474b"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dcc210-6ef1-468c-b14e-f77be65fdea8"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97ba501b-ec9d-48f7-ac14-2a20db4a3373}" ma:internalName="TaxCatchAll" ma:showField="CatchAllData" ma:web="1fdcc210-6ef1-468c-b14e-f77be65fdea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89C927-0D31-48FA-BED1-D88A128CF023}">
  <ds:schemaRefs>
    <ds:schemaRef ds:uri="http://schemas.microsoft.com/sharepoint/v3/contenttype/forms"/>
  </ds:schemaRefs>
</ds:datastoreItem>
</file>

<file path=customXml/itemProps2.xml><?xml version="1.0" encoding="utf-8"?>
<ds:datastoreItem xmlns:ds="http://schemas.openxmlformats.org/officeDocument/2006/customXml" ds:itemID="{34876148-8626-4252-BC7F-CD47E9AE409A}">
  <ds:schemaRefs>
    <ds:schemaRef ds:uri="http://schemas.microsoft.com/office/2006/metadata/properties"/>
    <ds:schemaRef ds:uri="http://schemas.microsoft.com/office/infopath/2007/PartnerControls"/>
    <ds:schemaRef ds:uri="4844a565-d903-479b-8f5d-e7c9db0d7e7d"/>
    <ds:schemaRef ds:uri="1fdcc210-6ef1-468c-b14e-f77be65fdea8"/>
  </ds:schemaRefs>
</ds:datastoreItem>
</file>

<file path=customXml/itemProps3.xml><?xml version="1.0" encoding="utf-8"?>
<ds:datastoreItem xmlns:ds="http://schemas.openxmlformats.org/officeDocument/2006/customXml" ds:itemID="{9F9CE14A-8360-44DC-B71A-8E60E4E9F9AD}">
  <ds:schemaRefs>
    <ds:schemaRef ds:uri="http://schemas.openxmlformats.org/officeDocument/2006/bibliography"/>
  </ds:schemaRefs>
</ds:datastoreItem>
</file>

<file path=customXml/itemProps4.xml><?xml version="1.0" encoding="utf-8"?>
<ds:datastoreItem xmlns:ds="http://schemas.openxmlformats.org/officeDocument/2006/customXml" ds:itemID="{5767B28E-94B9-4DF2-BC7D-C56D0E5BD3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44a565-d903-479b-8f5d-e7c9db0d7e7d"/>
    <ds:schemaRef ds:uri="1fdcc210-6ef1-468c-b14e-f77be65fde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707</Words>
  <Characters>4030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Browne</dc:creator>
  <cp:keywords/>
  <dc:description/>
  <cp:lastModifiedBy>Philip Blake</cp:lastModifiedBy>
  <cp:revision>20</cp:revision>
  <dcterms:created xsi:type="dcterms:W3CDTF">2021-08-17T08:38:00Z</dcterms:created>
  <dcterms:modified xsi:type="dcterms:W3CDTF">2023-11-13T10:13:00Z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0x01010072741F61E7B4594BB271D14DEF31AF09</vt:lpwstr>
  </property>
</Properties>
</file>