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6811" w:rsidR="008A6811" w:rsidP="00ED2B44" w:rsidRDefault="008A6811" w14:paraId="79A74714" w14:textId="77777777">
      <w:pPr>
        <w:spacing w:after="120"/>
        <w:ind w:right="237"/>
        <w:jc w:val="left"/>
        <w:rPr>
          <w:b/>
          <w:sz w:val="32"/>
          <w:szCs w:val="24"/>
        </w:rPr>
      </w:pPr>
      <w:r w:rsidRPr="008A6811">
        <w:rPr>
          <w:b/>
          <w:sz w:val="32"/>
          <w:szCs w:val="24"/>
        </w:rPr>
        <w:t>Annex C</w:t>
      </w:r>
    </w:p>
    <w:p w:rsidR="008A6811" w:rsidP="00ED2B44" w:rsidRDefault="008A6811" w14:paraId="215EBA10" w14:textId="77777777">
      <w:pPr>
        <w:spacing w:after="120"/>
        <w:ind w:right="237"/>
        <w:jc w:val="left"/>
        <w:rPr>
          <w:b/>
          <w:sz w:val="32"/>
          <w:szCs w:val="24"/>
        </w:rPr>
      </w:pPr>
      <w:r w:rsidRPr="008A6811">
        <w:rPr>
          <w:b/>
          <w:sz w:val="32"/>
          <w:szCs w:val="24"/>
        </w:rPr>
        <w:t>Appendix B</w:t>
      </w:r>
      <w:r>
        <w:rPr>
          <w:b/>
          <w:sz w:val="32"/>
          <w:szCs w:val="24"/>
        </w:rPr>
        <w:t xml:space="preserve">: </w:t>
      </w:r>
      <w:r w:rsidRPr="008A6811">
        <w:rPr>
          <w:b/>
          <w:sz w:val="32"/>
          <w:szCs w:val="24"/>
        </w:rPr>
        <w:t>Collaborative Provision</w:t>
      </w:r>
    </w:p>
    <w:p w:rsidR="008A6811" w:rsidP="00ED2B44" w:rsidRDefault="008A6811" w14:paraId="4A14AB96" w14:textId="77777777">
      <w:pPr>
        <w:spacing w:after="120"/>
        <w:ind w:right="237"/>
        <w:jc w:val="left"/>
        <w:rPr>
          <w:b/>
          <w:sz w:val="32"/>
          <w:szCs w:val="24"/>
        </w:rPr>
      </w:pPr>
    </w:p>
    <w:p w:rsidRPr="005D0CC7" w:rsidR="005D0CC7" w:rsidP="00ED2B44" w:rsidRDefault="005D0CC7" w14:paraId="1607870A" w14:textId="77777777">
      <w:pPr>
        <w:spacing w:after="120"/>
        <w:ind w:right="237"/>
        <w:jc w:val="left"/>
        <w:rPr>
          <w:b/>
          <w:sz w:val="24"/>
          <w:szCs w:val="24"/>
        </w:rPr>
      </w:pPr>
      <w:r w:rsidRPr="005D0CC7">
        <w:rPr>
          <w:b/>
          <w:sz w:val="24"/>
          <w:szCs w:val="24"/>
        </w:rPr>
        <w:t>Table of Contents</w:t>
      </w:r>
    </w:p>
    <w:sdt>
      <w:sdtPr>
        <w:rPr>
          <w:sz w:val="24"/>
        </w:rPr>
        <w:id w:val="1710232179"/>
        <w:docPartObj>
          <w:docPartGallery w:val="Table of Contents"/>
          <w:docPartUnique/>
        </w:docPartObj>
      </w:sdtPr>
      <w:sdtEndPr>
        <w:rPr>
          <w:b/>
          <w:bCs/>
          <w:noProof/>
          <w:sz w:val="22"/>
        </w:rPr>
      </w:sdtEndPr>
      <w:sdtContent>
        <w:p w:rsidRPr="005D0CC7" w:rsidR="005D0CC7" w:rsidP="005D0CC7" w:rsidRDefault="005D0CC7" w14:paraId="39D4538A" w14:textId="77777777">
          <w:pPr>
            <w:pStyle w:val="TOC1"/>
            <w:tabs>
              <w:tab w:val="left" w:pos="440"/>
              <w:tab w:val="right" w:leader="dot" w:pos="9016"/>
            </w:tabs>
            <w:ind w:firstLine="0"/>
            <w:rPr>
              <w:noProof/>
              <w:sz w:val="24"/>
            </w:rPr>
          </w:pPr>
          <w:r w:rsidRPr="005D0CC7">
            <w:rPr>
              <w:sz w:val="24"/>
            </w:rPr>
            <w:fldChar w:fldCharType="begin"/>
          </w:r>
          <w:r w:rsidRPr="005D0CC7">
            <w:rPr>
              <w:sz w:val="24"/>
            </w:rPr>
            <w:instrText xml:space="preserve"> TOC \o "1-3" \h \z \u </w:instrText>
          </w:r>
          <w:r w:rsidRPr="005D0CC7">
            <w:rPr>
              <w:sz w:val="24"/>
            </w:rPr>
            <w:fldChar w:fldCharType="separate"/>
          </w:r>
          <w:hyperlink w:history="1" w:anchor="_Toc79075243">
            <w:r w:rsidRPr="005D0CC7">
              <w:rPr>
                <w:rStyle w:val="Hyperlink"/>
                <w:noProof/>
                <w:sz w:val="24"/>
              </w:rPr>
              <w:t>1.</w:t>
            </w:r>
            <w:r w:rsidRPr="005D0CC7">
              <w:rPr>
                <w:noProof/>
                <w:sz w:val="24"/>
              </w:rPr>
              <w:tab/>
            </w:r>
            <w:r w:rsidRPr="005D0CC7">
              <w:rPr>
                <w:rStyle w:val="Hyperlink"/>
                <w:noProof/>
                <w:sz w:val="24"/>
              </w:rPr>
              <w:t>Introduction</w:t>
            </w:r>
            <w:r w:rsidRPr="005D0CC7">
              <w:rPr>
                <w:noProof/>
                <w:webHidden/>
                <w:sz w:val="24"/>
              </w:rPr>
              <w:tab/>
            </w:r>
            <w:r w:rsidRPr="005D0CC7">
              <w:rPr>
                <w:noProof/>
                <w:webHidden/>
                <w:sz w:val="24"/>
              </w:rPr>
              <w:fldChar w:fldCharType="begin"/>
            </w:r>
            <w:r w:rsidRPr="005D0CC7">
              <w:rPr>
                <w:noProof/>
                <w:webHidden/>
                <w:sz w:val="24"/>
              </w:rPr>
              <w:instrText xml:space="preserve"> PAGEREF _Toc79075243 \h </w:instrText>
            </w:r>
            <w:r w:rsidRPr="005D0CC7">
              <w:rPr>
                <w:noProof/>
                <w:webHidden/>
                <w:sz w:val="24"/>
              </w:rPr>
            </w:r>
            <w:r w:rsidRPr="005D0CC7">
              <w:rPr>
                <w:noProof/>
                <w:webHidden/>
                <w:sz w:val="24"/>
              </w:rPr>
              <w:fldChar w:fldCharType="separate"/>
            </w:r>
            <w:r w:rsidR="00E76D7F">
              <w:rPr>
                <w:noProof/>
                <w:webHidden/>
                <w:sz w:val="24"/>
              </w:rPr>
              <w:t>2</w:t>
            </w:r>
            <w:r w:rsidRPr="005D0CC7">
              <w:rPr>
                <w:noProof/>
                <w:webHidden/>
                <w:sz w:val="24"/>
              </w:rPr>
              <w:fldChar w:fldCharType="end"/>
            </w:r>
          </w:hyperlink>
        </w:p>
        <w:p w:rsidRPr="005D0CC7" w:rsidR="005D0CC7" w:rsidP="005D0CC7" w:rsidRDefault="00853D46" w14:paraId="2195A4DC" w14:textId="77777777">
          <w:pPr>
            <w:pStyle w:val="TOC1"/>
            <w:tabs>
              <w:tab w:val="left" w:pos="440"/>
              <w:tab w:val="right" w:leader="dot" w:pos="9016"/>
            </w:tabs>
            <w:ind w:firstLine="0"/>
            <w:rPr>
              <w:noProof/>
              <w:sz w:val="24"/>
            </w:rPr>
          </w:pPr>
          <w:hyperlink w:history="1" w:anchor="_Toc79075244">
            <w:r w:rsidRPr="005D0CC7" w:rsidR="005D0CC7">
              <w:rPr>
                <w:rStyle w:val="Hyperlink"/>
                <w:noProof/>
                <w:sz w:val="24"/>
              </w:rPr>
              <w:t>2.</w:t>
            </w:r>
            <w:r w:rsidRPr="005D0CC7" w:rsidR="005D0CC7">
              <w:rPr>
                <w:noProof/>
                <w:sz w:val="24"/>
              </w:rPr>
              <w:tab/>
            </w:r>
            <w:r w:rsidRPr="005D0CC7" w:rsidR="005D0CC7">
              <w:rPr>
                <w:rStyle w:val="Hyperlink"/>
                <w:noProof/>
                <w:sz w:val="24"/>
              </w:rPr>
              <w:t>Outline Approval by the Business Case Committee</w:t>
            </w:r>
            <w:r w:rsidRPr="005D0CC7" w:rsidR="005D0CC7">
              <w:rPr>
                <w:noProof/>
                <w:webHidden/>
                <w:sz w:val="24"/>
              </w:rPr>
              <w:tab/>
            </w:r>
            <w:r w:rsidRPr="005D0CC7" w:rsidR="005D0CC7">
              <w:rPr>
                <w:noProof/>
                <w:webHidden/>
                <w:sz w:val="24"/>
              </w:rPr>
              <w:fldChar w:fldCharType="begin"/>
            </w:r>
            <w:r w:rsidRPr="005D0CC7" w:rsidR="005D0CC7">
              <w:rPr>
                <w:noProof/>
                <w:webHidden/>
                <w:sz w:val="24"/>
              </w:rPr>
              <w:instrText xml:space="preserve"> PAGEREF _Toc79075244 \h </w:instrText>
            </w:r>
            <w:r w:rsidRPr="005D0CC7" w:rsidR="005D0CC7">
              <w:rPr>
                <w:noProof/>
                <w:webHidden/>
                <w:sz w:val="24"/>
              </w:rPr>
            </w:r>
            <w:r w:rsidRPr="005D0CC7" w:rsidR="005D0CC7">
              <w:rPr>
                <w:noProof/>
                <w:webHidden/>
                <w:sz w:val="24"/>
              </w:rPr>
              <w:fldChar w:fldCharType="separate"/>
            </w:r>
            <w:r w:rsidR="00E76D7F">
              <w:rPr>
                <w:noProof/>
                <w:webHidden/>
                <w:sz w:val="24"/>
              </w:rPr>
              <w:t>2</w:t>
            </w:r>
            <w:r w:rsidRPr="005D0CC7" w:rsidR="005D0CC7">
              <w:rPr>
                <w:noProof/>
                <w:webHidden/>
                <w:sz w:val="24"/>
              </w:rPr>
              <w:fldChar w:fldCharType="end"/>
            </w:r>
          </w:hyperlink>
        </w:p>
        <w:p w:rsidRPr="005D0CC7" w:rsidR="005D0CC7" w:rsidP="005D0CC7" w:rsidRDefault="00853D46" w14:paraId="04E24997" w14:textId="77777777">
          <w:pPr>
            <w:pStyle w:val="TOC2"/>
            <w:rPr>
              <w:noProof/>
            </w:rPr>
          </w:pPr>
          <w:hyperlink w:history="1" w:anchor="_Toc79075245">
            <w:r w:rsidRPr="005D0CC7" w:rsidR="005D0CC7">
              <w:rPr>
                <w:rStyle w:val="Hyperlink"/>
                <w:noProof/>
                <w:sz w:val="24"/>
              </w:rPr>
              <w:t>Dual or Joint Awards</w:t>
            </w:r>
            <w:r w:rsidRPr="005D0CC7" w:rsidR="005D0CC7">
              <w:rPr>
                <w:noProof/>
                <w:webHidden/>
              </w:rPr>
              <w:tab/>
            </w:r>
            <w:r w:rsidRPr="005D0CC7" w:rsidR="005D0CC7">
              <w:rPr>
                <w:noProof/>
                <w:webHidden/>
              </w:rPr>
              <w:fldChar w:fldCharType="begin"/>
            </w:r>
            <w:r w:rsidRPr="005D0CC7" w:rsidR="005D0CC7">
              <w:rPr>
                <w:noProof/>
                <w:webHidden/>
              </w:rPr>
              <w:instrText xml:space="preserve"> PAGEREF _Toc79075245 \h </w:instrText>
            </w:r>
            <w:r w:rsidRPr="005D0CC7" w:rsidR="005D0CC7">
              <w:rPr>
                <w:noProof/>
                <w:webHidden/>
              </w:rPr>
            </w:r>
            <w:r w:rsidRPr="005D0CC7" w:rsidR="005D0CC7">
              <w:rPr>
                <w:noProof/>
                <w:webHidden/>
              </w:rPr>
              <w:fldChar w:fldCharType="separate"/>
            </w:r>
            <w:r w:rsidR="00E76D7F">
              <w:rPr>
                <w:noProof/>
                <w:webHidden/>
              </w:rPr>
              <w:t>2</w:t>
            </w:r>
            <w:r w:rsidRPr="005D0CC7" w:rsidR="005D0CC7">
              <w:rPr>
                <w:noProof/>
                <w:webHidden/>
              </w:rPr>
              <w:fldChar w:fldCharType="end"/>
            </w:r>
          </w:hyperlink>
        </w:p>
        <w:p w:rsidRPr="005D0CC7" w:rsidR="005D0CC7" w:rsidP="005D0CC7" w:rsidRDefault="00853D46" w14:paraId="782DEC23" w14:textId="77777777">
          <w:pPr>
            <w:pStyle w:val="TOC1"/>
            <w:tabs>
              <w:tab w:val="left" w:pos="440"/>
              <w:tab w:val="right" w:leader="dot" w:pos="9016"/>
            </w:tabs>
            <w:ind w:firstLine="0"/>
            <w:rPr>
              <w:noProof/>
              <w:sz w:val="24"/>
            </w:rPr>
          </w:pPr>
          <w:hyperlink w:history="1" w:anchor="_Toc79075246">
            <w:r w:rsidRPr="005D0CC7" w:rsidR="005D0CC7">
              <w:rPr>
                <w:rStyle w:val="Hyperlink"/>
                <w:noProof/>
                <w:sz w:val="24"/>
              </w:rPr>
              <w:t>3.</w:t>
            </w:r>
            <w:r w:rsidRPr="005D0CC7" w:rsidR="005D0CC7">
              <w:rPr>
                <w:noProof/>
                <w:sz w:val="24"/>
              </w:rPr>
              <w:tab/>
            </w:r>
            <w:r w:rsidRPr="005D0CC7" w:rsidR="005D0CC7">
              <w:rPr>
                <w:rStyle w:val="Hyperlink"/>
                <w:noProof/>
                <w:sz w:val="24"/>
              </w:rPr>
              <w:t>Memoranda of Agreement</w:t>
            </w:r>
            <w:r w:rsidRPr="005D0CC7" w:rsidR="005D0CC7">
              <w:rPr>
                <w:noProof/>
                <w:webHidden/>
                <w:sz w:val="24"/>
              </w:rPr>
              <w:tab/>
            </w:r>
            <w:r w:rsidRPr="005D0CC7" w:rsidR="005D0CC7">
              <w:rPr>
                <w:noProof/>
                <w:webHidden/>
                <w:sz w:val="24"/>
              </w:rPr>
              <w:fldChar w:fldCharType="begin"/>
            </w:r>
            <w:r w:rsidRPr="005D0CC7" w:rsidR="005D0CC7">
              <w:rPr>
                <w:noProof/>
                <w:webHidden/>
                <w:sz w:val="24"/>
              </w:rPr>
              <w:instrText xml:space="preserve"> PAGEREF _Toc79075246 \h </w:instrText>
            </w:r>
            <w:r w:rsidRPr="005D0CC7" w:rsidR="005D0CC7">
              <w:rPr>
                <w:noProof/>
                <w:webHidden/>
                <w:sz w:val="24"/>
              </w:rPr>
            </w:r>
            <w:r w:rsidRPr="005D0CC7" w:rsidR="005D0CC7">
              <w:rPr>
                <w:noProof/>
                <w:webHidden/>
                <w:sz w:val="24"/>
              </w:rPr>
              <w:fldChar w:fldCharType="separate"/>
            </w:r>
            <w:r w:rsidR="00E76D7F">
              <w:rPr>
                <w:noProof/>
                <w:webHidden/>
                <w:sz w:val="24"/>
              </w:rPr>
              <w:t>3</w:t>
            </w:r>
            <w:r w:rsidRPr="005D0CC7" w:rsidR="005D0CC7">
              <w:rPr>
                <w:noProof/>
                <w:webHidden/>
                <w:sz w:val="24"/>
              </w:rPr>
              <w:fldChar w:fldCharType="end"/>
            </w:r>
          </w:hyperlink>
        </w:p>
        <w:p w:rsidRPr="005D0CC7" w:rsidR="005D0CC7" w:rsidP="005D0CC7" w:rsidRDefault="00853D46" w14:paraId="14C8E318" w14:textId="77777777">
          <w:pPr>
            <w:pStyle w:val="TOC1"/>
            <w:tabs>
              <w:tab w:val="left" w:pos="440"/>
              <w:tab w:val="right" w:leader="dot" w:pos="9016"/>
            </w:tabs>
            <w:ind w:firstLine="0"/>
            <w:rPr>
              <w:noProof/>
              <w:sz w:val="24"/>
            </w:rPr>
          </w:pPr>
          <w:hyperlink w:history="1" w:anchor="_Toc79075247">
            <w:r w:rsidRPr="005D0CC7" w:rsidR="005D0CC7">
              <w:rPr>
                <w:rStyle w:val="Hyperlink"/>
                <w:noProof/>
                <w:sz w:val="24"/>
              </w:rPr>
              <w:t>4.</w:t>
            </w:r>
            <w:r w:rsidRPr="005D0CC7" w:rsidR="005D0CC7">
              <w:rPr>
                <w:noProof/>
                <w:sz w:val="24"/>
              </w:rPr>
              <w:tab/>
            </w:r>
            <w:r w:rsidRPr="005D0CC7" w:rsidR="005D0CC7">
              <w:rPr>
                <w:rStyle w:val="Hyperlink"/>
                <w:noProof/>
                <w:sz w:val="24"/>
              </w:rPr>
              <w:t>Consideration of Courses Leading to Dual Awards or Joint Awards</w:t>
            </w:r>
            <w:r w:rsidRPr="005D0CC7" w:rsidR="005D0CC7">
              <w:rPr>
                <w:noProof/>
                <w:webHidden/>
                <w:sz w:val="24"/>
              </w:rPr>
              <w:tab/>
            </w:r>
            <w:r w:rsidRPr="005D0CC7" w:rsidR="005D0CC7">
              <w:rPr>
                <w:noProof/>
                <w:webHidden/>
                <w:sz w:val="24"/>
              </w:rPr>
              <w:fldChar w:fldCharType="begin"/>
            </w:r>
            <w:r w:rsidRPr="005D0CC7" w:rsidR="005D0CC7">
              <w:rPr>
                <w:noProof/>
                <w:webHidden/>
                <w:sz w:val="24"/>
              </w:rPr>
              <w:instrText xml:space="preserve"> PAGEREF _Toc79075247 \h </w:instrText>
            </w:r>
            <w:r w:rsidRPr="005D0CC7" w:rsidR="005D0CC7">
              <w:rPr>
                <w:noProof/>
                <w:webHidden/>
                <w:sz w:val="24"/>
              </w:rPr>
            </w:r>
            <w:r w:rsidRPr="005D0CC7" w:rsidR="005D0CC7">
              <w:rPr>
                <w:noProof/>
                <w:webHidden/>
                <w:sz w:val="24"/>
              </w:rPr>
              <w:fldChar w:fldCharType="separate"/>
            </w:r>
            <w:r w:rsidR="00E76D7F">
              <w:rPr>
                <w:noProof/>
                <w:webHidden/>
                <w:sz w:val="24"/>
              </w:rPr>
              <w:t>4</w:t>
            </w:r>
            <w:r w:rsidRPr="005D0CC7" w:rsidR="005D0CC7">
              <w:rPr>
                <w:noProof/>
                <w:webHidden/>
                <w:sz w:val="24"/>
              </w:rPr>
              <w:fldChar w:fldCharType="end"/>
            </w:r>
          </w:hyperlink>
        </w:p>
        <w:p w:rsidRPr="005D0CC7" w:rsidR="005D0CC7" w:rsidP="005D0CC7" w:rsidRDefault="00853D46" w14:paraId="79BCC43E" w14:textId="77777777">
          <w:pPr>
            <w:pStyle w:val="TOC1"/>
            <w:tabs>
              <w:tab w:val="left" w:pos="440"/>
              <w:tab w:val="right" w:leader="dot" w:pos="9016"/>
            </w:tabs>
            <w:ind w:firstLine="0"/>
            <w:rPr>
              <w:noProof/>
              <w:sz w:val="24"/>
            </w:rPr>
          </w:pPr>
          <w:hyperlink w:history="1" w:anchor="_Toc79075248">
            <w:r w:rsidRPr="005D0CC7" w:rsidR="005D0CC7">
              <w:rPr>
                <w:rStyle w:val="Hyperlink"/>
                <w:noProof/>
                <w:sz w:val="24"/>
              </w:rPr>
              <w:t>5.</w:t>
            </w:r>
            <w:r w:rsidRPr="005D0CC7" w:rsidR="005D0CC7">
              <w:rPr>
                <w:noProof/>
                <w:sz w:val="24"/>
              </w:rPr>
              <w:tab/>
            </w:r>
            <w:r w:rsidRPr="005D0CC7" w:rsidR="005D0CC7">
              <w:rPr>
                <w:rStyle w:val="Hyperlink"/>
                <w:noProof/>
                <w:sz w:val="24"/>
              </w:rPr>
              <w:t>Amendments to Approved Courses leading to Dual or Joint Awards</w:t>
            </w:r>
            <w:r w:rsidRPr="005D0CC7" w:rsidR="005D0CC7">
              <w:rPr>
                <w:noProof/>
                <w:webHidden/>
                <w:sz w:val="24"/>
              </w:rPr>
              <w:tab/>
            </w:r>
            <w:r w:rsidRPr="005D0CC7" w:rsidR="005D0CC7">
              <w:rPr>
                <w:noProof/>
                <w:webHidden/>
                <w:sz w:val="24"/>
              </w:rPr>
              <w:fldChar w:fldCharType="begin"/>
            </w:r>
            <w:r w:rsidRPr="005D0CC7" w:rsidR="005D0CC7">
              <w:rPr>
                <w:noProof/>
                <w:webHidden/>
                <w:sz w:val="24"/>
              </w:rPr>
              <w:instrText xml:space="preserve"> PAGEREF _Toc79075248 \h </w:instrText>
            </w:r>
            <w:r w:rsidRPr="005D0CC7" w:rsidR="005D0CC7">
              <w:rPr>
                <w:noProof/>
                <w:webHidden/>
                <w:sz w:val="24"/>
              </w:rPr>
            </w:r>
            <w:r w:rsidRPr="005D0CC7" w:rsidR="005D0CC7">
              <w:rPr>
                <w:noProof/>
                <w:webHidden/>
                <w:sz w:val="24"/>
              </w:rPr>
              <w:fldChar w:fldCharType="separate"/>
            </w:r>
            <w:r w:rsidR="00E76D7F">
              <w:rPr>
                <w:noProof/>
                <w:webHidden/>
                <w:sz w:val="24"/>
              </w:rPr>
              <w:t>6</w:t>
            </w:r>
            <w:r w:rsidRPr="005D0CC7" w:rsidR="005D0CC7">
              <w:rPr>
                <w:noProof/>
                <w:webHidden/>
                <w:sz w:val="24"/>
              </w:rPr>
              <w:fldChar w:fldCharType="end"/>
            </w:r>
          </w:hyperlink>
        </w:p>
        <w:p w:rsidR="005D0CC7" w:rsidP="005D0CC7" w:rsidRDefault="005D0CC7" w14:paraId="59C16506" w14:textId="77777777">
          <w:pPr>
            <w:ind w:firstLine="0"/>
          </w:pPr>
          <w:r w:rsidRPr="005D0CC7">
            <w:rPr>
              <w:b/>
              <w:bCs/>
              <w:noProof/>
              <w:sz w:val="24"/>
            </w:rPr>
            <w:fldChar w:fldCharType="end"/>
          </w:r>
        </w:p>
      </w:sdtContent>
    </w:sdt>
    <w:p w:rsidR="005D0CC7" w:rsidP="00ED2B44" w:rsidRDefault="005D0CC7" w14:paraId="6B4D8399" w14:textId="77777777">
      <w:pPr>
        <w:spacing w:after="120"/>
        <w:ind w:right="237"/>
        <w:jc w:val="left"/>
        <w:rPr>
          <w:b/>
          <w:sz w:val="32"/>
          <w:szCs w:val="24"/>
        </w:rPr>
      </w:pPr>
    </w:p>
    <w:p w:rsidR="005D0CC7" w:rsidP="00ED2B44" w:rsidRDefault="005D0CC7" w14:paraId="17BE7E6B" w14:textId="77777777">
      <w:pPr>
        <w:spacing w:after="120"/>
        <w:ind w:right="237"/>
        <w:jc w:val="left"/>
        <w:rPr>
          <w:b/>
          <w:sz w:val="32"/>
          <w:szCs w:val="24"/>
        </w:rPr>
      </w:pPr>
    </w:p>
    <w:p w:rsidR="005D0CC7" w:rsidP="00ED2B44" w:rsidRDefault="005D0CC7" w14:paraId="02048FD7" w14:textId="77777777">
      <w:pPr>
        <w:spacing w:after="120"/>
        <w:ind w:right="237"/>
        <w:jc w:val="left"/>
        <w:rPr>
          <w:b/>
          <w:sz w:val="32"/>
          <w:szCs w:val="24"/>
        </w:rPr>
      </w:pPr>
    </w:p>
    <w:p w:rsidR="005D0CC7" w:rsidP="00ED2B44" w:rsidRDefault="005D0CC7" w14:paraId="040ECABB" w14:textId="77777777">
      <w:pPr>
        <w:spacing w:after="120"/>
        <w:ind w:right="237"/>
        <w:jc w:val="left"/>
        <w:rPr>
          <w:b/>
          <w:sz w:val="32"/>
          <w:szCs w:val="24"/>
        </w:rPr>
      </w:pPr>
    </w:p>
    <w:p w:rsidR="005D0CC7" w:rsidRDefault="005D0CC7" w14:paraId="46840E13" w14:textId="77777777">
      <w:pPr>
        <w:spacing w:after="160" w:line="259" w:lineRule="auto"/>
        <w:ind w:left="0" w:right="0" w:firstLine="0"/>
        <w:jc w:val="left"/>
        <w:rPr>
          <w:rFonts w:eastAsiaTheme="majorEastAsia" w:cstheme="majorBidi"/>
          <w:b/>
          <w:sz w:val="24"/>
          <w:szCs w:val="32"/>
        </w:rPr>
      </w:pPr>
      <w:r>
        <w:br w:type="page"/>
      </w:r>
    </w:p>
    <w:p w:rsidRPr="008A6811" w:rsidR="00ED2B44" w:rsidP="00C82D9E" w:rsidRDefault="00ED2B44" w14:paraId="531CCAD4" w14:textId="77777777">
      <w:pPr>
        <w:pStyle w:val="Heading1"/>
        <w:rPr>
          <w:rFonts w:cs="Arial"/>
        </w:rPr>
      </w:pPr>
      <w:bookmarkStart w:name="_Toc79075243" w:id="0"/>
      <w:r w:rsidRPr="00C82D9E">
        <w:lastRenderedPageBreak/>
        <w:t>Introduction</w:t>
      </w:r>
      <w:bookmarkEnd w:id="0"/>
    </w:p>
    <w:p w:rsidRPr="00567C46" w:rsidR="008A6811" w:rsidP="00C82D9E" w:rsidRDefault="008A6811" w14:paraId="129E1311" w14:textId="77777777">
      <w:pPr>
        <w:tabs>
          <w:tab w:val="left" w:pos="567"/>
        </w:tabs>
        <w:spacing w:after="120"/>
        <w:ind w:left="567" w:right="237" w:firstLine="0"/>
        <w:jc w:val="left"/>
        <w:rPr>
          <w:sz w:val="24"/>
          <w:szCs w:val="24"/>
        </w:rPr>
      </w:pPr>
      <w:r w:rsidRPr="00567C46">
        <w:rPr>
          <w:sz w:val="24"/>
          <w:szCs w:val="24"/>
        </w:rPr>
        <w:t>The following relates to proposals for new collaborative courses of study, or new courses leading to dual awards or joint awards.</w:t>
      </w:r>
    </w:p>
    <w:p w:rsidRPr="00567C46" w:rsidR="008A6811" w:rsidP="00ED2B44" w:rsidRDefault="008A6811" w14:paraId="554E23CE" w14:textId="77777777">
      <w:pPr>
        <w:tabs>
          <w:tab w:val="left" w:pos="567"/>
        </w:tabs>
        <w:spacing w:after="120"/>
        <w:ind w:right="237"/>
        <w:jc w:val="left"/>
        <w:rPr>
          <w:b/>
          <w:sz w:val="24"/>
          <w:szCs w:val="24"/>
        </w:rPr>
      </w:pPr>
    </w:p>
    <w:p w:rsidRPr="00567C46" w:rsidR="008A6811" w:rsidP="00C82D9E" w:rsidRDefault="008A6811" w14:paraId="31C06B41" w14:textId="77777777">
      <w:pPr>
        <w:pStyle w:val="Heading1"/>
      </w:pPr>
      <w:bookmarkStart w:name="_Toc79075244" w:id="1"/>
      <w:r w:rsidRPr="00567C46">
        <w:t>Outline Approval by the Business Case Committee</w:t>
      </w:r>
      <w:bookmarkEnd w:id="1"/>
    </w:p>
    <w:p w:rsidRPr="00567C46" w:rsidR="008A6811" w:rsidP="00ED2B44" w:rsidRDefault="008A6811" w14:paraId="3DDF7926" w14:textId="7195CFAB">
      <w:pPr>
        <w:pStyle w:val="ListParagraph"/>
        <w:numPr>
          <w:ilvl w:val="0"/>
          <w:numId w:val="4"/>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 xml:space="preserve">The University will consider proposals for new collaborative courses of study with </w:t>
      </w:r>
      <w:r w:rsidRPr="00567C46">
        <w:rPr>
          <w:rFonts w:ascii="Arial" w:hAnsi="Arial" w:cs="Arial"/>
          <w:b/>
          <w:sz w:val="24"/>
          <w:szCs w:val="24"/>
        </w:rPr>
        <w:t>Validated Institutions</w:t>
      </w:r>
      <w:r w:rsidRPr="00567C46">
        <w:rPr>
          <w:rStyle w:val="FootnoteReference"/>
          <w:rFonts w:ascii="Arial" w:hAnsi="Arial" w:cs="Arial"/>
          <w:b/>
          <w:sz w:val="24"/>
          <w:szCs w:val="24"/>
        </w:rPr>
        <w:footnoteReference w:id="2"/>
      </w:r>
      <w:r w:rsidRPr="00567C46">
        <w:rPr>
          <w:rFonts w:ascii="Arial" w:hAnsi="Arial" w:cs="Arial"/>
          <w:b/>
          <w:sz w:val="24"/>
          <w:szCs w:val="24"/>
        </w:rPr>
        <w:t xml:space="preserve"> </w:t>
      </w:r>
      <w:r w:rsidRPr="00567C46">
        <w:rPr>
          <w:rFonts w:ascii="Arial" w:hAnsi="Arial" w:cs="Arial"/>
          <w:sz w:val="24"/>
          <w:szCs w:val="24"/>
        </w:rPr>
        <w:t>or leading to</w:t>
      </w:r>
      <w:r w:rsidRPr="00567C46">
        <w:rPr>
          <w:rFonts w:ascii="Arial" w:hAnsi="Arial" w:cs="Arial"/>
          <w:b/>
          <w:sz w:val="24"/>
          <w:szCs w:val="24"/>
        </w:rPr>
        <w:t xml:space="preserve"> dual awards</w:t>
      </w:r>
      <w:r w:rsidRPr="00567C46">
        <w:rPr>
          <w:rStyle w:val="FootnoteReference"/>
          <w:rFonts w:ascii="Arial" w:hAnsi="Arial" w:cs="Arial"/>
          <w:b/>
          <w:sz w:val="24"/>
          <w:szCs w:val="24"/>
        </w:rPr>
        <w:footnoteReference w:id="3"/>
      </w:r>
      <w:r w:rsidRPr="00567C46">
        <w:rPr>
          <w:rFonts w:ascii="Arial" w:hAnsi="Arial" w:cs="Arial"/>
          <w:b/>
          <w:sz w:val="24"/>
          <w:szCs w:val="24"/>
        </w:rPr>
        <w:t xml:space="preserve"> </w:t>
      </w:r>
      <w:r w:rsidRPr="00567C46">
        <w:rPr>
          <w:rFonts w:ascii="Arial" w:hAnsi="Arial" w:cs="Arial"/>
          <w:sz w:val="24"/>
          <w:szCs w:val="24"/>
        </w:rPr>
        <w:t>or</w:t>
      </w:r>
      <w:r w:rsidRPr="00567C46">
        <w:rPr>
          <w:rFonts w:ascii="Arial" w:hAnsi="Arial" w:cs="Arial"/>
          <w:b/>
          <w:sz w:val="24"/>
          <w:szCs w:val="24"/>
        </w:rPr>
        <w:t xml:space="preserve"> joint awards</w:t>
      </w:r>
      <w:r w:rsidRPr="00567C46">
        <w:rPr>
          <w:rStyle w:val="FootnoteReference"/>
          <w:rFonts w:ascii="Arial" w:hAnsi="Arial" w:cs="Arial"/>
          <w:b/>
          <w:sz w:val="24"/>
          <w:szCs w:val="24"/>
        </w:rPr>
        <w:footnoteReference w:id="4"/>
      </w:r>
      <w:r w:rsidRPr="00567C46">
        <w:rPr>
          <w:rFonts w:ascii="Arial" w:hAnsi="Arial" w:cs="Arial"/>
          <w:sz w:val="24"/>
          <w:szCs w:val="24"/>
        </w:rPr>
        <w:t xml:space="preserve"> only where the collaborative partner(s) have successfully completed the process of institutional approval set out in </w:t>
      </w:r>
      <w:hyperlink w:history="1" w:anchor="annex-o" r:id="rId11">
        <w:r w:rsidRPr="00ED2B44">
          <w:rPr>
            <w:rStyle w:val="Hyperlink"/>
            <w:rFonts w:ascii="Arial" w:hAnsi="Arial" w:cs="Arial"/>
            <w:sz w:val="24"/>
            <w:szCs w:val="24"/>
          </w:rPr>
          <w:t>Annex O</w:t>
        </w:r>
      </w:hyperlink>
      <w:r w:rsidRPr="00567C46">
        <w:rPr>
          <w:rFonts w:ascii="Arial" w:hAnsi="Arial" w:cs="Arial"/>
          <w:sz w:val="24"/>
          <w:szCs w:val="24"/>
        </w:rPr>
        <w:t xml:space="preserve"> of the Code of Practice. </w:t>
      </w:r>
    </w:p>
    <w:p w:rsidR="008A6811" w:rsidP="00ED2B44" w:rsidRDefault="008A6811" w14:paraId="41378D28" w14:textId="77777777">
      <w:pPr>
        <w:pStyle w:val="ListParagraph"/>
        <w:numPr>
          <w:ilvl w:val="0"/>
          <w:numId w:val="4"/>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Proposals for new courses of study to be provided by or in conjunction with partner organisations approved as per Annex O</w:t>
      </w:r>
      <w:r w:rsidRPr="00567C46">
        <w:rPr>
          <w:rFonts w:ascii="Arial" w:hAnsi="Arial" w:cs="Arial"/>
          <w:i/>
          <w:sz w:val="24"/>
          <w:szCs w:val="24"/>
        </w:rPr>
        <w:t xml:space="preserve"> </w:t>
      </w:r>
      <w:r w:rsidRPr="00567C46">
        <w:rPr>
          <w:rFonts w:ascii="Arial" w:hAnsi="Arial" w:cs="Arial"/>
          <w:sz w:val="24"/>
          <w:szCs w:val="24"/>
        </w:rPr>
        <w:t xml:space="preserve">must be considered by the </w:t>
      </w:r>
      <w:r>
        <w:rPr>
          <w:rFonts w:ascii="Arial" w:hAnsi="Arial" w:cs="Arial"/>
          <w:sz w:val="24"/>
          <w:szCs w:val="24"/>
        </w:rPr>
        <w:t>University’s Business Case Committee.</w:t>
      </w:r>
    </w:p>
    <w:p w:rsidRPr="00567C46" w:rsidR="008A6811" w:rsidP="00ED2B44" w:rsidRDefault="008A6811" w14:paraId="0B2F1605" w14:textId="4DCDA4B3">
      <w:pPr>
        <w:pStyle w:val="ListParagraph"/>
        <w:numPr>
          <w:ilvl w:val="0"/>
          <w:numId w:val="4"/>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 xml:space="preserve">All outline proposals made by Kent </w:t>
      </w:r>
      <w:r>
        <w:rPr>
          <w:rFonts w:ascii="Arial" w:hAnsi="Arial" w:cs="Arial"/>
          <w:sz w:val="24"/>
          <w:szCs w:val="24"/>
        </w:rPr>
        <w:t>Schools</w:t>
      </w:r>
      <w:r w:rsidR="00ED2B44">
        <w:rPr>
          <w:rFonts w:ascii="Arial" w:hAnsi="Arial" w:cs="Arial"/>
          <w:sz w:val="24"/>
          <w:szCs w:val="24"/>
        </w:rPr>
        <w:t>/Divisions</w:t>
      </w:r>
      <w:r w:rsidRPr="00567C46">
        <w:rPr>
          <w:rFonts w:ascii="Arial" w:hAnsi="Arial" w:cs="Arial"/>
          <w:sz w:val="24"/>
          <w:szCs w:val="24"/>
        </w:rPr>
        <w:t xml:space="preserve"> for courses leading to a collaborative award should be made by means of the </w:t>
      </w:r>
      <w:r w:rsidRPr="00025DCF">
        <w:rPr>
          <w:rFonts w:ascii="Arial" w:hAnsi="Arial" w:cs="Arial"/>
          <w:sz w:val="24"/>
          <w:szCs w:val="24"/>
        </w:rPr>
        <w:t>Business Cas</w:t>
      </w:r>
      <w:r>
        <w:rPr>
          <w:rFonts w:ascii="Arial" w:hAnsi="Arial" w:cs="Arial"/>
          <w:sz w:val="24"/>
          <w:szCs w:val="24"/>
        </w:rPr>
        <w:t>e Committee Application</w:t>
      </w:r>
      <w:r w:rsidRPr="00567C46" w:rsidDel="00DD746F">
        <w:rPr>
          <w:rFonts w:ascii="Arial" w:hAnsi="Arial" w:cs="Arial"/>
          <w:sz w:val="24"/>
          <w:szCs w:val="24"/>
        </w:rPr>
        <w:t xml:space="preserve"> </w:t>
      </w:r>
      <w:r>
        <w:rPr>
          <w:rFonts w:ascii="Arial" w:hAnsi="Arial" w:cs="Arial"/>
          <w:sz w:val="24"/>
          <w:szCs w:val="24"/>
        </w:rPr>
        <w:t xml:space="preserve">using the template provided at </w:t>
      </w:r>
      <w:hyperlink w:history="1" w:anchor="annex-e" r:id="rId12">
        <w:r w:rsidRPr="00ED2B44">
          <w:rPr>
            <w:rStyle w:val="Hyperlink"/>
            <w:rFonts w:ascii="Arial" w:hAnsi="Arial" w:cs="Arial"/>
            <w:sz w:val="24"/>
            <w:szCs w:val="24"/>
          </w:rPr>
          <w:t>Appendix E</w:t>
        </w:r>
      </w:hyperlink>
      <w:r>
        <w:rPr>
          <w:rFonts w:ascii="Arial" w:hAnsi="Arial" w:cs="Arial"/>
          <w:sz w:val="24"/>
          <w:szCs w:val="24"/>
        </w:rPr>
        <w:t xml:space="preserve"> of Annex C of the Code of Practice</w:t>
      </w:r>
      <w:r w:rsidRPr="00567C46">
        <w:rPr>
          <w:rFonts w:ascii="Arial" w:hAnsi="Arial" w:cs="Arial"/>
          <w:sz w:val="24"/>
          <w:szCs w:val="24"/>
        </w:rPr>
        <w:t xml:space="preserve">. </w:t>
      </w:r>
      <w:r w:rsidRPr="00567C46">
        <w:rPr>
          <w:rFonts w:ascii="Arial" w:hAnsi="Arial" w:cs="Arial"/>
          <w:color w:val="000000"/>
          <w:sz w:val="24"/>
          <w:szCs w:val="24"/>
          <w:shd w:val="clear" w:color="auto" w:fill="FFFFFF"/>
        </w:rPr>
        <w:t>Should the decision of the BCC allow for the development in principle of the new</w:t>
      </w:r>
      <w:r w:rsidRPr="00567C46">
        <w:rPr>
          <w:rFonts w:ascii="Arial" w:hAnsi="Arial" w:cs="Arial"/>
          <w:sz w:val="24"/>
          <w:szCs w:val="24"/>
        </w:rPr>
        <w:t xml:space="preserve"> course</w:t>
      </w:r>
      <w:r w:rsidRPr="00567C46">
        <w:rPr>
          <w:rFonts w:ascii="Arial" w:hAnsi="Arial" w:cs="Arial"/>
          <w:color w:val="000000"/>
          <w:sz w:val="24"/>
          <w:szCs w:val="24"/>
          <w:shd w:val="clear" w:color="auto" w:fill="FFFFFF"/>
        </w:rPr>
        <w:t xml:space="preserve"> proposal, the School</w:t>
      </w:r>
      <w:r w:rsidR="00ED2B44">
        <w:rPr>
          <w:rFonts w:ascii="Arial" w:hAnsi="Arial" w:cs="Arial"/>
          <w:color w:val="000000"/>
          <w:sz w:val="24"/>
          <w:szCs w:val="24"/>
          <w:shd w:val="clear" w:color="auto" w:fill="FFFFFF"/>
        </w:rPr>
        <w:t>/Division</w:t>
      </w:r>
      <w:r w:rsidRPr="00567C46">
        <w:rPr>
          <w:rFonts w:ascii="Arial" w:hAnsi="Arial" w:cs="Arial"/>
          <w:color w:val="000000"/>
          <w:sz w:val="24"/>
          <w:szCs w:val="24"/>
          <w:shd w:val="clear" w:color="auto" w:fill="FFFFFF"/>
        </w:rPr>
        <w:t xml:space="preserve"> may proceed with the preparation of the business case as per the procedure and requirements set out in </w:t>
      </w:r>
      <w:hyperlink w:history="1" w:anchor="annex-c" r:id="rId13">
        <w:r w:rsidRPr="00ED2B44">
          <w:rPr>
            <w:rStyle w:val="Hyperlink"/>
            <w:rFonts w:ascii="Arial" w:hAnsi="Arial" w:cs="Arial"/>
            <w:sz w:val="24"/>
            <w:szCs w:val="24"/>
            <w:shd w:val="clear" w:color="auto" w:fill="FFFFFF"/>
          </w:rPr>
          <w:t>Annex C</w:t>
        </w:r>
      </w:hyperlink>
      <w:r w:rsidRPr="00567C46">
        <w:rPr>
          <w:rFonts w:ascii="Arial" w:hAnsi="Arial" w:cs="Arial"/>
          <w:color w:val="000000"/>
          <w:sz w:val="24"/>
          <w:szCs w:val="24"/>
          <w:shd w:val="clear" w:color="auto" w:fill="FFFFFF"/>
        </w:rPr>
        <w:t>.</w:t>
      </w:r>
    </w:p>
    <w:p w:rsidRPr="00567C46" w:rsidR="008A6811" w:rsidP="00ED2B44" w:rsidRDefault="008A6811" w14:paraId="286C732B" w14:textId="05C7B340">
      <w:pPr>
        <w:pStyle w:val="ListParagraph"/>
        <w:numPr>
          <w:ilvl w:val="0"/>
          <w:numId w:val="4"/>
        </w:numPr>
        <w:spacing w:after="120"/>
        <w:ind w:left="567" w:right="237" w:hanging="567"/>
        <w:contextualSpacing w:val="0"/>
        <w:rPr>
          <w:rFonts w:ascii="Arial" w:hAnsi="Arial" w:cs="Arial"/>
          <w:sz w:val="24"/>
          <w:szCs w:val="24"/>
        </w:rPr>
      </w:pPr>
      <w:r w:rsidRPr="00567C46">
        <w:rPr>
          <w:rFonts w:ascii="Arial" w:hAnsi="Arial" w:cs="Arial"/>
          <w:sz w:val="24"/>
          <w:szCs w:val="24"/>
        </w:rPr>
        <w:t xml:space="preserve">Outline proposals for new courses of study submitted by </w:t>
      </w:r>
      <w:r>
        <w:rPr>
          <w:rFonts w:ascii="Arial" w:hAnsi="Arial" w:cs="Arial"/>
          <w:sz w:val="24"/>
          <w:szCs w:val="24"/>
        </w:rPr>
        <w:t>Validated Institutions or Partner Colleges</w:t>
      </w:r>
      <w:r w:rsidRPr="00567C46">
        <w:rPr>
          <w:rFonts w:ascii="Arial" w:hAnsi="Arial" w:cs="Arial"/>
          <w:sz w:val="24"/>
          <w:szCs w:val="24"/>
        </w:rPr>
        <w:t xml:space="preserve"> may take the form used for such submissions within the respective collaborative partner institution</w:t>
      </w:r>
      <w:r>
        <w:rPr>
          <w:rFonts w:ascii="Arial" w:hAnsi="Arial" w:cs="Arial"/>
          <w:sz w:val="24"/>
          <w:szCs w:val="24"/>
        </w:rPr>
        <w:t>, but must include the information required by the Uni</w:t>
      </w:r>
      <w:r w:rsidR="00ED2B44">
        <w:rPr>
          <w:rFonts w:ascii="Arial" w:hAnsi="Arial" w:cs="Arial"/>
          <w:sz w:val="24"/>
          <w:szCs w:val="24"/>
        </w:rPr>
        <w:t xml:space="preserve">versity as set out in </w:t>
      </w:r>
      <w:hyperlink w:history="1" w:anchor="annex-l" r:id="rId14">
        <w:r w:rsidRPr="00ED2B44" w:rsidR="00ED2B44">
          <w:rPr>
            <w:rStyle w:val="Hyperlink"/>
            <w:rFonts w:ascii="Arial" w:hAnsi="Arial" w:cs="Arial"/>
            <w:sz w:val="24"/>
            <w:szCs w:val="24"/>
          </w:rPr>
          <w:t>Annex L</w:t>
        </w:r>
      </w:hyperlink>
      <w:r w:rsidR="00ED2B44">
        <w:rPr>
          <w:rFonts w:ascii="Arial" w:hAnsi="Arial" w:cs="Arial"/>
          <w:sz w:val="24"/>
          <w:szCs w:val="24"/>
        </w:rPr>
        <w:t xml:space="preserve"> of</w:t>
      </w:r>
      <w:r>
        <w:rPr>
          <w:rFonts w:ascii="Arial" w:hAnsi="Arial" w:cs="Arial"/>
          <w:sz w:val="24"/>
          <w:szCs w:val="24"/>
        </w:rPr>
        <w:t xml:space="preserve"> the Code of Practice</w:t>
      </w:r>
      <w:r w:rsidRPr="00567C46">
        <w:rPr>
          <w:rFonts w:ascii="Arial" w:hAnsi="Arial" w:cs="Arial"/>
          <w:sz w:val="24"/>
          <w:szCs w:val="24"/>
        </w:rPr>
        <w:t xml:space="preserve">. The outline proposal should have </w:t>
      </w:r>
      <w:r w:rsidR="00ED2B44">
        <w:rPr>
          <w:rFonts w:ascii="Arial" w:hAnsi="Arial" w:cs="Arial"/>
          <w:sz w:val="24"/>
          <w:szCs w:val="24"/>
        </w:rPr>
        <w:t xml:space="preserve">first </w:t>
      </w:r>
      <w:r w:rsidRPr="00567C46">
        <w:rPr>
          <w:rFonts w:ascii="Arial" w:hAnsi="Arial" w:cs="Arial"/>
          <w:sz w:val="24"/>
          <w:szCs w:val="24"/>
        </w:rPr>
        <w:t>been approved within the collaborative partner.</w:t>
      </w:r>
    </w:p>
    <w:p w:rsidRPr="0007068F" w:rsidR="008A6811" w:rsidP="00C82D9E" w:rsidRDefault="008A6811" w14:paraId="638AF8AF" w14:textId="77777777">
      <w:pPr>
        <w:pStyle w:val="Heading2"/>
        <w:rPr>
          <w:b w:val="0"/>
        </w:rPr>
      </w:pPr>
      <w:bookmarkStart w:name="_Toc79075245" w:id="2"/>
      <w:r w:rsidRPr="0007068F">
        <w:t>Dual or Joint Awards</w:t>
      </w:r>
      <w:bookmarkEnd w:id="2"/>
    </w:p>
    <w:p w:rsidRPr="00567C46" w:rsidR="008A6811" w:rsidP="00C82D9E" w:rsidRDefault="008A6811" w14:paraId="65733706" w14:textId="79B12C14">
      <w:pPr>
        <w:pStyle w:val="ListParagraph"/>
        <w:numPr>
          <w:ilvl w:val="1"/>
          <w:numId w:val="7"/>
        </w:numPr>
        <w:tabs>
          <w:tab w:val="left" w:pos="567"/>
        </w:tabs>
        <w:spacing w:after="120"/>
        <w:ind w:left="567" w:right="237" w:hanging="567"/>
        <w:contextualSpacing w:val="0"/>
        <w:rPr>
          <w:rFonts w:ascii="Arial" w:hAnsi="Arial" w:cs="Arial"/>
          <w:sz w:val="24"/>
          <w:szCs w:val="24"/>
        </w:rPr>
      </w:pPr>
      <w:r w:rsidRPr="00025DCF">
        <w:rPr>
          <w:rFonts w:ascii="Arial" w:hAnsi="Arial" w:cs="Arial"/>
          <w:sz w:val="24"/>
          <w:szCs w:val="24"/>
        </w:rPr>
        <w:t>Business Cas</w:t>
      </w:r>
      <w:r>
        <w:rPr>
          <w:rFonts w:ascii="Arial" w:hAnsi="Arial" w:cs="Arial"/>
          <w:sz w:val="24"/>
          <w:szCs w:val="24"/>
        </w:rPr>
        <w:t xml:space="preserve">e Committee </w:t>
      </w:r>
      <w:r w:rsidR="000B73D9">
        <w:rPr>
          <w:rFonts w:ascii="Arial" w:hAnsi="Arial" w:cs="Arial"/>
          <w:sz w:val="24"/>
          <w:szCs w:val="24"/>
        </w:rPr>
        <w:t>a</w:t>
      </w:r>
      <w:r>
        <w:rPr>
          <w:rFonts w:ascii="Arial" w:hAnsi="Arial" w:cs="Arial"/>
          <w:sz w:val="24"/>
          <w:szCs w:val="24"/>
        </w:rPr>
        <w:t xml:space="preserve">pplications </w:t>
      </w:r>
      <w:r w:rsidRPr="00567C46">
        <w:rPr>
          <w:rFonts w:ascii="Arial" w:hAnsi="Arial" w:cs="Arial"/>
          <w:sz w:val="24"/>
          <w:szCs w:val="24"/>
        </w:rPr>
        <w:t xml:space="preserve">for new courses leading to </w:t>
      </w:r>
      <w:r w:rsidRPr="00567C46">
        <w:rPr>
          <w:rFonts w:ascii="Arial" w:hAnsi="Arial" w:cs="Arial"/>
          <w:b/>
          <w:sz w:val="24"/>
          <w:szCs w:val="24"/>
        </w:rPr>
        <w:t>dual or joint awards</w:t>
      </w:r>
      <w:r w:rsidRPr="00567C46">
        <w:rPr>
          <w:rFonts w:ascii="Arial" w:hAnsi="Arial" w:cs="Arial"/>
          <w:sz w:val="24"/>
          <w:szCs w:val="24"/>
        </w:rPr>
        <w:t xml:space="preserve"> should be submitted by the cognate or liaising School</w:t>
      </w:r>
      <w:r w:rsidR="000B73D9">
        <w:rPr>
          <w:rFonts w:ascii="Arial" w:hAnsi="Arial" w:cs="Arial"/>
          <w:sz w:val="24"/>
          <w:szCs w:val="24"/>
        </w:rPr>
        <w:t>/Division</w:t>
      </w:r>
      <w:r>
        <w:rPr>
          <w:rFonts w:ascii="Arial" w:hAnsi="Arial" w:cs="Arial"/>
          <w:sz w:val="24"/>
          <w:szCs w:val="24"/>
        </w:rPr>
        <w:t xml:space="preserve"> using the template provided at </w:t>
      </w:r>
      <w:hyperlink w:history="1" w:anchor="annex-e" r:id="rId15">
        <w:r w:rsidRPr="000B73D9">
          <w:rPr>
            <w:rStyle w:val="Hyperlink"/>
            <w:rFonts w:ascii="Arial" w:hAnsi="Arial" w:cs="Arial"/>
            <w:sz w:val="24"/>
            <w:szCs w:val="24"/>
          </w:rPr>
          <w:t>Appendix E</w:t>
        </w:r>
      </w:hyperlink>
      <w:r>
        <w:rPr>
          <w:rFonts w:ascii="Arial" w:hAnsi="Arial" w:cs="Arial"/>
          <w:sz w:val="24"/>
          <w:szCs w:val="24"/>
        </w:rPr>
        <w:t xml:space="preserve"> of Annex C of the Code of </w:t>
      </w:r>
      <w:r>
        <w:rPr>
          <w:rFonts w:ascii="Arial" w:hAnsi="Arial" w:cs="Arial"/>
          <w:sz w:val="24"/>
          <w:szCs w:val="24"/>
        </w:rPr>
        <w:lastRenderedPageBreak/>
        <w:t>Practice</w:t>
      </w:r>
      <w:r w:rsidRPr="00567C46">
        <w:rPr>
          <w:rFonts w:ascii="Arial" w:hAnsi="Arial" w:cs="Arial"/>
          <w:sz w:val="24"/>
          <w:szCs w:val="24"/>
        </w:rPr>
        <w:t xml:space="preserve">. </w:t>
      </w:r>
      <w:r w:rsidR="000B73D9">
        <w:rPr>
          <w:rFonts w:ascii="Arial" w:hAnsi="Arial" w:cs="Arial"/>
          <w:sz w:val="24"/>
          <w:szCs w:val="24"/>
        </w:rPr>
        <w:t>The a</w:t>
      </w:r>
      <w:r>
        <w:rPr>
          <w:rFonts w:ascii="Arial" w:hAnsi="Arial" w:cs="Arial"/>
          <w:sz w:val="24"/>
          <w:szCs w:val="24"/>
        </w:rPr>
        <w:t>pplication</w:t>
      </w:r>
      <w:r w:rsidRPr="00567C46">
        <w:rPr>
          <w:rFonts w:ascii="Arial" w:hAnsi="Arial" w:cs="Arial"/>
          <w:sz w:val="24"/>
          <w:szCs w:val="24"/>
        </w:rPr>
        <w:t xml:space="preserve"> must include written confirmation from a representative of each collaborative partner setting out their indicative agreement to proceeding </w:t>
      </w:r>
      <w:proofErr w:type="gramStart"/>
      <w:r w:rsidRPr="00567C46">
        <w:rPr>
          <w:rFonts w:ascii="Arial" w:hAnsi="Arial" w:cs="Arial"/>
          <w:sz w:val="24"/>
          <w:szCs w:val="24"/>
        </w:rPr>
        <w:t>on the basis of</w:t>
      </w:r>
      <w:proofErr w:type="gramEnd"/>
      <w:r w:rsidRPr="00567C46">
        <w:rPr>
          <w:rFonts w:ascii="Arial" w:hAnsi="Arial" w:cs="Arial"/>
          <w:sz w:val="24"/>
          <w:szCs w:val="24"/>
        </w:rPr>
        <w:t xml:space="preserve"> the </w:t>
      </w:r>
      <w:r w:rsidR="000B73D9">
        <w:rPr>
          <w:rFonts w:ascii="Arial" w:hAnsi="Arial" w:cs="Arial"/>
          <w:sz w:val="24"/>
          <w:szCs w:val="24"/>
        </w:rPr>
        <w:t>a</w:t>
      </w:r>
      <w:r>
        <w:rPr>
          <w:rFonts w:ascii="Arial" w:hAnsi="Arial" w:cs="Arial"/>
          <w:sz w:val="24"/>
          <w:szCs w:val="24"/>
        </w:rPr>
        <w:t>pplication</w:t>
      </w:r>
      <w:r w:rsidRPr="00567C46">
        <w:rPr>
          <w:rFonts w:ascii="Arial" w:hAnsi="Arial" w:cs="Arial"/>
          <w:sz w:val="24"/>
          <w:szCs w:val="24"/>
        </w:rPr>
        <w:t xml:space="preserve">. </w:t>
      </w:r>
    </w:p>
    <w:p w:rsidRPr="00242FBB" w:rsidR="008A6811" w:rsidP="00C82D9E" w:rsidRDefault="008A6811" w14:paraId="1012DF23" w14:textId="38B1D206">
      <w:pPr>
        <w:pStyle w:val="ListParagraph"/>
        <w:numPr>
          <w:ilvl w:val="1"/>
          <w:numId w:val="7"/>
        </w:numPr>
        <w:tabs>
          <w:tab w:val="left" w:pos="567"/>
        </w:tabs>
        <w:spacing w:after="120"/>
        <w:ind w:left="567" w:right="237" w:hanging="567"/>
        <w:contextualSpacing w:val="0"/>
        <w:rPr>
          <w:rFonts w:ascii="Arial" w:hAnsi="Arial" w:cs="Arial"/>
          <w:sz w:val="24"/>
          <w:szCs w:val="24"/>
        </w:rPr>
      </w:pPr>
      <w:r>
        <w:rPr>
          <w:rFonts w:ascii="Arial" w:hAnsi="Arial" w:cs="Arial"/>
          <w:sz w:val="24"/>
          <w:szCs w:val="24"/>
        </w:rPr>
        <w:t xml:space="preserve">Business Case Committee </w:t>
      </w:r>
      <w:r w:rsidR="000B73D9">
        <w:rPr>
          <w:rFonts w:ascii="Arial" w:hAnsi="Arial" w:cs="Arial"/>
          <w:sz w:val="24"/>
          <w:szCs w:val="24"/>
        </w:rPr>
        <w:t>a</w:t>
      </w:r>
      <w:r>
        <w:rPr>
          <w:rFonts w:ascii="Arial" w:hAnsi="Arial" w:cs="Arial"/>
          <w:sz w:val="24"/>
          <w:szCs w:val="24"/>
        </w:rPr>
        <w:t>pplications</w:t>
      </w:r>
      <w:r w:rsidRPr="00242FBB">
        <w:rPr>
          <w:rFonts w:ascii="Arial" w:hAnsi="Arial" w:cs="Arial"/>
          <w:b/>
          <w:sz w:val="24"/>
          <w:szCs w:val="24"/>
        </w:rPr>
        <w:t xml:space="preserve"> </w:t>
      </w:r>
      <w:r w:rsidRPr="00242FBB">
        <w:rPr>
          <w:rFonts w:ascii="Arial" w:hAnsi="Arial" w:cs="Arial"/>
          <w:sz w:val="24"/>
          <w:szCs w:val="24"/>
        </w:rPr>
        <w:t xml:space="preserve">to offer an existing </w:t>
      </w:r>
      <w:r>
        <w:rPr>
          <w:rFonts w:ascii="Arial" w:hAnsi="Arial" w:cs="Arial"/>
          <w:sz w:val="24"/>
          <w:szCs w:val="24"/>
        </w:rPr>
        <w:t xml:space="preserve">University </w:t>
      </w:r>
      <w:r w:rsidRPr="00242FBB">
        <w:rPr>
          <w:rFonts w:ascii="Arial" w:hAnsi="Arial" w:cs="Arial"/>
          <w:sz w:val="24"/>
          <w:szCs w:val="24"/>
        </w:rPr>
        <w:t xml:space="preserve">course leading to a </w:t>
      </w:r>
      <w:r w:rsidRPr="00242FBB">
        <w:rPr>
          <w:rFonts w:ascii="Arial" w:hAnsi="Arial" w:cs="Arial"/>
          <w:b/>
          <w:sz w:val="24"/>
          <w:szCs w:val="24"/>
        </w:rPr>
        <w:t>dual award</w:t>
      </w:r>
      <w:r w:rsidRPr="00242FBB">
        <w:rPr>
          <w:rFonts w:ascii="Arial" w:hAnsi="Arial" w:cs="Arial"/>
          <w:sz w:val="24"/>
          <w:szCs w:val="24"/>
        </w:rPr>
        <w:t xml:space="preserve"> </w:t>
      </w:r>
      <w:r w:rsidRPr="00242FBB">
        <w:rPr>
          <w:rFonts w:ascii="Arial" w:hAnsi="Arial" w:cs="Arial"/>
          <w:b/>
          <w:sz w:val="24"/>
          <w:szCs w:val="24"/>
        </w:rPr>
        <w:t>or joint award</w:t>
      </w:r>
      <w:r w:rsidRPr="00242FBB">
        <w:rPr>
          <w:rFonts w:ascii="Arial" w:hAnsi="Arial" w:cs="Arial"/>
          <w:sz w:val="24"/>
          <w:szCs w:val="24"/>
        </w:rPr>
        <w:t xml:space="preserve"> with a prospective new partner must </w:t>
      </w:r>
      <w:r>
        <w:rPr>
          <w:rFonts w:ascii="Arial" w:hAnsi="Arial" w:cs="Arial"/>
          <w:sz w:val="24"/>
          <w:szCs w:val="24"/>
        </w:rPr>
        <w:t xml:space="preserve">also </w:t>
      </w:r>
      <w:r w:rsidRPr="00242FBB">
        <w:rPr>
          <w:rFonts w:ascii="Arial" w:hAnsi="Arial" w:cs="Arial"/>
          <w:sz w:val="24"/>
          <w:szCs w:val="24"/>
        </w:rPr>
        <w:t xml:space="preserve">be submitted to the Business Case Committee for approval and must include written confirmation from a representative of each collaborative partner setting out their indicative agreement to proceeding </w:t>
      </w:r>
      <w:proofErr w:type="gramStart"/>
      <w:r w:rsidRPr="00242FBB">
        <w:rPr>
          <w:rFonts w:ascii="Arial" w:hAnsi="Arial" w:cs="Arial"/>
          <w:sz w:val="24"/>
          <w:szCs w:val="24"/>
        </w:rPr>
        <w:t>on the basis of</w:t>
      </w:r>
      <w:proofErr w:type="gramEnd"/>
      <w:r w:rsidRPr="00242FBB">
        <w:rPr>
          <w:rFonts w:ascii="Arial" w:hAnsi="Arial" w:cs="Arial"/>
          <w:sz w:val="24"/>
          <w:szCs w:val="24"/>
        </w:rPr>
        <w:t xml:space="preserve"> the </w:t>
      </w:r>
      <w:r w:rsidR="000B73D9">
        <w:rPr>
          <w:rFonts w:ascii="Arial" w:hAnsi="Arial" w:cs="Arial"/>
          <w:sz w:val="24"/>
          <w:szCs w:val="24"/>
        </w:rPr>
        <w:t>a</w:t>
      </w:r>
      <w:r>
        <w:rPr>
          <w:rFonts w:ascii="Arial" w:hAnsi="Arial" w:cs="Arial"/>
          <w:sz w:val="24"/>
          <w:szCs w:val="24"/>
        </w:rPr>
        <w:t>pplication</w:t>
      </w:r>
      <w:r w:rsidRPr="00242FBB">
        <w:rPr>
          <w:rFonts w:ascii="Arial" w:hAnsi="Arial" w:cs="Arial"/>
          <w:sz w:val="24"/>
          <w:szCs w:val="24"/>
        </w:rPr>
        <w:t xml:space="preserve">. All such proposed new partners must first have satisfied the requirements for institutional approval set out in </w:t>
      </w:r>
      <w:hyperlink w:history="1" w:anchor="annex-o" r:id="rId16">
        <w:r w:rsidRPr="000B73D9">
          <w:rPr>
            <w:rStyle w:val="Hyperlink"/>
            <w:rFonts w:ascii="Arial" w:hAnsi="Arial" w:cs="Arial"/>
            <w:sz w:val="24"/>
            <w:szCs w:val="24"/>
          </w:rPr>
          <w:t>Annex O</w:t>
        </w:r>
      </w:hyperlink>
      <w:r w:rsidRPr="00242FBB">
        <w:rPr>
          <w:rFonts w:ascii="Arial" w:hAnsi="Arial" w:cs="Arial"/>
          <w:sz w:val="24"/>
          <w:szCs w:val="24"/>
        </w:rPr>
        <w:t xml:space="preserve"> prior to the submission of the </w:t>
      </w:r>
      <w:r w:rsidR="000B73D9">
        <w:rPr>
          <w:rFonts w:ascii="Arial" w:hAnsi="Arial" w:cs="Arial"/>
          <w:sz w:val="24"/>
          <w:szCs w:val="24"/>
        </w:rPr>
        <w:t>a</w:t>
      </w:r>
      <w:r>
        <w:rPr>
          <w:rFonts w:ascii="Arial" w:hAnsi="Arial" w:cs="Arial"/>
          <w:sz w:val="24"/>
          <w:szCs w:val="24"/>
        </w:rPr>
        <w:t>pplication to the Business Case Committee</w:t>
      </w:r>
      <w:r w:rsidRPr="00242FBB">
        <w:rPr>
          <w:rFonts w:ascii="Arial" w:hAnsi="Arial" w:cs="Arial"/>
          <w:sz w:val="24"/>
          <w:szCs w:val="24"/>
        </w:rPr>
        <w:t xml:space="preserve">. </w:t>
      </w:r>
    </w:p>
    <w:p w:rsidR="008A6811" w:rsidP="00C82D9E" w:rsidRDefault="008A6811" w14:paraId="3F070227" w14:textId="77777777">
      <w:pPr>
        <w:pStyle w:val="ListParagraph"/>
        <w:numPr>
          <w:ilvl w:val="1"/>
          <w:numId w:val="7"/>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 xml:space="preserve">For Validated Institutions, the proposal should include written confirmation that the proposal and accompanying business plan bear </w:t>
      </w:r>
      <w:r>
        <w:rPr>
          <w:rFonts w:ascii="Arial" w:hAnsi="Arial" w:cs="Arial"/>
          <w:sz w:val="24"/>
          <w:szCs w:val="24"/>
        </w:rPr>
        <w:t>the Validated Institution’s</w:t>
      </w:r>
      <w:r w:rsidRPr="00567C46">
        <w:rPr>
          <w:rFonts w:ascii="Arial" w:hAnsi="Arial" w:cs="Arial"/>
          <w:sz w:val="24"/>
          <w:szCs w:val="24"/>
        </w:rPr>
        <w:t xml:space="preserve"> and, where relevant, its parent organisation’s official approval. For Partner Colleges</w:t>
      </w:r>
      <w:r w:rsidRPr="00242FBB">
        <w:footnoteReference w:id="5"/>
      </w:r>
      <w:r w:rsidRPr="00567C46">
        <w:rPr>
          <w:rFonts w:ascii="Arial" w:hAnsi="Arial" w:cs="Arial"/>
          <w:sz w:val="24"/>
          <w:szCs w:val="24"/>
        </w:rPr>
        <w:t xml:space="preserve">, the proposal should include written confirmation that the Partner College has undertaken an initial consultation with the appropriate cognate </w:t>
      </w:r>
      <w:r w:rsidR="000B73D9">
        <w:rPr>
          <w:rFonts w:ascii="Arial" w:hAnsi="Arial" w:cs="Arial"/>
          <w:sz w:val="24"/>
          <w:szCs w:val="24"/>
        </w:rPr>
        <w:t>School/</w:t>
      </w:r>
      <w:r>
        <w:rPr>
          <w:rFonts w:ascii="Arial" w:hAnsi="Arial" w:cs="Arial"/>
          <w:sz w:val="24"/>
          <w:szCs w:val="24"/>
        </w:rPr>
        <w:t>Division</w:t>
      </w:r>
      <w:r w:rsidRPr="00567C46">
        <w:rPr>
          <w:rFonts w:ascii="Arial" w:hAnsi="Arial" w:cs="Arial"/>
          <w:sz w:val="24"/>
          <w:szCs w:val="24"/>
        </w:rPr>
        <w:t>, and that</w:t>
      </w:r>
      <w:r w:rsidR="000B73D9">
        <w:rPr>
          <w:rFonts w:ascii="Arial" w:hAnsi="Arial" w:cs="Arial"/>
          <w:sz w:val="24"/>
          <w:szCs w:val="24"/>
        </w:rPr>
        <w:t xml:space="preserve"> it </w:t>
      </w:r>
      <w:r w:rsidRPr="00567C46">
        <w:rPr>
          <w:rFonts w:ascii="Arial" w:hAnsi="Arial" w:cs="Arial"/>
          <w:sz w:val="24"/>
          <w:szCs w:val="24"/>
        </w:rPr>
        <w:t xml:space="preserve">is supportive of the proposal. </w:t>
      </w:r>
    </w:p>
    <w:p w:rsidR="008A6811" w:rsidP="00C82D9E" w:rsidRDefault="008A6811" w14:paraId="0AEA741A" w14:textId="77777777">
      <w:pPr>
        <w:pStyle w:val="ListParagraph"/>
        <w:numPr>
          <w:ilvl w:val="1"/>
          <w:numId w:val="7"/>
        </w:numPr>
        <w:tabs>
          <w:tab w:val="left" w:pos="567"/>
        </w:tabs>
        <w:spacing w:after="120"/>
        <w:ind w:left="567" w:right="237" w:hanging="567"/>
        <w:contextualSpacing w:val="0"/>
        <w:rPr>
          <w:rFonts w:ascii="Arial" w:hAnsi="Arial" w:cs="Arial"/>
          <w:sz w:val="24"/>
          <w:szCs w:val="24"/>
        </w:rPr>
      </w:pPr>
      <w:r w:rsidRPr="0007068F">
        <w:rPr>
          <w:rFonts w:ascii="Arial" w:hAnsi="Arial" w:cs="Arial"/>
          <w:sz w:val="24"/>
          <w:szCs w:val="24"/>
        </w:rPr>
        <w:t>The proposal will include evidence of an approved business plan and indicate that the collaborative partner will be responsible for providing resources and facilities sufficient to run the course.</w:t>
      </w:r>
    </w:p>
    <w:p w:rsidRPr="00C82D9E" w:rsidR="008A6811" w:rsidP="00C82D9E" w:rsidRDefault="008A6811" w14:paraId="5F74CC6E" w14:textId="77777777">
      <w:pPr>
        <w:pStyle w:val="ListParagraph"/>
        <w:numPr>
          <w:ilvl w:val="1"/>
          <w:numId w:val="7"/>
        </w:numPr>
        <w:tabs>
          <w:tab w:val="left" w:pos="567"/>
        </w:tabs>
        <w:spacing w:after="120"/>
        <w:ind w:left="567" w:right="237" w:hanging="567"/>
        <w:contextualSpacing w:val="0"/>
        <w:rPr>
          <w:rFonts w:ascii="Arial" w:hAnsi="Arial" w:cs="Arial"/>
          <w:sz w:val="24"/>
          <w:szCs w:val="24"/>
        </w:rPr>
      </w:pPr>
      <w:r w:rsidRPr="0007068F">
        <w:rPr>
          <w:rFonts w:ascii="Arial" w:hAnsi="Arial" w:cs="Arial"/>
          <w:sz w:val="24"/>
          <w:szCs w:val="24"/>
        </w:rPr>
        <w:t>The proposal will be submitted to the Quality Assurance and Compliance Office for approval by the University’s Business Case Committee.</w:t>
      </w:r>
      <w:r w:rsidRPr="0007068F">
        <w:rPr>
          <w:rFonts w:ascii="Arial" w:hAnsi="Arial" w:cs="Arial"/>
          <w:color w:val="000000"/>
          <w:sz w:val="24"/>
          <w:szCs w:val="24"/>
          <w:shd w:val="clear" w:color="auto" w:fill="FFFFFF"/>
        </w:rPr>
        <w:t xml:space="preserve"> Following initial approval from the Business Case Committee, the proposal should proceed as per the approval procedure set out in </w:t>
      </w:r>
      <w:hyperlink w:history="1" r:id="rId17">
        <w:r w:rsidRPr="000B73D9">
          <w:rPr>
            <w:rStyle w:val="Hyperlink"/>
            <w:rFonts w:ascii="Arial" w:hAnsi="Arial" w:cs="Arial"/>
            <w:sz w:val="24"/>
            <w:szCs w:val="24"/>
            <w:shd w:val="clear" w:color="auto" w:fill="FFFFFF"/>
          </w:rPr>
          <w:t>Annex L</w:t>
        </w:r>
      </w:hyperlink>
      <w:r w:rsidRPr="0007068F">
        <w:rPr>
          <w:rFonts w:ascii="Arial" w:hAnsi="Arial" w:cs="Arial"/>
          <w:color w:val="000000"/>
          <w:sz w:val="24"/>
          <w:szCs w:val="24"/>
          <w:shd w:val="clear" w:color="auto" w:fill="FFFFFF"/>
        </w:rPr>
        <w:t xml:space="preserve"> of this Code of Practice.  </w:t>
      </w:r>
    </w:p>
    <w:p w:rsidRPr="0007068F" w:rsidR="00C82D9E" w:rsidP="00C82D9E" w:rsidRDefault="00C82D9E" w14:paraId="1ED380A3" w14:textId="77777777">
      <w:pPr>
        <w:pStyle w:val="ListParagraph"/>
        <w:tabs>
          <w:tab w:val="left" w:pos="567"/>
        </w:tabs>
        <w:spacing w:after="120"/>
        <w:ind w:left="567" w:right="237"/>
        <w:contextualSpacing w:val="0"/>
        <w:rPr>
          <w:rFonts w:ascii="Arial" w:hAnsi="Arial" w:cs="Arial"/>
          <w:sz w:val="24"/>
          <w:szCs w:val="24"/>
        </w:rPr>
      </w:pPr>
    </w:p>
    <w:p w:rsidRPr="00567C46" w:rsidR="008A6811" w:rsidP="00C82D9E" w:rsidRDefault="008A6811" w14:paraId="32FABD8A" w14:textId="77777777">
      <w:pPr>
        <w:pStyle w:val="Heading1"/>
      </w:pPr>
      <w:bookmarkStart w:name="_Toc79075246" w:id="3"/>
      <w:r w:rsidRPr="00567C46">
        <w:t>Memoranda of Agreement</w:t>
      </w:r>
      <w:bookmarkEnd w:id="3"/>
    </w:p>
    <w:p w:rsidR="008A6811" w:rsidP="00ED2B44" w:rsidRDefault="000B73D9" w14:paraId="5846262E" w14:textId="77777777">
      <w:pPr>
        <w:tabs>
          <w:tab w:val="left" w:pos="567"/>
        </w:tabs>
        <w:spacing w:after="120"/>
        <w:ind w:left="567" w:right="237"/>
        <w:jc w:val="left"/>
        <w:rPr>
          <w:sz w:val="24"/>
          <w:szCs w:val="24"/>
        </w:rPr>
      </w:pPr>
      <w:r>
        <w:rPr>
          <w:sz w:val="24"/>
          <w:szCs w:val="24"/>
        </w:rPr>
        <w:tab/>
      </w:r>
      <w:r w:rsidRPr="00567C46" w:rsidR="008A6811">
        <w:rPr>
          <w:sz w:val="24"/>
          <w:szCs w:val="24"/>
        </w:rPr>
        <w:t xml:space="preserve">The University policies and procedures for collaborative provision require that an appropriate Memorandum of Agreement be drafted and signed by all parties concerned prior to the commencement of the course (at Kent, the signatory must be a member of the Executive Group). The drafting of the Memorandum can begin once outline approval is given by the Business Case Committee. The Course Approval Sub-committee will require confirmation that the Memorandum of Agreement has been signed </w:t>
      </w:r>
      <w:proofErr w:type="gramStart"/>
      <w:r w:rsidRPr="00567C46" w:rsidR="008A6811">
        <w:rPr>
          <w:sz w:val="24"/>
          <w:szCs w:val="24"/>
        </w:rPr>
        <w:t>in order to</w:t>
      </w:r>
      <w:proofErr w:type="gramEnd"/>
      <w:r w:rsidRPr="00567C46" w:rsidR="008A6811">
        <w:rPr>
          <w:sz w:val="24"/>
          <w:szCs w:val="24"/>
        </w:rPr>
        <w:t xml:space="preserve"> confirm final approval of the relevant course. The delivery of the course may not commence unless the agreement has been reported to the Secretary of </w:t>
      </w:r>
      <w:r w:rsidRPr="00567C46" w:rsidR="008A6811">
        <w:rPr>
          <w:sz w:val="24"/>
          <w:szCs w:val="24"/>
        </w:rPr>
        <w:lastRenderedPageBreak/>
        <w:t>CASC as signed by all parties and a copy of the signed agreement lodged with the Quality Assurance and Compliance Office. As a standing feature of the agenda of C</w:t>
      </w:r>
      <w:r w:rsidR="00C82D9E">
        <w:rPr>
          <w:sz w:val="24"/>
          <w:szCs w:val="24"/>
        </w:rPr>
        <w:t>ASC meetings the S</w:t>
      </w:r>
      <w:r w:rsidRPr="00567C46" w:rsidR="008A6811">
        <w:rPr>
          <w:sz w:val="24"/>
          <w:szCs w:val="24"/>
        </w:rPr>
        <w:t xml:space="preserve">ecretary will update the Sub-committee on the status of any </w:t>
      </w:r>
      <w:proofErr w:type="spellStart"/>
      <w:r w:rsidRPr="00567C46" w:rsidR="008A6811">
        <w:rPr>
          <w:sz w:val="24"/>
          <w:szCs w:val="24"/>
        </w:rPr>
        <w:t>MoAs</w:t>
      </w:r>
      <w:proofErr w:type="spellEnd"/>
      <w:r w:rsidRPr="00567C46" w:rsidR="008A6811">
        <w:rPr>
          <w:sz w:val="24"/>
          <w:szCs w:val="24"/>
        </w:rPr>
        <w:t xml:space="preserve"> currently in preparation. </w:t>
      </w:r>
    </w:p>
    <w:p w:rsidRPr="00567C46" w:rsidR="00C82D9E" w:rsidP="00ED2B44" w:rsidRDefault="00C82D9E" w14:paraId="1633A4C1" w14:textId="77777777">
      <w:pPr>
        <w:tabs>
          <w:tab w:val="left" w:pos="567"/>
        </w:tabs>
        <w:spacing w:after="120"/>
        <w:ind w:left="567" w:right="237"/>
        <w:jc w:val="left"/>
        <w:rPr>
          <w:sz w:val="24"/>
          <w:szCs w:val="24"/>
        </w:rPr>
      </w:pPr>
    </w:p>
    <w:p w:rsidRPr="00567C46" w:rsidR="008A6811" w:rsidP="00C82D9E" w:rsidRDefault="008A6811" w14:paraId="5644451F" w14:textId="77777777">
      <w:pPr>
        <w:pStyle w:val="Heading1"/>
      </w:pPr>
      <w:bookmarkStart w:name="_Toc79075247" w:id="4"/>
      <w:r w:rsidRPr="00567C46">
        <w:t>Consideration of Courses Leading to Dual Awards or Joint Awards</w:t>
      </w:r>
      <w:bookmarkEnd w:id="4"/>
    </w:p>
    <w:p w:rsidRPr="00567C46" w:rsidR="008A6811" w:rsidP="00ED2B44" w:rsidRDefault="008A6811" w14:paraId="141C9B45" w14:textId="104C7F80">
      <w:pPr>
        <w:pStyle w:val="ListParagraph"/>
        <w:numPr>
          <w:ilvl w:val="0"/>
          <w:numId w:val="5"/>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 xml:space="preserve">Following approval by the Business Case Committee for the development of a new course leading to a </w:t>
      </w:r>
      <w:r w:rsidRPr="00567C46">
        <w:rPr>
          <w:rFonts w:ascii="Arial" w:hAnsi="Arial" w:cs="Arial"/>
          <w:b/>
          <w:sz w:val="24"/>
          <w:szCs w:val="24"/>
        </w:rPr>
        <w:t xml:space="preserve">dual award </w:t>
      </w:r>
      <w:r w:rsidRPr="00567C46">
        <w:rPr>
          <w:rFonts w:ascii="Arial" w:hAnsi="Arial" w:cs="Arial"/>
          <w:sz w:val="24"/>
          <w:szCs w:val="24"/>
        </w:rPr>
        <w:t>or a</w:t>
      </w:r>
      <w:r w:rsidRPr="00567C46">
        <w:rPr>
          <w:rFonts w:ascii="Arial" w:hAnsi="Arial" w:cs="Arial"/>
          <w:b/>
          <w:sz w:val="24"/>
          <w:szCs w:val="24"/>
        </w:rPr>
        <w:t xml:space="preserve"> joint award</w:t>
      </w:r>
      <w:r w:rsidRPr="00567C46">
        <w:rPr>
          <w:rFonts w:ascii="Arial" w:hAnsi="Arial" w:cs="Arial"/>
          <w:sz w:val="24"/>
          <w:szCs w:val="24"/>
        </w:rPr>
        <w:t xml:space="preserve">, a detailed submission for the new course should be drawn up by the Course Curriculum Development Team in collaboration with the partner institution as per the requirements of </w:t>
      </w:r>
      <w:hyperlink w:history="1" w:anchor="annex-c" r:id="rId18">
        <w:r w:rsidRPr="005D0CC7">
          <w:rPr>
            <w:rStyle w:val="Hyperlink"/>
            <w:rFonts w:ascii="Arial" w:hAnsi="Arial" w:cs="Arial"/>
            <w:sz w:val="24"/>
            <w:szCs w:val="24"/>
          </w:rPr>
          <w:t>Annex C</w:t>
        </w:r>
      </w:hyperlink>
      <w:r w:rsidRPr="00567C46">
        <w:rPr>
          <w:rFonts w:ascii="Arial" w:hAnsi="Arial" w:cs="Arial"/>
          <w:sz w:val="24"/>
          <w:szCs w:val="24"/>
        </w:rPr>
        <w:t xml:space="preserve"> section 4. Advance permission should be gained from the Chair of CASC where </w:t>
      </w:r>
      <w:r>
        <w:rPr>
          <w:rFonts w:ascii="Arial" w:hAnsi="Arial" w:cs="Arial"/>
          <w:sz w:val="24"/>
          <w:szCs w:val="24"/>
        </w:rPr>
        <w:t>it is</w:t>
      </w:r>
      <w:r w:rsidRPr="00567C46">
        <w:rPr>
          <w:rFonts w:ascii="Arial" w:hAnsi="Arial" w:cs="Arial"/>
          <w:sz w:val="24"/>
          <w:szCs w:val="24"/>
        </w:rPr>
        <w:t xml:space="preserve"> proposed that either the course specification or module specifications for the proposal should be submitted in the format required by the partner institution rather than as per the University’s templates. </w:t>
      </w:r>
    </w:p>
    <w:p w:rsidRPr="00567C46" w:rsidR="008A6811" w:rsidP="00ED2B44" w:rsidRDefault="008A6811" w14:paraId="287D53D9" w14:textId="77777777">
      <w:pPr>
        <w:pStyle w:val="ListParagraph"/>
        <w:numPr>
          <w:ilvl w:val="0"/>
          <w:numId w:val="5"/>
        </w:numPr>
        <w:tabs>
          <w:tab w:val="left" w:pos="567"/>
        </w:tabs>
        <w:spacing w:after="120"/>
        <w:ind w:left="567" w:right="237" w:hanging="567"/>
        <w:contextualSpacing w:val="0"/>
        <w:rPr>
          <w:rFonts w:ascii="Arial" w:hAnsi="Arial" w:cs="Arial"/>
          <w:sz w:val="24"/>
          <w:szCs w:val="24"/>
        </w:rPr>
      </w:pPr>
      <w:r w:rsidRPr="00567C46">
        <w:rPr>
          <w:rFonts w:ascii="Arial" w:hAnsi="Arial" w:cs="Arial"/>
          <w:sz w:val="24"/>
          <w:szCs w:val="24"/>
        </w:rPr>
        <w:t>In addition to the requirements of Annex C, the following matters must also be presented and considered:</w:t>
      </w:r>
    </w:p>
    <w:p w:rsidRPr="00567C46" w:rsidR="008A6811" w:rsidP="005D0CC7" w:rsidRDefault="008A6811" w14:paraId="6B0684FF" w14:textId="3A23281E">
      <w:pPr>
        <w:numPr>
          <w:ilvl w:val="0"/>
          <w:numId w:val="3"/>
        </w:numPr>
        <w:spacing w:after="120" w:line="240" w:lineRule="auto"/>
        <w:ind w:left="1134" w:right="237" w:hanging="567"/>
        <w:jc w:val="left"/>
        <w:rPr>
          <w:i/>
          <w:sz w:val="24"/>
          <w:szCs w:val="24"/>
        </w:rPr>
      </w:pPr>
      <w:r w:rsidRPr="00567C46">
        <w:rPr>
          <w:sz w:val="24"/>
          <w:szCs w:val="24"/>
        </w:rPr>
        <w:t xml:space="preserve">An assessment of the capacity of the proposed partner institution to implement a quality assurance system consistent with the requirement of </w:t>
      </w:r>
      <w:hyperlink w:history="1" w:anchor="annex-o" r:id="rId19">
        <w:r w:rsidRPr="005D0CC7">
          <w:rPr>
            <w:rStyle w:val="Hyperlink"/>
            <w:sz w:val="24"/>
            <w:szCs w:val="24"/>
          </w:rPr>
          <w:t>Annex O</w:t>
        </w:r>
      </w:hyperlink>
      <w:r w:rsidRPr="00567C46">
        <w:rPr>
          <w:sz w:val="24"/>
          <w:szCs w:val="24"/>
        </w:rPr>
        <w:t xml:space="preserve"> of Kent’s Code of Practice</w:t>
      </w:r>
      <w:r w:rsidR="005D0CC7">
        <w:rPr>
          <w:i/>
          <w:sz w:val="24"/>
          <w:szCs w:val="24"/>
        </w:rPr>
        <w:t>.</w:t>
      </w:r>
    </w:p>
    <w:p w:rsidRPr="00567C46" w:rsidR="008A6811" w:rsidP="005D0CC7" w:rsidRDefault="008A6811" w14:paraId="74290A51" w14:textId="77777777">
      <w:pPr>
        <w:numPr>
          <w:ilvl w:val="0"/>
          <w:numId w:val="3"/>
        </w:numPr>
        <w:spacing w:after="120" w:line="240" w:lineRule="auto"/>
        <w:ind w:left="1134" w:right="237" w:hanging="567"/>
        <w:jc w:val="left"/>
        <w:rPr>
          <w:sz w:val="24"/>
          <w:szCs w:val="24"/>
        </w:rPr>
      </w:pPr>
      <w:r w:rsidRPr="00567C46">
        <w:rPr>
          <w:sz w:val="24"/>
          <w:szCs w:val="24"/>
        </w:rPr>
        <w:t>An assessment of the infrastructure of support for student learning avail</w:t>
      </w:r>
      <w:r w:rsidR="005D0CC7">
        <w:rPr>
          <w:sz w:val="24"/>
          <w:szCs w:val="24"/>
        </w:rPr>
        <w:t>able at the partner institution.</w:t>
      </w:r>
    </w:p>
    <w:p w:rsidRPr="00567C46" w:rsidR="008A6811" w:rsidP="005D0CC7" w:rsidRDefault="008A6811" w14:paraId="657DC3FA" w14:textId="77777777">
      <w:pPr>
        <w:numPr>
          <w:ilvl w:val="0"/>
          <w:numId w:val="3"/>
        </w:numPr>
        <w:spacing w:after="120" w:line="240" w:lineRule="auto"/>
        <w:ind w:left="1134" w:right="237" w:hanging="567"/>
        <w:jc w:val="left"/>
        <w:rPr>
          <w:sz w:val="24"/>
          <w:szCs w:val="24"/>
        </w:rPr>
      </w:pPr>
      <w:r w:rsidRPr="00567C46">
        <w:rPr>
          <w:sz w:val="24"/>
          <w:szCs w:val="24"/>
        </w:rPr>
        <w:t>That the collaborative partner has engaged with its policies on access</w:t>
      </w:r>
      <w:r w:rsidR="005D0CC7">
        <w:rPr>
          <w:sz w:val="24"/>
          <w:szCs w:val="24"/>
        </w:rPr>
        <w:t>ibility and inclusive curricula.</w:t>
      </w:r>
    </w:p>
    <w:p w:rsidRPr="00567C46" w:rsidR="008A6811" w:rsidP="005D0CC7" w:rsidRDefault="008A6811" w14:paraId="24D44615" w14:textId="77777777">
      <w:pPr>
        <w:numPr>
          <w:ilvl w:val="0"/>
          <w:numId w:val="3"/>
        </w:numPr>
        <w:spacing w:after="120" w:line="240" w:lineRule="auto"/>
        <w:ind w:left="1134" w:right="237" w:hanging="567"/>
        <w:jc w:val="left"/>
        <w:rPr>
          <w:sz w:val="24"/>
          <w:szCs w:val="24"/>
        </w:rPr>
      </w:pPr>
      <w:r w:rsidRPr="00567C46">
        <w:rPr>
          <w:sz w:val="24"/>
          <w:szCs w:val="24"/>
        </w:rPr>
        <w:t>The CVs of the core academic staff to be involved in the delivery of the course</w:t>
      </w:r>
      <w:r w:rsidR="005D0CC7">
        <w:rPr>
          <w:sz w:val="24"/>
          <w:szCs w:val="24"/>
        </w:rPr>
        <w:t xml:space="preserve"> at the partner institution(s).</w:t>
      </w:r>
    </w:p>
    <w:p w:rsidRPr="00567C46" w:rsidR="008A6811" w:rsidP="005D0CC7" w:rsidRDefault="008A6811" w14:paraId="7E915B8E" w14:textId="77777777">
      <w:pPr>
        <w:numPr>
          <w:ilvl w:val="0"/>
          <w:numId w:val="3"/>
        </w:numPr>
        <w:spacing w:after="120" w:line="240" w:lineRule="auto"/>
        <w:ind w:left="1134" w:right="237" w:hanging="567"/>
        <w:jc w:val="left"/>
        <w:rPr>
          <w:sz w:val="24"/>
          <w:szCs w:val="24"/>
        </w:rPr>
      </w:pPr>
      <w:r w:rsidRPr="00567C46">
        <w:rPr>
          <w:sz w:val="24"/>
          <w:szCs w:val="24"/>
        </w:rPr>
        <w:t>A statement of the proposed cross-i</w:t>
      </w:r>
      <w:r w:rsidR="005D0CC7">
        <w:rPr>
          <w:sz w:val="24"/>
          <w:szCs w:val="24"/>
        </w:rPr>
        <w:t>nstitutional support structures.</w:t>
      </w:r>
    </w:p>
    <w:p w:rsidRPr="00567C46" w:rsidR="008A6811" w:rsidP="005D0CC7" w:rsidRDefault="008A6811" w14:paraId="2972652D" w14:textId="77777777">
      <w:pPr>
        <w:numPr>
          <w:ilvl w:val="0"/>
          <w:numId w:val="3"/>
        </w:numPr>
        <w:spacing w:after="120" w:line="240" w:lineRule="auto"/>
        <w:ind w:left="1134" w:right="237" w:hanging="567"/>
        <w:jc w:val="left"/>
        <w:rPr>
          <w:sz w:val="24"/>
          <w:szCs w:val="24"/>
        </w:rPr>
      </w:pPr>
      <w:r w:rsidRPr="00567C46">
        <w:rPr>
          <w:sz w:val="24"/>
          <w:szCs w:val="24"/>
        </w:rPr>
        <w:t xml:space="preserve">Confirmation of the language(s) of instruction and assessment and whether, where applicable, the course of study meets the requirements of Annex </w:t>
      </w:r>
      <w:r w:rsidR="005D0CC7">
        <w:rPr>
          <w:sz w:val="24"/>
          <w:szCs w:val="24"/>
        </w:rPr>
        <w:t>O.</w:t>
      </w:r>
    </w:p>
    <w:p w:rsidRPr="00567C46" w:rsidR="008A6811" w:rsidP="005D0CC7" w:rsidRDefault="008A6811" w14:paraId="24A03C4D" w14:textId="77777777">
      <w:pPr>
        <w:numPr>
          <w:ilvl w:val="0"/>
          <w:numId w:val="3"/>
        </w:numPr>
        <w:spacing w:after="120" w:line="240" w:lineRule="auto"/>
        <w:ind w:left="1134" w:right="237" w:hanging="567"/>
        <w:jc w:val="left"/>
        <w:rPr>
          <w:sz w:val="24"/>
          <w:szCs w:val="24"/>
        </w:rPr>
      </w:pPr>
      <w:r w:rsidRPr="00567C46">
        <w:rPr>
          <w:sz w:val="24"/>
          <w:szCs w:val="24"/>
        </w:rPr>
        <w:t>An assessment of the compatibility of the regulatory framework of the partner institution with that of Kent; where necessary, specific conjoint regulations may be devis</w:t>
      </w:r>
      <w:r w:rsidR="005D0CC7">
        <w:rPr>
          <w:sz w:val="24"/>
          <w:szCs w:val="24"/>
        </w:rPr>
        <w:t>ed and approved by the parties.</w:t>
      </w:r>
    </w:p>
    <w:p w:rsidRPr="00567C46" w:rsidR="008A6811" w:rsidP="005D0CC7" w:rsidRDefault="008A6811" w14:paraId="32361E5B" w14:textId="1EF435F8">
      <w:pPr>
        <w:numPr>
          <w:ilvl w:val="0"/>
          <w:numId w:val="3"/>
        </w:numPr>
        <w:spacing w:after="120" w:line="240" w:lineRule="auto"/>
        <w:ind w:left="1134" w:right="237" w:hanging="567"/>
        <w:jc w:val="left"/>
        <w:rPr>
          <w:sz w:val="24"/>
          <w:szCs w:val="24"/>
        </w:rPr>
      </w:pPr>
      <w:r w:rsidRPr="00567C46">
        <w:rPr>
          <w:sz w:val="24"/>
          <w:szCs w:val="24"/>
        </w:rPr>
        <w:t xml:space="preserve"> Adherence to Annex 4: </w:t>
      </w:r>
      <w:hyperlink w:history="1" w:anchor="annex-4" r:id="rId20">
        <w:r w:rsidRPr="005D0CC7">
          <w:rPr>
            <w:rStyle w:val="Hyperlink"/>
            <w:sz w:val="24"/>
            <w:szCs w:val="24"/>
          </w:rPr>
          <w:t>Minimum Credit Requirements for Awards</w:t>
        </w:r>
      </w:hyperlink>
      <w:r w:rsidR="005D0CC7">
        <w:rPr>
          <w:sz w:val="24"/>
          <w:szCs w:val="24"/>
        </w:rPr>
        <w:t xml:space="preserve"> of the Credit Framework.</w:t>
      </w:r>
    </w:p>
    <w:p w:rsidRPr="00567C46" w:rsidR="008A6811" w:rsidP="005D0CC7" w:rsidRDefault="008A6811" w14:paraId="61374E5E" w14:textId="77777777">
      <w:pPr>
        <w:numPr>
          <w:ilvl w:val="0"/>
          <w:numId w:val="3"/>
        </w:numPr>
        <w:spacing w:after="120" w:line="240" w:lineRule="auto"/>
        <w:ind w:left="1134" w:right="237" w:hanging="567"/>
        <w:jc w:val="left"/>
        <w:rPr>
          <w:sz w:val="24"/>
          <w:szCs w:val="24"/>
        </w:rPr>
      </w:pPr>
      <w:r w:rsidRPr="00567C46">
        <w:rPr>
          <w:sz w:val="24"/>
          <w:szCs w:val="24"/>
        </w:rPr>
        <w:lastRenderedPageBreak/>
        <w:t>The marking scheme and grade criteria agreed by Kent and the partner(s), including any propo</w:t>
      </w:r>
      <w:r w:rsidR="005D0CC7">
        <w:rPr>
          <w:sz w:val="24"/>
          <w:szCs w:val="24"/>
        </w:rPr>
        <w:t>sed conversion scales for marks.</w:t>
      </w:r>
    </w:p>
    <w:p w:rsidRPr="00567C46" w:rsidR="008A6811" w:rsidP="005D0CC7" w:rsidRDefault="008A6811" w14:paraId="21C646AA" w14:textId="77777777">
      <w:pPr>
        <w:numPr>
          <w:ilvl w:val="0"/>
          <w:numId w:val="3"/>
        </w:numPr>
        <w:spacing w:after="120" w:line="240" w:lineRule="auto"/>
        <w:ind w:left="1134" w:right="237" w:hanging="567"/>
        <w:jc w:val="left"/>
        <w:rPr>
          <w:sz w:val="24"/>
          <w:szCs w:val="24"/>
        </w:rPr>
      </w:pPr>
      <w:r w:rsidRPr="00567C46">
        <w:rPr>
          <w:sz w:val="24"/>
          <w:szCs w:val="24"/>
        </w:rPr>
        <w:t>An indicative statement of content of the modules to be delivered by the partner and a comprehensive module mapping document indicating the course level learning outcomes to be met by the modules approved and provided by the Kent</w:t>
      </w:r>
      <w:r w:rsidR="005D0CC7">
        <w:rPr>
          <w:sz w:val="24"/>
          <w:szCs w:val="24"/>
        </w:rPr>
        <w:t xml:space="preserve"> and the partner institution(s).</w:t>
      </w:r>
    </w:p>
    <w:p w:rsidRPr="00567C46" w:rsidR="008A6811" w:rsidP="005D0CC7" w:rsidRDefault="008A6811" w14:paraId="4E91AB6B" w14:textId="77777777">
      <w:pPr>
        <w:numPr>
          <w:ilvl w:val="0"/>
          <w:numId w:val="3"/>
        </w:numPr>
        <w:spacing w:after="120" w:line="240" w:lineRule="auto"/>
        <w:ind w:left="1134" w:right="237" w:hanging="567"/>
        <w:jc w:val="left"/>
        <w:rPr>
          <w:sz w:val="24"/>
          <w:szCs w:val="24"/>
        </w:rPr>
      </w:pPr>
      <w:r w:rsidRPr="00567C46">
        <w:rPr>
          <w:sz w:val="24"/>
          <w:szCs w:val="24"/>
        </w:rPr>
        <w:t>A written statement from the appropriate representative of the partner institution(s) that it has read and is broadly satisfied with the proposal as submitted by the Kent school for approval. Where a proposal is subsequently revised, endorsement of such revisions by all contributing bodies is required. Final approval by the Course Approval Sub-committee (CASC) may be contingent on a report on the outcome of consideration of the proposal through the partner institution's own quality assurance systems being received.</w:t>
      </w:r>
    </w:p>
    <w:p w:rsidRPr="00567C46" w:rsidR="008A6811" w:rsidP="00ED2B44" w:rsidRDefault="008A6811" w14:paraId="456A0289" w14:textId="77777777">
      <w:pPr>
        <w:pStyle w:val="ListParagraph"/>
        <w:numPr>
          <w:ilvl w:val="0"/>
          <w:numId w:val="5"/>
        </w:numPr>
        <w:tabs>
          <w:tab w:val="left" w:pos="1276"/>
        </w:tabs>
        <w:spacing w:after="120"/>
        <w:ind w:left="567" w:right="237" w:hanging="567"/>
        <w:contextualSpacing w:val="0"/>
        <w:rPr>
          <w:rFonts w:ascii="Arial" w:hAnsi="Arial" w:cs="Arial"/>
          <w:sz w:val="24"/>
          <w:szCs w:val="24"/>
        </w:rPr>
      </w:pPr>
      <w:r w:rsidRPr="00567C46">
        <w:rPr>
          <w:rFonts w:ascii="Arial" w:hAnsi="Arial" w:cs="Arial"/>
          <w:sz w:val="24"/>
          <w:szCs w:val="24"/>
        </w:rPr>
        <w:t>Guidance on the detail of the above requirements can be obtained from the Quality Assurance and Compliance Office. In cases where a School</w:t>
      </w:r>
      <w:r w:rsidR="005D0CC7">
        <w:rPr>
          <w:rFonts w:ascii="Arial" w:hAnsi="Arial" w:cs="Arial"/>
          <w:sz w:val="24"/>
          <w:szCs w:val="24"/>
        </w:rPr>
        <w:t>/Division</w:t>
      </w:r>
      <w:r w:rsidRPr="00567C46">
        <w:rPr>
          <w:rFonts w:ascii="Arial" w:hAnsi="Arial" w:cs="Arial"/>
          <w:sz w:val="24"/>
          <w:szCs w:val="24"/>
        </w:rPr>
        <w:t xml:space="preserve"> is looking to establish a new dual award or joint award course with a partner institution where Kent has already established such provision, the Quality Assurance and Compliance Office should be consulted as to which, if any, of the above requirements might not be necessary for the proposal in question. </w:t>
      </w:r>
    </w:p>
    <w:p w:rsidRPr="00567C46" w:rsidR="008A6811" w:rsidP="00ED2B44" w:rsidRDefault="008A6811" w14:paraId="0EF0135F" w14:textId="77777777">
      <w:pPr>
        <w:pStyle w:val="ListParagraph"/>
        <w:numPr>
          <w:ilvl w:val="0"/>
          <w:numId w:val="5"/>
        </w:numPr>
        <w:tabs>
          <w:tab w:val="left" w:pos="1276"/>
        </w:tabs>
        <w:spacing w:after="120"/>
        <w:ind w:left="567" w:right="237" w:hanging="567"/>
        <w:contextualSpacing w:val="0"/>
        <w:rPr>
          <w:rFonts w:ascii="Arial" w:hAnsi="Arial" w:cs="Arial"/>
          <w:sz w:val="24"/>
          <w:szCs w:val="24"/>
        </w:rPr>
      </w:pPr>
      <w:r w:rsidRPr="00567C46">
        <w:rPr>
          <w:rFonts w:ascii="Arial" w:hAnsi="Arial" w:cs="Arial"/>
          <w:sz w:val="24"/>
          <w:szCs w:val="24"/>
        </w:rPr>
        <w:t xml:space="preserve">Where, on the basis of the submitted proposal, it is considered necessary by Kent (i.e. by any one or more of the relevant bodies: the BCC, Division or CASC) or where it is a requirement of the partner institution or the relevant PSRB, a </w:t>
      </w:r>
      <w:r w:rsidRPr="00567C46">
        <w:rPr>
          <w:rFonts w:ascii="Arial" w:hAnsi="Arial" w:cs="Arial"/>
          <w:b/>
          <w:sz w:val="24"/>
          <w:szCs w:val="24"/>
        </w:rPr>
        <w:t xml:space="preserve">conjoint course approval panel </w:t>
      </w:r>
      <w:r w:rsidRPr="00567C46">
        <w:rPr>
          <w:rFonts w:ascii="Arial" w:hAnsi="Arial" w:cs="Arial"/>
          <w:sz w:val="24"/>
          <w:szCs w:val="24"/>
        </w:rPr>
        <w:t xml:space="preserve">may be established to consider the proposal in detail, which may include consideration of the materials set out in Annex C section 4. The University’s representative on such panels should normally include the relevant Divisional Director of Education and UG Student Experience or Divisional Director of Graduate Studies and PG Student Experience. Other staff, who should have not been involved in the development of the proposal, may also be nominated as required. The reports of such course approval events should be forwarded to CASC along with the course proposal for its final consideration. </w:t>
      </w:r>
    </w:p>
    <w:p w:rsidRPr="00567C46" w:rsidR="008A6811" w:rsidP="00ED2B44" w:rsidRDefault="008A6811" w14:paraId="2B23CF92" w14:textId="77777777">
      <w:pPr>
        <w:pStyle w:val="ListParagraph"/>
        <w:numPr>
          <w:ilvl w:val="0"/>
          <w:numId w:val="5"/>
        </w:numPr>
        <w:tabs>
          <w:tab w:val="left" w:pos="1276"/>
        </w:tabs>
        <w:spacing w:after="120"/>
        <w:ind w:left="567" w:right="237" w:hanging="567"/>
        <w:contextualSpacing w:val="0"/>
        <w:rPr>
          <w:rFonts w:ascii="Arial" w:hAnsi="Arial" w:cs="Arial"/>
          <w:sz w:val="24"/>
          <w:szCs w:val="24"/>
        </w:rPr>
      </w:pPr>
      <w:r w:rsidRPr="00567C46">
        <w:rPr>
          <w:rFonts w:ascii="Arial" w:hAnsi="Arial" w:cs="Arial"/>
          <w:sz w:val="24"/>
          <w:szCs w:val="24"/>
        </w:rPr>
        <w:t>Following approval of the course by CASC and the partner i</w:t>
      </w:r>
      <w:r w:rsidR="005D0CC7">
        <w:rPr>
          <w:rFonts w:ascii="Arial" w:hAnsi="Arial" w:cs="Arial"/>
          <w:sz w:val="24"/>
          <w:szCs w:val="24"/>
        </w:rPr>
        <w:t>nstitution(s), the appropriate M</w:t>
      </w:r>
      <w:r w:rsidRPr="00567C46">
        <w:rPr>
          <w:rFonts w:ascii="Arial" w:hAnsi="Arial" w:cs="Arial"/>
          <w:sz w:val="24"/>
          <w:szCs w:val="24"/>
        </w:rPr>
        <w:t xml:space="preserve">emorandum of </w:t>
      </w:r>
      <w:r w:rsidR="005D0CC7">
        <w:rPr>
          <w:rFonts w:ascii="Arial" w:hAnsi="Arial" w:cs="Arial"/>
          <w:sz w:val="24"/>
          <w:szCs w:val="24"/>
        </w:rPr>
        <w:t>A</w:t>
      </w:r>
      <w:r w:rsidRPr="00567C46">
        <w:rPr>
          <w:rFonts w:ascii="Arial" w:hAnsi="Arial" w:cs="Arial"/>
          <w:sz w:val="24"/>
          <w:szCs w:val="24"/>
        </w:rPr>
        <w:t xml:space="preserve">greement may be signed by designated senior representatives of the parties. The </w:t>
      </w:r>
      <w:proofErr w:type="spellStart"/>
      <w:r w:rsidRPr="00567C46">
        <w:rPr>
          <w:rFonts w:ascii="Arial" w:hAnsi="Arial" w:cs="Arial"/>
          <w:sz w:val="24"/>
          <w:szCs w:val="24"/>
        </w:rPr>
        <w:t>MoA</w:t>
      </w:r>
      <w:proofErr w:type="spellEnd"/>
      <w:r w:rsidRPr="00567C46">
        <w:rPr>
          <w:rFonts w:ascii="Arial" w:hAnsi="Arial" w:cs="Arial"/>
          <w:sz w:val="24"/>
          <w:szCs w:val="24"/>
        </w:rPr>
        <w:t xml:space="preserve"> must be signed prior to the commencement of the course.  </w:t>
      </w:r>
    </w:p>
    <w:p w:rsidR="008A6811" w:rsidP="00ED2B44" w:rsidRDefault="008A6811" w14:paraId="17DEE663" w14:textId="77777777">
      <w:pPr>
        <w:pStyle w:val="ListParagraph"/>
        <w:numPr>
          <w:ilvl w:val="0"/>
          <w:numId w:val="5"/>
        </w:numPr>
        <w:tabs>
          <w:tab w:val="left" w:pos="1276"/>
        </w:tabs>
        <w:spacing w:after="120"/>
        <w:ind w:left="567" w:right="237" w:hanging="567"/>
        <w:contextualSpacing w:val="0"/>
        <w:rPr>
          <w:rFonts w:ascii="Arial" w:hAnsi="Arial" w:cs="Arial"/>
          <w:sz w:val="24"/>
          <w:szCs w:val="24"/>
        </w:rPr>
      </w:pPr>
      <w:r w:rsidRPr="00567C46">
        <w:rPr>
          <w:rFonts w:ascii="Arial" w:hAnsi="Arial" w:cs="Arial"/>
          <w:sz w:val="24"/>
          <w:szCs w:val="24"/>
        </w:rPr>
        <w:t>Proposals to add a new partner institution to an existing dual award or joint award course must be forwarded via the Division to CASC for approval. Proposed partner institutions must first have successfully completed the process of institutional approval set out in Annex O.</w:t>
      </w:r>
    </w:p>
    <w:p w:rsidRPr="00567C46" w:rsidR="005D0CC7" w:rsidP="005D0CC7" w:rsidRDefault="005D0CC7" w14:paraId="5D392F57" w14:textId="77777777">
      <w:pPr>
        <w:pStyle w:val="ListParagraph"/>
        <w:tabs>
          <w:tab w:val="left" w:pos="1276"/>
        </w:tabs>
        <w:spacing w:after="120"/>
        <w:ind w:left="567" w:right="237"/>
        <w:contextualSpacing w:val="0"/>
        <w:rPr>
          <w:rFonts w:ascii="Arial" w:hAnsi="Arial" w:cs="Arial"/>
          <w:sz w:val="24"/>
          <w:szCs w:val="24"/>
        </w:rPr>
      </w:pPr>
    </w:p>
    <w:p w:rsidRPr="00567C46" w:rsidR="008A6811" w:rsidP="005D0CC7" w:rsidRDefault="008A6811" w14:paraId="75DA1277" w14:textId="77777777">
      <w:pPr>
        <w:pStyle w:val="Heading1"/>
      </w:pPr>
      <w:bookmarkStart w:name="_Toc79075248" w:id="5"/>
      <w:r w:rsidRPr="00567C46">
        <w:t>Amendments to Approved Courses leading to Dual or Joint Awards</w:t>
      </w:r>
      <w:bookmarkEnd w:id="5"/>
    </w:p>
    <w:p w:rsidRPr="00567C46" w:rsidR="008A6811" w:rsidP="005D0CC7" w:rsidRDefault="008A6811" w14:paraId="4A0354B8" w14:textId="77777777">
      <w:pPr>
        <w:spacing w:after="120"/>
        <w:ind w:left="567" w:right="237" w:firstLine="0"/>
        <w:jc w:val="left"/>
        <w:rPr>
          <w:sz w:val="24"/>
          <w:szCs w:val="24"/>
        </w:rPr>
      </w:pPr>
      <w:r w:rsidRPr="00567C46">
        <w:rPr>
          <w:sz w:val="24"/>
          <w:szCs w:val="24"/>
        </w:rPr>
        <w:t xml:space="preserve">Where major changes are proposed to approved courses leading </w:t>
      </w:r>
      <w:r w:rsidRPr="00567C46">
        <w:rPr>
          <w:b/>
          <w:sz w:val="24"/>
          <w:szCs w:val="24"/>
        </w:rPr>
        <w:t>to dual awards or joint awards</w:t>
      </w:r>
      <w:r w:rsidRPr="00567C46">
        <w:rPr>
          <w:sz w:val="24"/>
          <w:szCs w:val="24"/>
        </w:rPr>
        <w:t xml:space="preserve">, including any which involve revision of the course aims and intended learning outcomes, the approval of such amendments by the Course Approval Sub-committee may be contingent upon confirmation from the partner institution that it has itself considered and is prepared to approve the proposed changes to the course.  </w:t>
      </w:r>
    </w:p>
    <w:p w:rsidRPr="00567C46" w:rsidR="008A6811" w:rsidP="00ED2B44" w:rsidRDefault="008A6811" w14:paraId="7CD5E97C" w14:textId="77777777">
      <w:pPr>
        <w:spacing w:after="120"/>
        <w:ind w:left="709" w:right="237"/>
        <w:jc w:val="left"/>
        <w:rPr>
          <w:b/>
          <w:sz w:val="24"/>
          <w:szCs w:val="24"/>
        </w:rPr>
      </w:pPr>
    </w:p>
    <w:p w:rsidRPr="00146B68" w:rsidR="002750C2" w:rsidP="00CF52E9" w:rsidRDefault="002750C2" w14:paraId="4208534B" w14:textId="77777777">
      <w:pPr>
        <w:ind w:left="0" w:right="237" w:firstLine="0"/>
        <w:jc w:val="left"/>
      </w:pPr>
    </w:p>
    <w:sectPr w:rsidRPr="00146B68" w:rsidR="002750C2" w:rsidSect="002750C2">
      <w:headerReference w:type="default" r:id="rId21"/>
      <w:footerReference w:type="default" r:id="rId2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2F031CAB" w14:textId="77777777">
      <w:pPr>
        <w:spacing w:after="0" w:line="240" w:lineRule="auto"/>
      </w:pPr>
      <w:r>
        <w:separator/>
      </w:r>
    </w:p>
  </w:endnote>
  <w:endnote w:type="continuationSeparator" w:id="0">
    <w:p w:rsidR="002750C2" w:rsidP="002750C2" w:rsidRDefault="002750C2" w14:paraId="4392AA54" w14:textId="77777777">
      <w:pPr>
        <w:spacing w:after="0" w:line="240" w:lineRule="auto"/>
      </w:pPr>
      <w:r>
        <w:continuationSeparator/>
      </w:r>
    </w:p>
  </w:endnote>
  <w:endnote w:type="continuationNotice" w:id="1">
    <w:p w:rsidR="004A6E8C" w:rsidRDefault="004A6E8C" w14:paraId="002F31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28252DF" w14:textId="5313BEA7">
    <w:pPr>
      <w:pStyle w:val="Header"/>
      <w:rPr>
        <w:noProof/>
        <w:sz w:val="20"/>
      </w:rPr>
    </w:pPr>
  </w:p>
  <w:p w:rsidR="002750C2" w:rsidP="002F7E36" w:rsidRDefault="002750C2" w14:paraId="6CB20FE6" w14:textId="77777777">
    <w:pPr>
      <w:pStyle w:val="Header"/>
      <w:jc w:val="left"/>
      <w:rPr>
        <w:rStyle w:val="eop"/>
        <w:sz w:val="20"/>
        <w:szCs w:val="20"/>
      </w:rPr>
    </w:pPr>
    <w:r>
      <w:rPr>
        <w:rStyle w:val="normaltextrun"/>
        <w:sz w:val="20"/>
        <w:szCs w:val="20"/>
      </w:rPr>
      <w:t>Author: QACO</w:t>
    </w:r>
    <w:r>
      <w:rPr>
        <w:rStyle w:val="eop"/>
        <w:sz w:val="20"/>
        <w:szCs w:val="20"/>
      </w:rPr>
      <w:t> </w:t>
    </w:r>
  </w:p>
  <w:p w:rsidR="00E96B3A" w:rsidP="002F7E36" w:rsidRDefault="00E96B3A" w14:paraId="13484957" w14:textId="6BF81CE3">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A1415E">
      <w:rPr>
        <w:rStyle w:val="eop"/>
        <w:sz w:val="20"/>
        <w:szCs w:val="20"/>
      </w:rPr>
      <w:t>2</w:t>
    </w:r>
    <w:r>
      <w:rPr>
        <w:rStyle w:val="eop"/>
        <w:sz w:val="20"/>
        <w:szCs w:val="20"/>
      </w:rPr>
      <w:t>/2</w:t>
    </w:r>
    <w:r w:rsidR="00A1415E">
      <w:rPr>
        <w:rStyle w:val="eop"/>
        <w:sz w:val="20"/>
        <w:szCs w:val="20"/>
      </w:rPr>
      <w:t>3</w:t>
    </w:r>
  </w:p>
  <w:p w:rsidR="002F7E36" w:rsidP="002F7E36" w:rsidRDefault="002750C2" w14:paraId="0618D10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98C877E" w:rsidRDefault="002750C2" w14:paraId="0118F283" w14:textId="35C76686">
    <w:pPr>
      <w:pStyle w:val="paragraph"/>
      <w:spacing w:before="0" w:beforeAutospacing="off" w:after="0" w:afterAutospacing="off"/>
      <w:jc w:val="left"/>
      <w:textAlignment w:val="baseline"/>
      <w:rPr>
        <w:rStyle w:val="normaltextrun"/>
        <w:rFonts w:ascii="Arial" w:hAnsi="Arial" w:cs="Arial"/>
        <w:sz w:val="20"/>
        <w:szCs w:val="20"/>
      </w:rPr>
    </w:pPr>
    <w:r w:rsidRPr="498C877E" w:rsidR="498C877E">
      <w:rPr>
        <w:rStyle w:val="normaltextrun"/>
        <w:rFonts w:ascii="Arial" w:hAnsi="Arial" w:cs="Arial"/>
        <w:sz w:val="20"/>
        <w:szCs w:val="20"/>
      </w:rPr>
      <w:t xml:space="preserve">Last Revised: </w:t>
    </w:r>
    <w:r w:rsidRPr="498C877E" w:rsidR="498C877E">
      <w:rPr>
        <w:rStyle w:val="normaltextrun"/>
        <w:rFonts w:ascii="Arial" w:hAnsi="Arial" w:cs="Arial"/>
        <w:sz w:val="20"/>
        <w:szCs w:val="20"/>
      </w:rPr>
      <w:t>November 2023</w:t>
    </w:r>
  </w:p>
  <w:p w:rsidR="002750C2" w:rsidP="498C877E" w:rsidRDefault="002750C2" w14:paraId="351C38B3" w14:textId="308A5C80">
    <w:pPr>
      <w:pStyle w:val="paragraph"/>
      <w:spacing w:before="0" w:beforeAutospacing="off" w:after="0" w:afterAutospacing="off"/>
      <w:jc w:val="left"/>
      <w:textAlignment w:val="baseline"/>
      <w:rPr>
        <w:rStyle w:val="normaltextrun"/>
        <w:rFonts w:ascii="Arial" w:hAnsi="Arial" w:cs="Arial"/>
        <w:sz w:val="20"/>
        <w:szCs w:val="20"/>
        <w:lang w:val="en-US"/>
      </w:rPr>
    </w:pPr>
    <w:r w:rsidRPr="498C877E" w:rsidR="498C877E">
      <w:rPr>
        <w:rStyle w:val="normaltextrun"/>
        <w:rFonts w:ascii="Arial" w:hAnsi="Arial" w:cs="Arial"/>
        <w:sz w:val="20"/>
        <w:szCs w:val="20"/>
      </w:rPr>
      <w:t>Next review: September 202</w:t>
    </w:r>
    <w:r w:rsidRPr="498C877E" w:rsidR="498C877E">
      <w:rPr>
        <w:rStyle w:val="normaltextrun"/>
        <w:rFonts w:ascii="Arial" w:hAnsi="Arial" w:cs="Arial"/>
        <w:sz w:val="20"/>
        <w:szCs w:val="20"/>
      </w:rPr>
      <w:t>4</w:t>
    </w:r>
  </w:p>
  <w:p w:rsidR="002750C2" w:rsidP="002750C2" w:rsidRDefault="002750C2" w14:paraId="16B7EBD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D0CC7">
      <w:rPr>
        <w:rStyle w:val="PageNumber"/>
        <w:noProof/>
        <w:sz w:val="20"/>
      </w:rPr>
      <w:t>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D0CC7">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352D811" w14:textId="77777777">
      <w:pPr>
        <w:spacing w:after="0" w:line="240" w:lineRule="auto"/>
      </w:pPr>
      <w:r>
        <w:separator/>
      </w:r>
    </w:p>
  </w:footnote>
  <w:footnote w:type="continuationSeparator" w:id="0">
    <w:p w:rsidR="002750C2" w:rsidP="002750C2" w:rsidRDefault="002750C2" w14:paraId="75221E92" w14:textId="77777777">
      <w:pPr>
        <w:spacing w:after="0" w:line="240" w:lineRule="auto"/>
      </w:pPr>
      <w:r>
        <w:continuationSeparator/>
      </w:r>
    </w:p>
  </w:footnote>
  <w:footnote w:type="continuationNotice" w:id="1">
    <w:p w:rsidR="004A6E8C" w:rsidRDefault="004A6E8C" w14:paraId="1DD7F317" w14:textId="77777777">
      <w:pPr>
        <w:spacing w:after="0" w:line="240" w:lineRule="auto"/>
      </w:pPr>
    </w:p>
  </w:footnote>
  <w:footnote w:id="2">
    <w:p w:rsidRPr="00567C46" w:rsidR="008A6811" w:rsidP="00ED2B44" w:rsidRDefault="008A6811" w14:paraId="3A3556F5" w14:textId="77777777">
      <w:pPr>
        <w:autoSpaceDE w:val="0"/>
        <w:autoSpaceDN w:val="0"/>
        <w:adjustRightInd w:val="0"/>
        <w:spacing w:before="40" w:after="40"/>
        <w:ind w:left="0" w:right="521" w:firstLine="0"/>
        <w:jc w:val="left"/>
      </w:pPr>
      <w:r w:rsidRPr="00567C46">
        <w:rPr>
          <w:rStyle w:val="FootnoteReference"/>
        </w:rPr>
        <w:footnoteRef/>
      </w:r>
      <w:r w:rsidRPr="00567C46">
        <w:t xml:space="preserve"> </w:t>
      </w:r>
      <w:r w:rsidRPr="00567C46">
        <w:rPr>
          <w:lang w:eastAsia="zh-CN"/>
        </w:rPr>
        <w:t>A Validated Institution is an institution</w:t>
      </w:r>
      <w:r w:rsidR="00ED2B44">
        <w:rPr>
          <w:lang w:eastAsia="zh-CN"/>
        </w:rPr>
        <w:t xml:space="preserve"> that </w:t>
      </w:r>
      <w:r w:rsidRPr="00567C46">
        <w:rPr>
          <w:lang w:eastAsia="zh-CN"/>
        </w:rPr>
        <w:t xml:space="preserve">has received approval from the University of Kent to offer courses devised, delivered and assessed by the institution, but approved by the University for University of Kent credit and academic awards. </w:t>
      </w:r>
    </w:p>
  </w:footnote>
  <w:footnote w:id="3">
    <w:p w:rsidRPr="00567C46" w:rsidR="008A6811" w:rsidP="00ED2B44" w:rsidRDefault="008A6811" w14:paraId="2B55BC6A" w14:textId="77777777">
      <w:pPr>
        <w:autoSpaceDE w:val="0"/>
        <w:autoSpaceDN w:val="0"/>
        <w:adjustRightInd w:val="0"/>
        <w:spacing w:before="40" w:after="40"/>
        <w:ind w:left="0" w:right="521" w:firstLine="0"/>
        <w:jc w:val="left"/>
      </w:pPr>
      <w:r w:rsidRPr="00567C46">
        <w:rPr>
          <w:rStyle w:val="FootnoteReference"/>
        </w:rPr>
        <w:footnoteRef/>
      </w:r>
      <w:r w:rsidRPr="00567C46">
        <w:t xml:space="preserve"> </w:t>
      </w:r>
      <w:r w:rsidRPr="00567C46">
        <w:rPr>
          <w:lang w:eastAsia="zh-CN"/>
        </w:rPr>
        <w:t xml:space="preserve">A collaboration leading to a </w:t>
      </w:r>
      <w:r w:rsidRPr="00567C46">
        <w:rPr>
          <w:b/>
          <w:lang w:eastAsia="zh-CN"/>
        </w:rPr>
        <w:t>dual award</w:t>
      </w:r>
      <w:r w:rsidRPr="00567C46">
        <w:rPr>
          <w:lang w:eastAsia="zh-CN"/>
        </w:rPr>
        <w:t xml:space="preserve"> involves the development of a course of study that leads to the granting of separate academic awards by both the University of Kent and the partner institution. </w:t>
      </w:r>
    </w:p>
  </w:footnote>
  <w:footnote w:id="4">
    <w:p w:rsidRPr="00567C46" w:rsidR="008A6811" w:rsidP="00ED2B44" w:rsidRDefault="008A6811" w14:paraId="1329E5F5" w14:textId="77777777">
      <w:pPr>
        <w:autoSpaceDE w:val="0"/>
        <w:autoSpaceDN w:val="0"/>
        <w:adjustRightInd w:val="0"/>
        <w:spacing w:before="40" w:after="40"/>
        <w:ind w:left="0" w:right="521" w:firstLine="0"/>
        <w:jc w:val="left"/>
        <w:rPr>
          <w:lang w:eastAsia="zh-CN"/>
        </w:rPr>
      </w:pPr>
      <w:r w:rsidRPr="00567C46">
        <w:rPr>
          <w:rStyle w:val="FootnoteReference"/>
        </w:rPr>
        <w:footnoteRef/>
      </w:r>
      <w:r w:rsidRPr="00567C46">
        <w:t xml:space="preserve"> </w:t>
      </w:r>
      <w:r w:rsidRPr="00567C46">
        <w:rPr>
          <w:lang w:eastAsia="zh-CN"/>
        </w:rPr>
        <w:t xml:space="preserve">A collaboration leading to a </w:t>
      </w:r>
      <w:r w:rsidRPr="00567C46">
        <w:rPr>
          <w:b/>
          <w:lang w:eastAsia="zh-CN"/>
        </w:rPr>
        <w:t>joint award</w:t>
      </w:r>
      <w:r w:rsidRPr="00567C46">
        <w:rPr>
          <w:lang w:eastAsia="zh-CN"/>
        </w:rPr>
        <w:t xml:space="preserve"> involves the development of a course of study that leads to the granting of a single award by two or more collaborating partners.</w:t>
      </w:r>
    </w:p>
  </w:footnote>
  <w:footnote w:id="5">
    <w:p w:rsidRPr="00567C46" w:rsidR="008A6811" w:rsidP="008A6811" w:rsidRDefault="008A6811" w14:paraId="4967AB5D" w14:textId="77777777">
      <w:pPr>
        <w:pStyle w:val="FootnoteText"/>
        <w:ind w:right="237"/>
        <w:rPr>
          <w:rFonts w:ascii="Arial" w:hAnsi="Arial" w:cs="Arial"/>
          <w:sz w:val="22"/>
        </w:rPr>
      </w:pPr>
      <w:r w:rsidRPr="00567C46">
        <w:rPr>
          <w:rStyle w:val="FootnoteReference"/>
          <w:rFonts w:ascii="Arial" w:hAnsi="Arial" w:cs="Arial"/>
          <w:sz w:val="22"/>
        </w:rPr>
        <w:footnoteRef/>
      </w:r>
      <w:r w:rsidRPr="00567C46">
        <w:rPr>
          <w:rFonts w:ascii="Arial" w:hAnsi="Arial" w:cs="Arial"/>
          <w:sz w:val="22"/>
        </w:rPr>
        <w:t xml:space="preserve"> </w:t>
      </w:r>
      <w:r w:rsidRPr="00567C46">
        <w:rPr>
          <w:rFonts w:ascii="Arial" w:hAnsi="Arial" w:cs="Arial"/>
          <w:sz w:val="22"/>
          <w:lang w:eastAsia="zh-CN"/>
        </w:rPr>
        <w:t>Kent has collaborative arrangements whereby some of its students undertake courses of study delivered by local FE Partner Colleges.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1415E" w14:paraId="3A89827B" w14:textId="0DE0311F">
    <w:pPr>
      <w:pStyle w:val="Header"/>
      <w:jc w:val="right"/>
    </w:pPr>
    <w:r>
      <w:rPr>
        <w:noProof/>
      </w:rPr>
      <w:drawing>
        <wp:anchor distT="0" distB="0" distL="114300" distR="114300" simplePos="0" relativeHeight="251658240" behindDoc="0" locked="0" layoutInCell="1" allowOverlap="1" wp14:anchorId="6CC928A8" wp14:editId="1166A42E">
          <wp:simplePos x="0" y="0"/>
          <wp:positionH relativeFrom="column">
            <wp:posOffset>-915670</wp:posOffset>
          </wp:positionH>
          <wp:positionV relativeFrom="paragraph">
            <wp:posOffset>-448945</wp:posOffset>
          </wp:positionV>
          <wp:extent cx="7560000" cy="1117316"/>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16"/>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485F68E6" w14:textId="5ED460C4">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0F480C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FC"/>
    <w:multiLevelType w:val="multilevel"/>
    <w:tmpl w:val="F384CF76"/>
    <w:lvl w:ilvl="0">
      <w:start w:val="1"/>
      <w:numFmt w:val="decimal"/>
      <w:lvlText w:val="2.%1"/>
      <w:lvlJc w:val="left"/>
      <w:pPr>
        <w:ind w:left="360" w:hanging="360"/>
      </w:pPr>
      <w:rPr>
        <w:rFonts w:hint="default"/>
        <w:b w:val="0"/>
        <w:sz w:val="24"/>
        <w:szCs w:val="22"/>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33614"/>
    <w:multiLevelType w:val="multilevel"/>
    <w:tmpl w:val="AB0ED350"/>
    <w:lvl w:ilvl="0">
      <w:start w:val="4"/>
      <w:numFmt w:val="decimal"/>
      <w:lvlText w:val="2.%1"/>
      <w:lvlJc w:val="left"/>
      <w:pPr>
        <w:ind w:left="360" w:hanging="360"/>
      </w:pPr>
      <w:rPr>
        <w:rFonts w:hint="default"/>
        <w:b w:val="0"/>
        <w:sz w:val="24"/>
        <w:szCs w:val="22"/>
      </w:rPr>
    </w:lvl>
    <w:lvl w:ilvl="1">
      <w:start w:val="5"/>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BD7"/>
    <w:multiLevelType w:val="hybridMultilevel"/>
    <w:tmpl w:val="3F04ED40"/>
    <w:lvl w:ilvl="0" w:tplc="465A7AF8">
      <w:start w:val="1"/>
      <w:numFmt w:val="decimal"/>
      <w:pStyle w:val="Heading1"/>
      <w:lvlText w:val="%1."/>
      <w:lvlJc w:val="left"/>
      <w:pPr>
        <w:ind w:left="720" w:hanging="360"/>
      </w:pPr>
      <w:rPr>
        <w:rFonts w:hint="defaul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ABE"/>
    <w:multiLevelType w:val="hybridMultilevel"/>
    <w:tmpl w:val="989E8E3C"/>
    <w:lvl w:ilvl="0" w:tplc="8CA883F4">
      <w:start w:val="1"/>
      <w:numFmt w:val="decimal"/>
      <w:lvlText w:val="4.%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234DB"/>
    <w:multiLevelType w:val="multilevel"/>
    <w:tmpl w:val="7DF6E29E"/>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677F4A02"/>
    <w:multiLevelType w:val="hybridMultilevel"/>
    <w:tmpl w:val="07907AB0"/>
    <w:lvl w:ilvl="0" w:tplc="482AFE8E">
      <w:start w:val="1"/>
      <w:numFmt w:val="lowerRoman"/>
      <w:lvlText w:val="%1)"/>
      <w:lvlJc w:val="left"/>
      <w:pPr>
        <w:ind w:left="1994" w:hanging="360"/>
      </w:pPr>
      <w:rPr>
        <w:rFonts w:hint="default"/>
        <w:i w:val="0"/>
      </w:rPr>
    </w:lvl>
    <w:lvl w:ilvl="1" w:tplc="08090003" w:tentative="1">
      <w:start w:val="1"/>
      <w:numFmt w:val="bullet"/>
      <w:lvlText w:val="o"/>
      <w:lvlJc w:val="left"/>
      <w:pPr>
        <w:ind w:left="2714" w:hanging="360"/>
      </w:pPr>
      <w:rPr>
        <w:rFonts w:hint="default" w:ascii="Courier New" w:hAnsi="Courier New" w:cs="Courier New"/>
      </w:rPr>
    </w:lvl>
    <w:lvl w:ilvl="2" w:tplc="08090005" w:tentative="1">
      <w:start w:val="1"/>
      <w:numFmt w:val="bullet"/>
      <w:lvlText w:val=""/>
      <w:lvlJc w:val="left"/>
      <w:pPr>
        <w:ind w:left="3434" w:hanging="360"/>
      </w:pPr>
      <w:rPr>
        <w:rFonts w:hint="default" w:ascii="Wingdings" w:hAnsi="Wingdings"/>
      </w:rPr>
    </w:lvl>
    <w:lvl w:ilvl="3" w:tplc="08090001" w:tentative="1">
      <w:start w:val="1"/>
      <w:numFmt w:val="bullet"/>
      <w:lvlText w:val=""/>
      <w:lvlJc w:val="left"/>
      <w:pPr>
        <w:ind w:left="4154" w:hanging="360"/>
      </w:pPr>
      <w:rPr>
        <w:rFonts w:hint="default" w:ascii="Symbol" w:hAnsi="Symbol"/>
      </w:rPr>
    </w:lvl>
    <w:lvl w:ilvl="4" w:tplc="08090003" w:tentative="1">
      <w:start w:val="1"/>
      <w:numFmt w:val="bullet"/>
      <w:lvlText w:val="o"/>
      <w:lvlJc w:val="left"/>
      <w:pPr>
        <w:ind w:left="4874" w:hanging="360"/>
      </w:pPr>
      <w:rPr>
        <w:rFonts w:hint="default" w:ascii="Courier New" w:hAnsi="Courier New" w:cs="Courier New"/>
      </w:rPr>
    </w:lvl>
    <w:lvl w:ilvl="5" w:tplc="08090005" w:tentative="1">
      <w:start w:val="1"/>
      <w:numFmt w:val="bullet"/>
      <w:lvlText w:val=""/>
      <w:lvlJc w:val="left"/>
      <w:pPr>
        <w:ind w:left="5594" w:hanging="360"/>
      </w:pPr>
      <w:rPr>
        <w:rFonts w:hint="default" w:ascii="Wingdings" w:hAnsi="Wingdings"/>
      </w:rPr>
    </w:lvl>
    <w:lvl w:ilvl="6" w:tplc="08090001" w:tentative="1">
      <w:start w:val="1"/>
      <w:numFmt w:val="bullet"/>
      <w:lvlText w:val=""/>
      <w:lvlJc w:val="left"/>
      <w:pPr>
        <w:ind w:left="6314" w:hanging="360"/>
      </w:pPr>
      <w:rPr>
        <w:rFonts w:hint="default" w:ascii="Symbol" w:hAnsi="Symbol"/>
      </w:rPr>
    </w:lvl>
    <w:lvl w:ilvl="7" w:tplc="08090003" w:tentative="1">
      <w:start w:val="1"/>
      <w:numFmt w:val="bullet"/>
      <w:lvlText w:val="o"/>
      <w:lvlJc w:val="left"/>
      <w:pPr>
        <w:ind w:left="7034" w:hanging="360"/>
      </w:pPr>
      <w:rPr>
        <w:rFonts w:hint="default" w:ascii="Courier New" w:hAnsi="Courier New" w:cs="Courier New"/>
      </w:rPr>
    </w:lvl>
    <w:lvl w:ilvl="8" w:tplc="08090005" w:tentative="1">
      <w:start w:val="1"/>
      <w:numFmt w:val="bullet"/>
      <w:lvlText w:val=""/>
      <w:lvlJc w:val="left"/>
      <w:pPr>
        <w:ind w:left="7754" w:hanging="360"/>
      </w:pPr>
      <w:rPr>
        <w:rFonts w:hint="default" w:ascii="Wingdings" w:hAnsi="Wingdings"/>
      </w:rPr>
    </w:lvl>
  </w:abstractNum>
  <w:abstractNum w:abstractNumId="6"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865099001">
    <w:abstractNumId w:val="4"/>
  </w:num>
  <w:num w:numId="2" w16cid:durableId="158347240">
    <w:abstractNumId w:val="6"/>
  </w:num>
  <w:num w:numId="3" w16cid:durableId="1479222246">
    <w:abstractNumId w:val="5"/>
  </w:num>
  <w:num w:numId="4" w16cid:durableId="1958946135">
    <w:abstractNumId w:val="0"/>
  </w:num>
  <w:num w:numId="5" w16cid:durableId="1711876756">
    <w:abstractNumId w:val="3"/>
  </w:num>
  <w:num w:numId="6" w16cid:durableId="1590506583">
    <w:abstractNumId w:val="2"/>
  </w:num>
  <w:num w:numId="7" w16cid:durableId="71959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A6FEB"/>
    <w:rsid w:val="000B73D9"/>
    <w:rsid w:val="00146B68"/>
    <w:rsid w:val="002750C2"/>
    <w:rsid w:val="002E2660"/>
    <w:rsid w:val="002F7E36"/>
    <w:rsid w:val="00457BF6"/>
    <w:rsid w:val="004A6E8C"/>
    <w:rsid w:val="00516BB0"/>
    <w:rsid w:val="005D0CC7"/>
    <w:rsid w:val="006F60A4"/>
    <w:rsid w:val="00853D46"/>
    <w:rsid w:val="008A6811"/>
    <w:rsid w:val="00A1415E"/>
    <w:rsid w:val="00B74125"/>
    <w:rsid w:val="00B74B23"/>
    <w:rsid w:val="00C82D9E"/>
    <w:rsid w:val="00CF52E9"/>
    <w:rsid w:val="00E76D7F"/>
    <w:rsid w:val="00E96B3A"/>
    <w:rsid w:val="00ED2B44"/>
    <w:rsid w:val="00EE7692"/>
    <w:rsid w:val="498C8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EC7F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C82D9E"/>
    <w:pPr>
      <w:keepNext/>
      <w:keepLines/>
      <w:numPr>
        <w:numId w:val="6"/>
      </w:numPr>
      <w:tabs>
        <w:tab w:val="left" w:pos="567"/>
      </w:tabs>
      <w:spacing w:after="120" w:line="240" w:lineRule="auto"/>
      <w:ind w:left="567" w:right="0" w:hanging="567"/>
      <w:jc w:val="left"/>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82D9E"/>
    <w:pPr>
      <w:keepNext/>
      <w:keepLines/>
      <w:spacing w:after="120" w:line="240" w:lineRule="auto"/>
      <w:ind w:right="0"/>
      <w:jc w:val="left"/>
      <w:outlineLvl w:val="1"/>
    </w:pPr>
    <w:rPr>
      <w:rFonts w:eastAsiaTheme="majorEastAsia" w:cstheme="majorBidi"/>
      <w:b/>
      <w:color w:val="auto"/>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2D9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8A6811"/>
    <w:pPr>
      <w:spacing w:after="0" w:line="240" w:lineRule="auto"/>
      <w:ind w:left="720" w:right="0" w:firstLine="0"/>
      <w:contextualSpacing/>
      <w:jc w:val="left"/>
    </w:pPr>
    <w:rPr>
      <w:rFonts w:ascii="Times New Roman" w:hAnsi="Times New Roman" w:eastAsia="Times New Roman" w:cs="Times New Roman"/>
      <w:color w:val="auto"/>
      <w:sz w:val="20"/>
      <w:szCs w:val="20"/>
      <w:lang w:eastAsia="en-US"/>
    </w:rPr>
  </w:style>
  <w:style w:type="character" w:styleId="FootnoteReference">
    <w:name w:val="footnote reference"/>
    <w:basedOn w:val="DefaultParagraphFont"/>
    <w:semiHidden/>
    <w:rsid w:val="008A6811"/>
    <w:rPr>
      <w:vertAlign w:val="superscript"/>
    </w:rPr>
  </w:style>
  <w:style w:type="paragraph" w:styleId="FootnoteText">
    <w:name w:val="footnote text"/>
    <w:basedOn w:val="Normal"/>
    <w:link w:val="FootnoteTextChar"/>
    <w:uiPriority w:val="99"/>
    <w:semiHidden/>
    <w:unhideWhenUsed/>
    <w:rsid w:val="008A6811"/>
    <w:pPr>
      <w:spacing w:after="0" w:line="240" w:lineRule="auto"/>
      <w:ind w:left="0" w:right="0" w:firstLine="0"/>
      <w:jc w:val="left"/>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8A6811"/>
    <w:rPr>
      <w:rFonts w:ascii="Times New Roman" w:hAnsi="Times New Roman" w:eastAsia="Times New Roman" w:cs="Times New Roman"/>
      <w:sz w:val="20"/>
      <w:szCs w:val="20"/>
    </w:rPr>
  </w:style>
  <w:style w:type="character" w:styleId="Heading2Char" w:customStyle="1">
    <w:name w:val="Heading 2 Char"/>
    <w:basedOn w:val="DefaultParagraphFont"/>
    <w:link w:val="Heading2"/>
    <w:uiPriority w:val="9"/>
    <w:rsid w:val="00C82D9E"/>
    <w:rPr>
      <w:rFonts w:ascii="Arial" w:hAnsi="Arial" w:eastAsiaTheme="majorEastAsia" w:cstheme="majorBidi"/>
      <w:b/>
      <w:sz w:val="24"/>
      <w:szCs w:val="26"/>
      <w:lang w:eastAsia="en-GB"/>
    </w:rPr>
  </w:style>
  <w:style w:type="paragraph" w:styleId="TOCHeading">
    <w:name w:val="TOC Heading"/>
    <w:basedOn w:val="Heading1"/>
    <w:next w:val="Normal"/>
    <w:uiPriority w:val="39"/>
    <w:unhideWhenUsed/>
    <w:qFormat/>
    <w:rsid w:val="005D0CC7"/>
    <w:pPr>
      <w:numPr>
        <w:numId w:val="0"/>
      </w:numPr>
      <w:tabs>
        <w:tab w:val="clear" w:pos="567"/>
      </w:tabs>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5D0CC7"/>
    <w:pPr>
      <w:spacing w:after="100"/>
      <w:ind w:left="0"/>
    </w:pPr>
  </w:style>
  <w:style w:type="paragraph" w:styleId="TOC2">
    <w:name w:val="toc 2"/>
    <w:basedOn w:val="Normal"/>
    <w:next w:val="Normal"/>
    <w:autoRedefine/>
    <w:uiPriority w:val="39"/>
    <w:unhideWhenUsed/>
    <w:rsid w:val="005D0CC7"/>
    <w:pPr>
      <w:tabs>
        <w:tab w:val="right" w:leader="dot" w:pos="9016"/>
      </w:tabs>
      <w:spacing w:after="100"/>
      <w:ind w:left="567" w:firstLine="0"/>
    </w:pPr>
  </w:style>
  <w:style w:type="character" w:styleId="UnresolvedMention">
    <w:name w:val="Unresolved Mention"/>
    <w:basedOn w:val="DefaultParagraphFont"/>
    <w:uiPriority w:val="99"/>
    <w:semiHidden/>
    <w:unhideWhenUsed/>
    <w:rsid w:val="00E7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hyperlink" Target="https://www.kent.ac.uk/education/regulatory-framework/codes-of-practice-for-taught-course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teaching/qa/codes/taught/documents/copt2020-annexl-qa-collaboration-v2.pdf" TargetMode="External" Id="rId17"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hyperlink" Target="https://www.kent.ac.uk/education/regulatory-framework/credit-framewor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kent.ac.uk/education/regulatory-framework/codes-of-practice-for-taught-courses"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kent.ac.uk/education/regulatory-framework/codes-of-practice-for-taught-cours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CF5D5-53A9-46AB-966E-1F5C3F166DF8}">
  <ds:schemaRefs>
    <ds:schemaRef ds:uri="http://schemas.openxmlformats.org/officeDocument/2006/bibliography"/>
  </ds:schemaRefs>
</ds:datastoreItem>
</file>

<file path=customXml/itemProps2.xml><?xml version="1.0" encoding="utf-8"?>
<ds:datastoreItem xmlns:ds="http://schemas.openxmlformats.org/officeDocument/2006/customXml" ds:itemID="{C99E04C1-513C-43DE-A6CA-F60F10862075}">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F9CCAB82-4AFE-46BC-B171-BAEAAB20A9CC}">
  <ds:schemaRefs>
    <ds:schemaRef ds:uri="http://schemas.microsoft.com/sharepoint/v3/contenttype/forms"/>
  </ds:schemaRefs>
</ds:datastoreItem>
</file>

<file path=customXml/itemProps4.xml><?xml version="1.0" encoding="utf-8"?>
<ds:datastoreItem xmlns:ds="http://schemas.openxmlformats.org/officeDocument/2006/customXml" ds:itemID="{B94A2E33-70F3-46B2-9C0D-C95ABE004B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2021-08-05T15:34:00Z</dcterms:created>
  <dcterms:modified xsi:type="dcterms:W3CDTF">2023-11-09T15:53:37Z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