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19D" w14:textId="30FA0E67" w:rsidR="00906D6B" w:rsidRDefault="003C4D41" w:rsidP="00C07F85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Annex A</w:t>
      </w:r>
      <w:r w:rsidR="00906D6B">
        <w:rPr>
          <w:rFonts w:ascii="Arial" w:hAnsi="Arial" w:cs="Arial"/>
          <w:b/>
          <w:bCs/>
          <w:sz w:val="28"/>
          <w:szCs w:val="28"/>
        </w:rPr>
        <w:t>: Requirements for Taught Courses of Study</w:t>
      </w:r>
    </w:p>
    <w:p w14:paraId="296AB558" w14:textId="286B6955" w:rsidR="000E3E42" w:rsidRPr="00C07F85" w:rsidRDefault="003C4D41" w:rsidP="00C07F85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Appendix </w:t>
      </w:r>
      <w:r w:rsidR="00906D6B">
        <w:rPr>
          <w:rFonts w:ascii="Arial" w:hAnsi="Arial" w:cs="Arial"/>
          <w:b/>
          <w:bCs/>
          <w:sz w:val="28"/>
          <w:szCs w:val="28"/>
        </w:rPr>
        <w:t>C</w:t>
      </w:r>
      <w:r w:rsidR="00A01E09" w:rsidRPr="00C07F85">
        <w:rPr>
          <w:rFonts w:ascii="Arial" w:hAnsi="Arial" w:cs="Arial"/>
          <w:b/>
          <w:bCs/>
          <w:sz w:val="28"/>
          <w:szCs w:val="28"/>
        </w:rPr>
        <w:t xml:space="preserve">: </w:t>
      </w:r>
      <w:r w:rsidRPr="00C75DFA">
        <w:rPr>
          <w:rFonts w:ascii="Arial" w:hAnsi="Arial" w:cs="Arial"/>
          <w:b/>
          <w:bCs/>
          <w:sz w:val="28"/>
          <w:szCs w:val="28"/>
        </w:rPr>
        <w:t>Quality Assurance and Compliance Office Audit</w:t>
      </w:r>
    </w:p>
    <w:sdt>
      <w:sdtPr>
        <w:rPr>
          <w:rFonts w:asciiTheme="minorHAnsi" w:eastAsiaTheme="minorEastAsia" w:hAnsiTheme="minorHAnsi" w:cs="Arial"/>
          <w:b/>
          <w:bCs w:val="0"/>
          <w:color w:val="auto"/>
          <w:sz w:val="24"/>
          <w:szCs w:val="24"/>
          <w:lang w:val="en-GB" w:eastAsia="zh-CN"/>
        </w:rPr>
        <w:id w:val="-1190534282"/>
        <w:docPartObj>
          <w:docPartGallery w:val="Table of Contents"/>
          <w:docPartUnique/>
        </w:docPartObj>
      </w:sdtPr>
      <w:sdtEndPr>
        <w:rPr>
          <w:rFonts w:cstheme="minorBidi"/>
          <w:b w:val="0"/>
          <w:noProof/>
          <w:sz w:val="22"/>
          <w:szCs w:val="22"/>
        </w:rPr>
      </w:sdtEndPr>
      <w:sdtContent>
        <w:p w14:paraId="5692512D" w14:textId="3F3F0D91" w:rsidR="002E39C9" w:rsidRPr="00571C30" w:rsidRDefault="002E39C9">
          <w:pPr>
            <w:pStyle w:val="TOCHeading"/>
            <w:rPr>
              <w:rFonts w:cs="Arial"/>
              <w:b/>
              <w:bCs w:val="0"/>
              <w:color w:val="auto"/>
              <w:sz w:val="22"/>
              <w:szCs w:val="22"/>
            </w:rPr>
          </w:pPr>
          <w:r w:rsidRPr="00571C30">
            <w:rPr>
              <w:rFonts w:cs="Arial"/>
              <w:b/>
              <w:bCs w:val="0"/>
              <w:color w:val="auto"/>
              <w:sz w:val="22"/>
              <w:szCs w:val="22"/>
            </w:rPr>
            <w:t>Contents</w:t>
          </w:r>
        </w:p>
        <w:p w14:paraId="7B22190A" w14:textId="252D166E" w:rsidR="00571C30" w:rsidRPr="00571C30" w:rsidRDefault="002E39C9">
          <w:pPr>
            <w:pStyle w:val="TOC1"/>
            <w:tabs>
              <w:tab w:val="right" w:leader="dot" w:pos="9016"/>
            </w:tabs>
            <w:rPr>
              <w:rFonts w:ascii="Arial" w:hAnsi="Arial" w:cs="Arial"/>
              <w:b w:val="0"/>
              <w:i w:val="0"/>
              <w:iCs w:val="0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r w:rsidRPr="00571C30">
            <w:rPr>
              <w:rFonts w:ascii="Arial" w:hAnsi="Arial" w:cs="Arial"/>
              <w:b w:val="0"/>
              <w:i w:val="0"/>
              <w:iCs w:val="0"/>
              <w:sz w:val="22"/>
              <w:szCs w:val="22"/>
            </w:rPr>
            <w:fldChar w:fldCharType="begin"/>
          </w:r>
          <w:r w:rsidRPr="00571C30">
            <w:rPr>
              <w:rFonts w:ascii="Arial" w:hAnsi="Arial" w:cs="Arial"/>
              <w:b w:val="0"/>
              <w:i w:val="0"/>
              <w:iCs w:val="0"/>
              <w:sz w:val="22"/>
              <w:szCs w:val="22"/>
            </w:rPr>
            <w:instrText xml:space="preserve"> TOC \o "1-3" \h \z \u </w:instrText>
          </w:r>
          <w:r w:rsidRPr="00571C30">
            <w:rPr>
              <w:rFonts w:ascii="Arial" w:hAnsi="Arial" w:cs="Arial"/>
              <w:b w:val="0"/>
              <w:i w:val="0"/>
              <w:iCs w:val="0"/>
              <w:sz w:val="22"/>
              <w:szCs w:val="22"/>
            </w:rPr>
            <w:fldChar w:fldCharType="separate"/>
          </w:r>
          <w:hyperlink w:anchor="_Toc139206650" w:history="1">
            <w:r w:rsidR="00571C30" w:rsidRPr="00571C30">
              <w:rPr>
                <w:rStyle w:val="Hyperlink"/>
                <w:rFonts w:ascii="Arial" w:hAnsi="Arial" w:cs="Arial"/>
                <w:b w:val="0"/>
                <w:i w:val="0"/>
                <w:iCs w:val="0"/>
                <w:noProof/>
                <w:sz w:val="22"/>
                <w:szCs w:val="22"/>
              </w:rPr>
              <w:t>Overview of this Document</w:t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_Toc139206650 \h </w:instrText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t>1</w:t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278C37" w14:textId="5CE25CF5" w:rsidR="00571C30" w:rsidRPr="00571C30" w:rsidRDefault="00000000">
          <w:pPr>
            <w:pStyle w:val="TOC1"/>
            <w:tabs>
              <w:tab w:val="right" w:leader="dot" w:pos="9016"/>
            </w:tabs>
            <w:rPr>
              <w:rFonts w:ascii="Arial" w:hAnsi="Arial" w:cs="Arial"/>
              <w:b w:val="0"/>
              <w:i w:val="0"/>
              <w:iCs w:val="0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39206651" w:history="1">
            <w:r w:rsidR="00571C30" w:rsidRPr="00571C30">
              <w:rPr>
                <w:rStyle w:val="Hyperlink"/>
                <w:rFonts w:ascii="Arial" w:hAnsi="Arial" w:cs="Arial"/>
                <w:b w:val="0"/>
                <w:i w:val="0"/>
                <w:iCs w:val="0"/>
                <w:noProof/>
                <w:sz w:val="22"/>
                <w:szCs w:val="22"/>
              </w:rPr>
              <w:t>Consulting Other Documents</w:t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_Toc139206651 \h </w:instrText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t>1</w:t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3B164A" w14:textId="611AE523" w:rsidR="00571C30" w:rsidRPr="00571C30" w:rsidRDefault="00000000">
          <w:pPr>
            <w:pStyle w:val="TOC1"/>
            <w:tabs>
              <w:tab w:val="right" w:leader="dot" w:pos="9016"/>
            </w:tabs>
            <w:rPr>
              <w:rFonts w:ascii="Arial" w:hAnsi="Arial" w:cs="Arial"/>
              <w:b w:val="0"/>
              <w:i w:val="0"/>
              <w:iCs w:val="0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39206652" w:history="1">
            <w:r w:rsidR="00571C30" w:rsidRPr="00571C30">
              <w:rPr>
                <w:rStyle w:val="Hyperlink"/>
                <w:rFonts w:ascii="Arial" w:hAnsi="Arial" w:cs="Arial"/>
                <w:b w:val="0"/>
                <w:i w:val="0"/>
                <w:iCs w:val="0"/>
                <w:noProof/>
                <w:sz w:val="22"/>
                <w:szCs w:val="22"/>
              </w:rPr>
              <w:t>Glossary</w:t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_Toc139206652 \h </w:instrText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t>1</w:t>
            </w:r>
            <w:r w:rsidR="00571C30" w:rsidRPr="00571C30">
              <w:rPr>
                <w:rFonts w:ascii="Arial" w:hAnsi="Arial" w:cs="Arial"/>
                <w:b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D2D578" w14:textId="6B47739B" w:rsidR="00571C30" w:rsidRPr="00571C30" w:rsidRDefault="00000000">
          <w:pPr>
            <w:pStyle w:val="TOC3"/>
            <w:tabs>
              <w:tab w:val="left" w:pos="880"/>
              <w:tab w:val="right" w:leader="dot" w:pos="9016"/>
            </w:tabs>
            <w:rPr>
              <w:rFonts w:ascii="Arial" w:hAnsi="Arial" w:cs="Arial"/>
              <w:bCs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39206653" w:history="1">
            <w:r w:rsidR="00571C30" w:rsidRPr="00571C30">
              <w:rPr>
                <w:rStyle w:val="Hyperlink"/>
                <w:rFonts w:ascii="Arial" w:hAnsi="Arial" w:cs="Arial"/>
                <w:bCs/>
                <w:noProof/>
                <w:sz w:val="22"/>
                <w:szCs w:val="22"/>
              </w:rPr>
              <w:t>1.</w:t>
            </w:r>
            <w:r w:rsidR="00571C30" w:rsidRPr="00571C30">
              <w:rPr>
                <w:rFonts w:ascii="Arial" w:hAnsi="Arial" w:cs="Arial"/>
                <w:bCs/>
                <w:noProof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="00571C30" w:rsidRPr="00571C30">
              <w:rPr>
                <w:rStyle w:val="Hyperlink"/>
                <w:rFonts w:ascii="Arial" w:hAnsi="Arial" w:cs="Arial"/>
                <w:bCs/>
                <w:noProof/>
                <w:sz w:val="22"/>
                <w:szCs w:val="22"/>
              </w:rPr>
              <w:t>Scope of QACO Audit</w: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tab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begin"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instrText xml:space="preserve"> PAGEREF _Toc139206653 \h </w:instrTex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t>2</w: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544C75" w14:textId="0BDA37B9" w:rsidR="00571C30" w:rsidRPr="00571C30" w:rsidRDefault="00000000">
          <w:pPr>
            <w:pStyle w:val="TOC3"/>
            <w:tabs>
              <w:tab w:val="left" w:pos="880"/>
              <w:tab w:val="right" w:leader="dot" w:pos="9016"/>
            </w:tabs>
            <w:rPr>
              <w:rFonts w:ascii="Arial" w:hAnsi="Arial" w:cs="Arial"/>
              <w:bCs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39206654" w:history="1">
            <w:r w:rsidR="00571C30" w:rsidRPr="00571C30">
              <w:rPr>
                <w:rStyle w:val="Hyperlink"/>
                <w:rFonts w:ascii="Arial" w:hAnsi="Arial" w:cs="Arial"/>
                <w:bCs/>
                <w:noProof/>
                <w:sz w:val="22"/>
                <w:szCs w:val="22"/>
              </w:rPr>
              <w:t>2.</w:t>
            </w:r>
            <w:r w:rsidR="00571C30" w:rsidRPr="00571C30">
              <w:rPr>
                <w:rFonts w:ascii="Arial" w:hAnsi="Arial" w:cs="Arial"/>
                <w:bCs/>
                <w:noProof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="00571C30" w:rsidRPr="00571C30">
              <w:rPr>
                <w:rStyle w:val="Hyperlink"/>
                <w:rFonts w:ascii="Arial" w:hAnsi="Arial" w:cs="Arial"/>
                <w:bCs/>
                <w:noProof/>
                <w:sz w:val="22"/>
                <w:szCs w:val="22"/>
              </w:rPr>
              <w:t>QACO Audit Remit</w: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tab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begin"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instrText xml:space="preserve"> PAGEREF _Toc139206654 \h </w:instrTex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t>2</w: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062C0D" w14:textId="64734FDD" w:rsidR="00571C30" w:rsidRPr="00571C30" w:rsidRDefault="00000000">
          <w:pPr>
            <w:pStyle w:val="TOC3"/>
            <w:tabs>
              <w:tab w:val="left" w:pos="880"/>
              <w:tab w:val="right" w:leader="dot" w:pos="9016"/>
            </w:tabs>
            <w:rPr>
              <w:rFonts w:ascii="Arial" w:hAnsi="Arial" w:cs="Arial"/>
              <w:bCs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39206655" w:history="1">
            <w:r w:rsidR="00571C30" w:rsidRPr="00571C30">
              <w:rPr>
                <w:rStyle w:val="Hyperlink"/>
                <w:rFonts w:ascii="Arial" w:hAnsi="Arial" w:cs="Arial"/>
                <w:bCs/>
                <w:noProof/>
                <w:sz w:val="22"/>
                <w:szCs w:val="22"/>
              </w:rPr>
              <w:t>3.</w:t>
            </w:r>
            <w:r w:rsidR="00571C30" w:rsidRPr="00571C30">
              <w:rPr>
                <w:rFonts w:ascii="Arial" w:hAnsi="Arial" w:cs="Arial"/>
                <w:bCs/>
                <w:noProof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="00571C30" w:rsidRPr="00571C30">
              <w:rPr>
                <w:rStyle w:val="Hyperlink"/>
                <w:rFonts w:ascii="Arial" w:hAnsi="Arial" w:cs="Arial"/>
                <w:bCs/>
                <w:noProof/>
                <w:sz w:val="22"/>
                <w:szCs w:val="22"/>
              </w:rPr>
              <w:t>Reporting the Findings of the Audit</w: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tab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begin"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instrText xml:space="preserve"> PAGEREF _Toc139206655 \h </w:instrTex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t>2</w: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D4B8D3" w14:textId="0D32C1F0" w:rsidR="00571C30" w:rsidRPr="00571C30" w:rsidRDefault="00000000">
          <w:pPr>
            <w:pStyle w:val="TOC3"/>
            <w:tabs>
              <w:tab w:val="left" w:pos="880"/>
              <w:tab w:val="right" w:leader="dot" w:pos="9016"/>
            </w:tabs>
            <w:rPr>
              <w:rFonts w:ascii="Arial" w:hAnsi="Arial" w:cs="Arial"/>
              <w:bCs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39206656" w:history="1">
            <w:r w:rsidR="00571C30" w:rsidRPr="00571C30">
              <w:rPr>
                <w:rStyle w:val="Hyperlink"/>
                <w:rFonts w:ascii="Arial" w:hAnsi="Arial" w:cs="Arial"/>
                <w:bCs/>
                <w:noProof/>
                <w:sz w:val="22"/>
                <w:szCs w:val="22"/>
              </w:rPr>
              <w:t>4.</w:t>
            </w:r>
            <w:r w:rsidR="00571C30" w:rsidRPr="00571C30">
              <w:rPr>
                <w:rFonts w:ascii="Arial" w:hAnsi="Arial" w:cs="Arial"/>
                <w:bCs/>
                <w:noProof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="00571C30" w:rsidRPr="00571C30">
              <w:rPr>
                <w:rStyle w:val="Hyperlink"/>
                <w:rFonts w:ascii="Arial" w:hAnsi="Arial" w:cs="Arial"/>
                <w:bCs/>
                <w:noProof/>
                <w:sz w:val="22"/>
                <w:szCs w:val="22"/>
              </w:rPr>
              <w:t>Consideration of the Audit Findings</w: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tab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begin"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instrText xml:space="preserve"> PAGEREF _Toc139206656 \h </w:instrTex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t>2</w:t>
            </w:r>
            <w:r w:rsidR="00571C30" w:rsidRPr="00571C30">
              <w:rPr>
                <w:rFonts w:ascii="Arial" w:hAnsi="Arial" w:cs="Arial"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0FD898" w14:textId="4DC36924" w:rsidR="002E39C9" w:rsidRPr="00DA2C3C" w:rsidRDefault="002E39C9">
          <w:r w:rsidRPr="00571C30">
            <w:rPr>
              <w:rFonts w:ascii="Arial" w:hAnsi="Arial" w:cs="Arial"/>
              <w:bCs/>
              <w:noProof/>
            </w:rPr>
            <w:fldChar w:fldCharType="end"/>
          </w:r>
        </w:p>
      </w:sdtContent>
    </w:sdt>
    <w:p w14:paraId="1E401284" w14:textId="19AE6468" w:rsidR="00A01E09" w:rsidRDefault="00A01E09" w:rsidP="007F6699">
      <w:pPr>
        <w:pStyle w:val="Heading1"/>
        <w:spacing w:before="400"/>
        <w:rPr>
          <w:b w:val="0"/>
        </w:rPr>
      </w:pPr>
      <w:bookmarkStart w:id="0" w:name="_Toc139206650"/>
      <w:r w:rsidRPr="001062F2">
        <w:t>Overview</w:t>
      </w:r>
      <w:r w:rsidR="00530081" w:rsidRPr="001062F2">
        <w:t xml:space="preserve"> </w:t>
      </w:r>
      <w:r w:rsidRPr="001062F2">
        <w:t xml:space="preserve">of this </w:t>
      </w:r>
      <w:r w:rsidR="003C4D41">
        <w:t>Document</w:t>
      </w:r>
      <w:bookmarkEnd w:id="0"/>
    </w:p>
    <w:p w14:paraId="038272E9" w14:textId="04E33866" w:rsidR="00A01E09" w:rsidRPr="006D1DAA" w:rsidRDefault="00A01E09" w:rsidP="00C10D86">
      <w:pPr>
        <w:spacing w:after="120" w:line="276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1D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</w:t>
      </w:r>
      <w:r w:rsidR="003C4D4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document</w:t>
      </w:r>
      <w:r w:rsidRPr="006D1D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the Code of Practice sets out the processes </w:t>
      </w:r>
      <w:r w:rsidR="001948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an internal audit on course and module approval to be carried out by the Quality Assurance and Compliance Office. </w:t>
      </w:r>
    </w:p>
    <w:p w14:paraId="0D123DC0" w14:textId="2C84B8E8" w:rsidR="0073396D" w:rsidRPr="00DA0EF7" w:rsidRDefault="0073396D" w:rsidP="0093767A">
      <w:pPr>
        <w:pStyle w:val="Heading1"/>
        <w:spacing w:before="400"/>
      </w:pPr>
      <w:bookmarkStart w:id="1" w:name="_Toc139206651"/>
      <w:r w:rsidRPr="00DA0EF7">
        <w:t>Consulting Other</w:t>
      </w:r>
      <w:r w:rsidR="001758F5" w:rsidRPr="00DA0EF7">
        <w:t xml:space="preserve"> Documents</w:t>
      </w:r>
      <w:bookmarkEnd w:id="1"/>
    </w:p>
    <w:p w14:paraId="32DFB5CF" w14:textId="654966B4" w:rsidR="003D4BBB" w:rsidRPr="006D1DAA" w:rsidRDefault="003D4BBB" w:rsidP="00E040C5">
      <w:pPr>
        <w:spacing w:after="120"/>
        <w:rPr>
          <w:rFonts w:ascii="Arial" w:hAnsi="Arial" w:cs="Arial"/>
          <w:sz w:val="24"/>
          <w:szCs w:val="24"/>
        </w:rPr>
      </w:pPr>
      <w:r w:rsidRPr="006D1DAA">
        <w:rPr>
          <w:rFonts w:ascii="Arial" w:hAnsi="Arial" w:cs="Arial"/>
          <w:sz w:val="24"/>
          <w:szCs w:val="24"/>
        </w:rPr>
        <w:t xml:space="preserve">This </w:t>
      </w:r>
      <w:r w:rsidR="00194829">
        <w:rPr>
          <w:rFonts w:ascii="Arial" w:hAnsi="Arial" w:cs="Arial"/>
          <w:sz w:val="24"/>
          <w:szCs w:val="24"/>
        </w:rPr>
        <w:t>document</w:t>
      </w:r>
      <w:r w:rsidRPr="006D1DAA">
        <w:rPr>
          <w:rFonts w:ascii="Arial" w:hAnsi="Arial" w:cs="Arial"/>
          <w:sz w:val="24"/>
          <w:szCs w:val="24"/>
        </w:rPr>
        <w:t xml:space="preserve"> must be followed in conjunction with: </w:t>
      </w:r>
    </w:p>
    <w:p w14:paraId="362CCD21" w14:textId="77777777" w:rsidR="00D4207E" w:rsidRDefault="00000000" w:rsidP="00D4207E">
      <w:pPr>
        <w:pStyle w:val="ListParagraph"/>
        <w:numPr>
          <w:ilvl w:val="0"/>
          <w:numId w:val="9"/>
        </w:numPr>
        <w:spacing w:after="120" w:line="240" w:lineRule="auto"/>
        <w:ind w:left="709"/>
        <w:contextualSpacing w:val="0"/>
        <w:rPr>
          <w:rFonts w:ascii="Arial" w:hAnsi="Arial" w:cs="Arial"/>
        </w:rPr>
      </w:pPr>
      <w:hyperlink r:id="rId11" w:history="1">
        <w:r w:rsidR="00D4207E" w:rsidRPr="004C64A5">
          <w:rPr>
            <w:rStyle w:val="Hyperlink"/>
            <w:rFonts w:ascii="Arial" w:hAnsi="Arial" w:cs="Arial"/>
          </w:rPr>
          <w:t>Annex A Appendix A: Requirements for Modules</w:t>
        </w:r>
      </w:hyperlink>
    </w:p>
    <w:p w14:paraId="6FC62A86" w14:textId="77777777" w:rsidR="00D4207E" w:rsidRDefault="00000000" w:rsidP="00D4207E">
      <w:pPr>
        <w:pStyle w:val="ListParagraph"/>
        <w:numPr>
          <w:ilvl w:val="0"/>
          <w:numId w:val="9"/>
        </w:numPr>
        <w:spacing w:after="120" w:line="240" w:lineRule="auto"/>
        <w:ind w:left="709"/>
        <w:contextualSpacing w:val="0"/>
        <w:rPr>
          <w:rFonts w:ascii="Arial" w:hAnsi="Arial" w:cs="Arial"/>
        </w:rPr>
      </w:pPr>
      <w:hyperlink r:id="rId12" w:history="1">
        <w:r w:rsidR="00D4207E" w:rsidRPr="00DD605A">
          <w:rPr>
            <w:rStyle w:val="Hyperlink"/>
            <w:rFonts w:ascii="Arial" w:hAnsi="Arial" w:cs="Arial"/>
          </w:rPr>
          <w:t>Annex A Appendix B: Publication of Course and Module Specifications</w:t>
        </w:r>
      </w:hyperlink>
    </w:p>
    <w:p w14:paraId="205A5815" w14:textId="77777777" w:rsidR="00D4207E" w:rsidRDefault="00000000" w:rsidP="00D4207E">
      <w:pPr>
        <w:pStyle w:val="ListParagraph"/>
        <w:numPr>
          <w:ilvl w:val="0"/>
          <w:numId w:val="9"/>
        </w:numPr>
        <w:spacing w:after="120" w:line="240" w:lineRule="auto"/>
        <w:ind w:left="709"/>
        <w:contextualSpacing w:val="0"/>
        <w:rPr>
          <w:rFonts w:ascii="Arial" w:hAnsi="Arial" w:cs="Arial"/>
        </w:rPr>
      </w:pPr>
      <w:hyperlink r:id="rId13" w:history="1">
        <w:r w:rsidR="00D4207E" w:rsidRPr="00DD605A">
          <w:rPr>
            <w:rStyle w:val="Hyperlink"/>
            <w:rFonts w:ascii="Arial" w:hAnsi="Arial" w:cs="Arial"/>
          </w:rPr>
          <w:t>Annex B: Approval of Taught Courses, Suspensions and Withdrawals</w:t>
        </w:r>
      </w:hyperlink>
      <w:r w:rsidR="00D4207E">
        <w:rPr>
          <w:rFonts w:ascii="Arial" w:hAnsi="Arial" w:cs="Arial"/>
        </w:rPr>
        <w:t xml:space="preserve"> </w:t>
      </w:r>
    </w:p>
    <w:p w14:paraId="44F1EBC7" w14:textId="77777777" w:rsidR="00D4207E" w:rsidRDefault="00000000" w:rsidP="00D4207E">
      <w:pPr>
        <w:pStyle w:val="ListParagraph"/>
        <w:numPr>
          <w:ilvl w:val="0"/>
          <w:numId w:val="9"/>
        </w:numPr>
        <w:spacing w:after="120" w:line="240" w:lineRule="auto"/>
        <w:ind w:left="709"/>
        <w:contextualSpacing w:val="0"/>
        <w:rPr>
          <w:rFonts w:ascii="Arial" w:hAnsi="Arial" w:cs="Arial"/>
        </w:rPr>
      </w:pPr>
      <w:hyperlink r:id="rId14" w:history="1">
        <w:r w:rsidR="00D4207E" w:rsidRPr="00DD605A">
          <w:rPr>
            <w:rStyle w:val="Hyperlink"/>
            <w:rFonts w:ascii="Arial" w:hAnsi="Arial" w:cs="Arial"/>
          </w:rPr>
          <w:t>Annex C: Approval of Modules, Suspensions and Withdrawals</w:t>
        </w:r>
      </w:hyperlink>
    </w:p>
    <w:p w14:paraId="0FEF1C72" w14:textId="77777777" w:rsidR="00D4207E" w:rsidRPr="00510E19" w:rsidRDefault="00000000" w:rsidP="00D4207E">
      <w:pPr>
        <w:pStyle w:val="ListParagraph"/>
        <w:numPr>
          <w:ilvl w:val="0"/>
          <w:numId w:val="9"/>
        </w:numPr>
        <w:spacing w:after="120" w:line="240" w:lineRule="auto"/>
        <w:ind w:left="709"/>
        <w:contextualSpacing w:val="0"/>
        <w:rPr>
          <w:rStyle w:val="normaltextrun"/>
          <w:rFonts w:ascii="Arial" w:hAnsi="Arial" w:cs="Arial"/>
        </w:rPr>
      </w:pPr>
      <w:hyperlink r:id="rId15" w:history="1">
        <w:r w:rsidR="00D4207E" w:rsidRPr="00F060A8">
          <w:rPr>
            <w:rStyle w:val="Hyperlink"/>
            <w:rFonts w:ascii="Arial" w:hAnsi="Arial" w:cs="Arial"/>
            <w:shd w:val="clear" w:color="auto" w:fill="FFFFFF"/>
          </w:rPr>
          <w:t>Assessment Regulations Framework</w:t>
        </w:r>
      </w:hyperlink>
    </w:p>
    <w:p w14:paraId="6322EB26" w14:textId="77777777" w:rsidR="00D4207E" w:rsidRPr="00510E19" w:rsidRDefault="00000000" w:rsidP="00D4207E">
      <w:pPr>
        <w:pStyle w:val="ListParagraph"/>
        <w:numPr>
          <w:ilvl w:val="0"/>
          <w:numId w:val="9"/>
        </w:numPr>
        <w:spacing w:after="120" w:line="240" w:lineRule="auto"/>
        <w:ind w:left="709"/>
        <w:contextualSpacing w:val="0"/>
        <w:rPr>
          <w:rStyle w:val="normaltextrun"/>
          <w:rFonts w:ascii="Arial" w:hAnsi="Arial" w:cs="Arial"/>
        </w:rPr>
      </w:pPr>
      <w:hyperlink r:id="rId16" w:history="1">
        <w:r w:rsidR="00D4207E" w:rsidRPr="00F060A8">
          <w:rPr>
            <w:rStyle w:val="Hyperlink"/>
            <w:rFonts w:ascii="Arial" w:hAnsi="Arial" w:cs="Arial"/>
            <w:shd w:val="clear" w:color="auto" w:fill="FFFFFF"/>
          </w:rPr>
          <w:t>Principles of Compliance with Consumer Protection Laws</w:t>
        </w:r>
      </w:hyperlink>
    </w:p>
    <w:p w14:paraId="4DA3F150" w14:textId="77777777" w:rsidR="00D4207E" w:rsidRPr="003030E0" w:rsidRDefault="00000000" w:rsidP="00D4207E">
      <w:pPr>
        <w:pStyle w:val="ListParagraph"/>
        <w:numPr>
          <w:ilvl w:val="0"/>
          <w:numId w:val="9"/>
        </w:numPr>
        <w:spacing w:after="120" w:line="240" w:lineRule="auto"/>
        <w:ind w:left="709"/>
        <w:contextualSpacing w:val="0"/>
        <w:rPr>
          <w:rFonts w:ascii="Arial" w:hAnsi="Arial" w:cs="Arial"/>
        </w:rPr>
      </w:pPr>
      <w:hyperlink r:id="rId17" w:history="1">
        <w:r w:rsidR="00D4207E" w:rsidRPr="00605AA7">
          <w:rPr>
            <w:rStyle w:val="Hyperlink"/>
            <w:rFonts w:ascii="Arial" w:hAnsi="Arial" w:cs="Arial"/>
            <w:shd w:val="clear" w:color="auto" w:fill="FFFFFF"/>
          </w:rPr>
          <w:t>Policy on Communication with Applicants and Students</w:t>
        </w:r>
      </w:hyperlink>
    </w:p>
    <w:p w14:paraId="66E43267" w14:textId="0AE9CE12" w:rsidR="00080743" w:rsidRPr="00566159" w:rsidRDefault="00080743" w:rsidP="00566159">
      <w:pPr>
        <w:pStyle w:val="Heading1"/>
        <w:spacing w:before="400"/>
      </w:pPr>
      <w:bookmarkStart w:id="2" w:name="_Toc139206652"/>
      <w:r w:rsidRPr="00566159">
        <w:t>Glossary</w:t>
      </w:r>
      <w:bookmarkEnd w:id="2"/>
    </w:p>
    <w:p w14:paraId="1861236A" w14:textId="1153D73F" w:rsidR="00080743" w:rsidRDefault="51F79F68" w:rsidP="00080743">
      <w:pPr>
        <w:spacing w:after="120" w:line="240" w:lineRule="auto"/>
        <w:rPr>
          <w:rStyle w:val="normaltextrun"/>
          <w:rFonts w:ascii="Arial" w:hAnsi="Arial" w:cs="Arial"/>
          <w:sz w:val="24"/>
          <w:szCs w:val="24"/>
        </w:rPr>
      </w:pPr>
      <w:r w:rsidRPr="4F185897">
        <w:rPr>
          <w:rStyle w:val="normaltextrun"/>
          <w:rFonts w:ascii="Arial" w:hAnsi="Arial" w:cs="Arial"/>
          <w:sz w:val="24"/>
          <w:szCs w:val="24"/>
        </w:rPr>
        <w:t>BCC – Business Case Committee</w:t>
      </w:r>
    </w:p>
    <w:p w14:paraId="603DEF40" w14:textId="5AC5E36D" w:rsidR="00080743" w:rsidRDefault="51F79F68" w:rsidP="00080743">
      <w:pPr>
        <w:spacing w:after="120" w:line="240" w:lineRule="auto"/>
        <w:rPr>
          <w:rStyle w:val="normaltextrun"/>
          <w:rFonts w:ascii="Arial" w:hAnsi="Arial" w:cs="Arial"/>
          <w:sz w:val="24"/>
          <w:szCs w:val="24"/>
        </w:rPr>
      </w:pPr>
      <w:r w:rsidRPr="4F185897">
        <w:rPr>
          <w:rStyle w:val="normaltextrun"/>
          <w:rFonts w:ascii="Arial" w:hAnsi="Arial" w:cs="Arial"/>
          <w:sz w:val="24"/>
          <w:szCs w:val="24"/>
        </w:rPr>
        <w:t>CASC – Course Approval Sub-Committee</w:t>
      </w:r>
    </w:p>
    <w:p w14:paraId="60277D80" w14:textId="74B2C335" w:rsidR="006E46B8" w:rsidRDefault="0702EAF2" w:rsidP="00080743">
      <w:pPr>
        <w:spacing w:after="120" w:line="240" w:lineRule="auto"/>
        <w:rPr>
          <w:rStyle w:val="normaltextrun"/>
          <w:rFonts w:ascii="Arial" w:hAnsi="Arial" w:cs="Arial"/>
          <w:sz w:val="24"/>
          <w:szCs w:val="24"/>
        </w:rPr>
      </w:pPr>
      <w:r w:rsidRPr="4F185897">
        <w:rPr>
          <w:rStyle w:val="normaltextrun"/>
          <w:rFonts w:ascii="Arial" w:hAnsi="Arial" w:cs="Arial"/>
          <w:sz w:val="24"/>
          <w:szCs w:val="24"/>
        </w:rPr>
        <w:t>CMA – Competition and Markets Authority</w:t>
      </w:r>
    </w:p>
    <w:p w14:paraId="36937171" w14:textId="08F7B6B4" w:rsidR="00194829" w:rsidRDefault="012188CF" w:rsidP="00173B7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F185897">
        <w:rPr>
          <w:rFonts w:ascii="Arial" w:hAnsi="Arial" w:cs="Arial"/>
          <w:sz w:val="24"/>
          <w:szCs w:val="24"/>
        </w:rPr>
        <w:lastRenderedPageBreak/>
        <w:t>EASC – Education and Academic Standards Committee</w:t>
      </w:r>
    </w:p>
    <w:p w14:paraId="6B509E20" w14:textId="2228C0FA" w:rsidR="006D1DAA" w:rsidRPr="00194829" w:rsidRDefault="012188CF" w:rsidP="00194829">
      <w:pPr>
        <w:spacing w:after="120" w:line="240" w:lineRule="auto"/>
        <w:rPr>
          <w:rFonts w:ascii="Arial" w:hAnsi="Arial" w:cs="Arial"/>
          <w:color w:val="000000"/>
          <w:shd w:val="clear" w:color="auto" w:fill="FFFFFF"/>
        </w:rPr>
      </w:pPr>
      <w:r w:rsidRPr="4F185897">
        <w:rPr>
          <w:rFonts w:ascii="Arial" w:hAnsi="Arial" w:cs="Arial"/>
          <w:sz w:val="24"/>
          <w:szCs w:val="24"/>
        </w:rPr>
        <w:t>QACO – Quality Assurance and Compliance Office</w:t>
      </w:r>
    </w:p>
    <w:p w14:paraId="13D59B85" w14:textId="0C3CDAAE" w:rsidR="001D6C12" w:rsidRPr="00194829" w:rsidRDefault="00194829" w:rsidP="00571C30">
      <w:pPr>
        <w:pStyle w:val="Heading3"/>
        <w:numPr>
          <w:ilvl w:val="0"/>
          <w:numId w:val="35"/>
        </w:numPr>
        <w:spacing w:after="160"/>
        <w:ind w:left="284" w:hanging="284"/>
      </w:pPr>
      <w:bookmarkStart w:id="3" w:name="_Toc139206653"/>
      <w:r w:rsidRPr="00194829">
        <w:t>Scope of QACO Audit</w:t>
      </w:r>
      <w:bookmarkEnd w:id="3"/>
    </w:p>
    <w:p w14:paraId="60CEA37E" w14:textId="77777777" w:rsidR="00571C30" w:rsidRDefault="3F30C5F4" w:rsidP="00571C30">
      <w:pPr>
        <w:pStyle w:val="ListParagraph"/>
        <w:numPr>
          <w:ilvl w:val="1"/>
          <w:numId w:val="35"/>
        </w:numPr>
        <w:spacing w:after="120" w:line="276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4207E">
        <w:rPr>
          <w:rFonts w:ascii="Arial" w:hAnsi="Arial" w:cs="Arial"/>
          <w:sz w:val="24"/>
          <w:szCs w:val="24"/>
        </w:rPr>
        <w:t xml:space="preserve">The </w:t>
      </w:r>
      <w:r w:rsidR="09CDC004" w:rsidRPr="00D4207E">
        <w:rPr>
          <w:rFonts w:ascii="Arial" w:hAnsi="Arial" w:cs="Arial"/>
          <w:sz w:val="24"/>
          <w:szCs w:val="24"/>
        </w:rPr>
        <w:t xml:space="preserve">Quality Assurance and Compliance Office (QACO) will carry out sample audits of the processes set out in </w:t>
      </w:r>
      <w:r w:rsidR="2FB3022A" w:rsidRPr="00D4207E">
        <w:rPr>
          <w:rFonts w:ascii="Arial" w:hAnsi="Arial" w:cs="Arial"/>
          <w:sz w:val="24"/>
          <w:szCs w:val="24"/>
        </w:rPr>
        <w:t>the Annexes B and C</w:t>
      </w:r>
      <w:r w:rsidR="09CDC004" w:rsidRPr="00D4207E">
        <w:rPr>
          <w:rFonts w:ascii="Arial" w:hAnsi="Arial" w:cs="Arial"/>
          <w:sz w:val="24"/>
          <w:szCs w:val="24"/>
        </w:rPr>
        <w:t xml:space="preserve"> to ensure compliance.</w:t>
      </w:r>
    </w:p>
    <w:p w14:paraId="3BE00D16" w14:textId="7360BA0E" w:rsidR="001D6C12" w:rsidRPr="00571C30" w:rsidRDefault="00194829" w:rsidP="00571C30">
      <w:pPr>
        <w:pStyle w:val="ListParagraph"/>
        <w:numPr>
          <w:ilvl w:val="1"/>
          <w:numId w:val="35"/>
        </w:numPr>
        <w:spacing w:after="120" w:line="276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571C30">
        <w:rPr>
          <w:rFonts w:ascii="Arial" w:hAnsi="Arial" w:cs="Arial"/>
          <w:sz w:val="24"/>
          <w:szCs w:val="24"/>
        </w:rPr>
        <w:t>The Course Approval Sub-Committee (</w:t>
      </w:r>
      <w:r w:rsidR="001D6C12" w:rsidRPr="00571C30">
        <w:rPr>
          <w:rFonts w:ascii="Arial" w:hAnsi="Arial" w:cs="Arial"/>
          <w:sz w:val="24"/>
          <w:szCs w:val="24"/>
        </w:rPr>
        <w:t>CASC</w:t>
      </w:r>
      <w:r w:rsidRPr="00571C30">
        <w:rPr>
          <w:rFonts w:ascii="Arial" w:hAnsi="Arial" w:cs="Arial"/>
          <w:sz w:val="24"/>
          <w:szCs w:val="24"/>
        </w:rPr>
        <w:t>)</w:t>
      </w:r>
      <w:r w:rsidR="001D6C12" w:rsidRPr="00571C30">
        <w:rPr>
          <w:rFonts w:ascii="Arial" w:hAnsi="Arial" w:cs="Arial"/>
          <w:sz w:val="24"/>
          <w:szCs w:val="24"/>
        </w:rPr>
        <w:t>, on behalf of the Education and Academic Standards Committee (EASC), may request that QACO carries out an audit of a particular Division if they have reasons for concern.</w:t>
      </w:r>
    </w:p>
    <w:p w14:paraId="1D62E3EE" w14:textId="36A64FD6" w:rsidR="001D6C12" w:rsidRPr="00BC1884" w:rsidRDefault="001D6C12" w:rsidP="00571C30">
      <w:pPr>
        <w:pStyle w:val="Heading3"/>
        <w:numPr>
          <w:ilvl w:val="0"/>
          <w:numId w:val="35"/>
        </w:numPr>
        <w:spacing w:before="240" w:after="160"/>
        <w:ind w:left="284" w:hanging="284"/>
      </w:pPr>
      <w:bookmarkStart w:id="4" w:name="_Toc119436853"/>
      <w:bookmarkStart w:id="5" w:name="_Toc139206654"/>
      <w:r w:rsidRPr="00BC1884">
        <w:t>QACO Audit Remit</w:t>
      </w:r>
      <w:bookmarkEnd w:id="4"/>
      <w:bookmarkEnd w:id="5"/>
    </w:p>
    <w:p w14:paraId="7FAC2766" w14:textId="5E63040B" w:rsidR="00194829" w:rsidRPr="00D4207E" w:rsidRDefault="001D6C12" w:rsidP="00571C30">
      <w:pPr>
        <w:pStyle w:val="ListParagraph"/>
        <w:numPr>
          <w:ilvl w:val="1"/>
          <w:numId w:val="35"/>
        </w:numPr>
        <w:spacing w:after="120" w:line="276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4207E">
        <w:rPr>
          <w:rFonts w:ascii="Arial" w:hAnsi="Arial" w:cs="Arial"/>
          <w:sz w:val="24"/>
          <w:szCs w:val="24"/>
        </w:rPr>
        <w:t xml:space="preserve">Such audits will include reviewing module and/or course specifications on the Course and Module Approval System and adherence to processes regarding material information set out in </w:t>
      </w:r>
      <w:r w:rsidR="00C2569E">
        <w:rPr>
          <w:rFonts w:ascii="Arial" w:hAnsi="Arial" w:cs="Arial"/>
          <w:sz w:val="24"/>
          <w:szCs w:val="24"/>
        </w:rPr>
        <w:t>the Principles of Compliance with Consumer Protection Laws and Policy on Communication with Applicants and Students</w:t>
      </w:r>
      <w:r w:rsidRPr="00D4207E">
        <w:rPr>
          <w:rFonts w:ascii="Arial" w:hAnsi="Arial" w:cs="Arial"/>
          <w:sz w:val="24"/>
          <w:szCs w:val="24"/>
        </w:rPr>
        <w:t xml:space="preserve">. </w:t>
      </w:r>
    </w:p>
    <w:p w14:paraId="75CEDA41" w14:textId="4D137CEB" w:rsidR="001D6C12" w:rsidRPr="00D4207E" w:rsidRDefault="001D6C12" w:rsidP="00571C30">
      <w:pPr>
        <w:pStyle w:val="ListParagraph"/>
        <w:numPr>
          <w:ilvl w:val="1"/>
          <w:numId w:val="35"/>
        </w:numPr>
        <w:spacing w:after="120" w:line="276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4207E">
        <w:rPr>
          <w:rFonts w:ascii="Arial" w:hAnsi="Arial" w:cs="Arial"/>
          <w:sz w:val="24"/>
          <w:szCs w:val="24"/>
        </w:rPr>
        <w:t>Adherence to other relevant Regulatory Framework documents may also be considered.</w:t>
      </w:r>
    </w:p>
    <w:p w14:paraId="1B97E3AE" w14:textId="77777777" w:rsidR="001D6C12" w:rsidRPr="00A92C18" w:rsidRDefault="001D6C12" w:rsidP="00571C30">
      <w:pPr>
        <w:pStyle w:val="Heading3"/>
        <w:numPr>
          <w:ilvl w:val="0"/>
          <w:numId w:val="35"/>
        </w:numPr>
        <w:spacing w:before="240" w:after="160"/>
        <w:ind w:left="284" w:hanging="284"/>
      </w:pPr>
      <w:bookmarkStart w:id="6" w:name="_Toc119436854"/>
      <w:bookmarkStart w:id="7" w:name="_Toc139206655"/>
      <w:r w:rsidRPr="00A92C18">
        <w:t>Reporting the Findings of the Audit</w:t>
      </w:r>
      <w:bookmarkEnd w:id="6"/>
      <w:bookmarkEnd w:id="7"/>
    </w:p>
    <w:p w14:paraId="2D064BA0" w14:textId="6750F6BC" w:rsidR="001D6C12" w:rsidRPr="00C2569E" w:rsidRDefault="001D6C12" w:rsidP="00571C30">
      <w:pPr>
        <w:pStyle w:val="ListParagraph"/>
        <w:spacing w:after="12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2569E">
        <w:rPr>
          <w:rFonts w:ascii="Arial" w:hAnsi="Arial" w:cs="Arial"/>
          <w:sz w:val="24"/>
          <w:szCs w:val="24"/>
        </w:rPr>
        <w:t xml:space="preserve">Findings of QACO audits will be presented to CASC and subsequently to EASC for consideration. QACO’s report may also include recommendations for training (Division) and/or any amendments or clarifications to the processes set out in </w:t>
      </w:r>
      <w:r w:rsidR="00194829" w:rsidRPr="00C2569E">
        <w:rPr>
          <w:rFonts w:ascii="Arial" w:hAnsi="Arial" w:cs="Arial"/>
          <w:sz w:val="24"/>
          <w:szCs w:val="24"/>
        </w:rPr>
        <w:t>the Codes of Practice for Taught Courses of Study</w:t>
      </w:r>
      <w:r w:rsidRPr="00C2569E">
        <w:rPr>
          <w:rFonts w:ascii="Arial" w:hAnsi="Arial" w:cs="Arial"/>
          <w:sz w:val="24"/>
          <w:szCs w:val="24"/>
        </w:rPr>
        <w:t>.</w:t>
      </w:r>
    </w:p>
    <w:p w14:paraId="6590028E" w14:textId="77777777" w:rsidR="001D6C12" w:rsidRPr="00A11616" w:rsidRDefault="001D6C12" w:rsidP="00571C30">
      <w:pPr>
        <w:pStyle w:val="Heading3"/>
        <w:numPr>
          <w:ilvl w:val="0"/>
          <w:numId w:val="35"/>
        </w:numPr>
        <w:spacing w:before="240" w:after="160"/>
        <w:ind w:left="284" w:hanging="284"/>
      </w:pPr>
      <w:bookmarkStart w:id="8" w:name="_Toc119436855"/>
      <w:bookmarkStart w:id="9" w:name="_Toc139206656"/>
      <w:r w:rsidRPr="00A11616">
        <w:t>Consideration of the Audit Findings</w:t>
      </w:r>
      <w:bookmarkEnd w:id="8"/>
      <w:bookmarkEnd w:id="9"/>
    </w:p>
    <w:p w14:paraId="0E4C6530" w14:textId="77777777" w:rsidR="00194829" w:rsidRPr="00C2569E" w:rsidRDefault="001D6C12" w:rsidP="00571C30">
      <w:pPr>
        <w:pStyle w:val="ListParagraph"/>
        <w:numPr>
          <w:ilvl w:val="1"/>
          <w:numId w:val="35"/>
        </w:numPr>
        <w:spacing w:after="120" w:line="276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2569E">
        <w:rPr>
          <w:rFonts w:ascii="Arial" w:hAnsi="Arial" w:cs="Arial"/>
          <w:sz w:val="24"/>
          <w:szCs w:val="24"/>
        </w:rPr>
        <w:t xml:space="preserve">CASC and EASC will consider the audit reports and QACO’s recommendations, where applicable. </w:t>
      </w:r>
    </w:p>
    <w:p w14:paraId="60BEDBB9" w14:textId="0135F6DE" w:rsidR="001D6C12" w:rsidRPr="00C2569E" w:rsidRDefault="001D6C12" w:rsidP="00571C30">
      <w:pPr>
        <w:pStyle w:val="ListParagraph"/>
        <w:numPr>
          <w:ilvl w:val="1"/>
          <w:numId w:val="35"/>
        </w:numPr>
        <w:spacing w:after="120" w:line="276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2569E">
        <w:rPr>
          <w:rFonts w:ascii="Arial" w:hAnsi="Arial" w:cs="Arial"/>
          <w:sz w:val="24"/>
          <w:szCs w:val="24"/>
        </w:rPr>
        <w:t>CASC may provide additional commentary to be considered by EASC which subsequently may instruct the Division(s) in question to undertake further training and/or revise their internal processes to ensure compliance (the list of recommendations is not exhaustive).</w:t>
      </w:r>
    </w:p>
    <w:p w14:paraId="150035C1" w14:textId="77777777" w:rsidR="001D6C12" w:rsidRDefault="001D6C12" w:rsidP="001D6C12">
      <w:pPr>
        <w:rPr>
          <w:rFonts w:ascii="Arial" w:hAnsi="Arial" w:cs="Arial"/>
          <w:b/>
          <w:bCs/>
        </w:rPr>
      </w:pPr>
    </w:p>
    <w:p w14:paraId="460F90E7" w14:textId="51D7A3E7" w:rsidR="004B6391" w:rsidRPr="00994E56" w:rsidRDefault="004B6391" w:rsidP="00994E56">
      <w:pPr>
        <w:tabs>
          <w:tab w:val="left" w:pos="851"/>
        </w:tabs>
        <w:ind w:right="95"/>
        <w:rPr>
          <w:rFonts w:ascii="Arial" w:hAnsi="Arial" w:cs="Arial"/>
          <w:bCs/>
          <w:szCs w:val="24"/>
        </w:rPr>
      </w:pPr>
    </w:p>
    <w:p w14:paraId="454AD461" w14:textId="77777777" w:rsidR="00A01E09" w:rsidRPr="00371C87" w:rsidRDefault="00A01E09" w:rsidP="00371C87">
      <w:pPr>
        <w:rPr>
          <w:rFonts w:ascii="Arial" w:hAnsi="Arial" w:cs="Arial"/>
        </w:rPr>
      </w:pPr>
    </w:p>
    <w:sectPr w:rsidR="00A01E09" w:rsidRPr="00371C8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91FE" w14:textId="77777777" w:rsidR="009807FD" w:rsidRDefault="009807FD" w:rsidP="006566B3">
      <w:pPr>
        <w:spacing w:after="0" w:line="240" w:lineRule="auto"/>
      </w:pPr>
      <w:r>
        <w:separator/>
      </w:r>
    </w:p>
  </w:endnote>
  <w:endnote w:type="continuationSeparator" w:id="0">
    <w:p w14:paraId="627B4EB8" w14:textId="77777777" w:rsidR="009807FD" w:rsidRDefault="009807FD" w:rsidP="006566B3">
      <w:pPr>
        <w:spacing w:after="0" w:line="240" w:lineRule="auto"/>
      </w:pPr>
      <w:r>
        <w:continuationSeparator/>
      </w:r>
    </w:p>
  </w:endnote>
  <w:endnote w:type="continuationNotice" w:id="1">
    <w:p w14:paraId="08FC25F4" w14:textId="77777777" w:rsidR="009807FD" w:rsidRDefault="00980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AA1A" w14:textId="77777777" w:rsidR="002D324D" w:rsidRDefault="002D3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3D7" w14:textId="77777777" w:rsidR="004F4D8A" w:rsidRDefault="004F4D8A" w:rsidP="006C01E4">
    <w:pPr>
      <w:pStyle w:val="Footer"/>
      <w:jc w:val="center"/>
      <w:rPr>
        <w:rFonts w:ascii="Arial" w:hAnsi="Arial" w:cs="Arial"/>
        <w:sz w:val="20"/>
        <w:szCs w:val="20"/>
      </w:rPr>
    </w:pPr>
    <w:r w:rsidRPr="004F4D8A">
      <w:rPr>
        <w:rFonts w:ascii="Arial" w:hAnsi="Arial" w:cs="Arial"/>
        <w:sz w:val="20"/>
        <w:szCs w:val="20"/>
      </w:rPr>
      <w:t xml:space="preserve">Page </w:t>
    </w:r>
    <w:r w:rsidRPr="004F4D8A">
      <w:rPr>
        <w:rFonts w:ascii="Arial" w:hAnsi="Arial" w:cs="Arial"/>
        <w:sz w:val="20"/>
        <w:szCs w:val="20"/>
      </w:rPr>
      <w:fldChar w:fldCharType="begin"/>
    </w:r>
    <w:r w:rsidRPr="004F4D8A">
      <w:rPr>
        <w:rFonts w:ascii="Arial" w:hAnsi="Arial" w:cs="Arial"/>
        <w:sz w:val="20"/>
        <w:szCs w:val="20"/>
      </w:rPr>
      <w:instrText xml:space="preserve"> PAGE  \* Arabic  \* MERGEFORMAT </w:instrText>
    </w:r>
    <w:r w:rsidRPr="004F4D8A">
      <w:rPr>
        <w:rFonts w:ascii="Arial" w:hAnsi="Arial" w:cs="Arial"/>
        <w:sz w:val="20"/>
        <w:szCs w:val="20"/>
      </w:rPr>
      <w:fldChar w:fldCharType="separate"/>
    </w:r>
    <w:r w:rsidRPr="004F4D8A">
      <w:rPr>
        <w:rFonts w:ascii="Arial" w:hAnsi="Arial" w:cs="Arial"/>
        <w:noProof/>
        <w:sz w:val="20"/>
        <w:szCs w:val="20"/>
      </w:rPr>
      <w:t>2</w:t>
    </w:r>
    <w:r w:rsidRPr="004F4D8A">
      <w:rPr>
        <w:rFonts w:ascii="Arial" w:hAnsi="Arial" w:cs="Arial"/>
        <w:sz w:val="20"/>
        <w:szCs w:val="20"/>
      </w:rPr>
      <w:fldChar w:fldCharType="end"/>
    </w:r>
    <w:r w:rsidRPr="004F4D8A">
      <w:rPr>
        <w:rFonts w:ascii="Arial" w:hAnsi="Arial" w:cs="Arial"/>
        <w:sz w:val="20"/>
        <w:szCs w:val="20"/>
      </w:rPr>
      <w:t xml:space="preserve"> of </w:t>
    </w:r>
    <w:r w:rsidRPr="004F4D8A">
      <w:rPr>
        <w:rFonts w:ascii="Arial" w:hAnsi="Arial" w:cs="Arial"/>
        <w:sz w:val="20"/>
        <w:szCs w:val="20"/>
      </w:rPr>
      <w:fldChar w:fldCharType="begin"/>
    </w:r>
    <w:r w:rsidRPr="004F4D8A">
      <w:rPr>
        <w:rFonts w:ascii="Arial" w:hAnsi="Arial" w:cs="Arial"/>
        <w:sz w:val="20"/>
        <w:szCs w:val="20"/>
      </w:rPr>
      <w:instrText xml:space="preserve"> NUMPAGES  \* Arabic  \* MERGEFORMAT </w:instrText>
    </w:r>
    <w:r w:rsidRPr="004F4D8A">
      <w:rPr>
        <w:rFonts w:ascii="Arial" w:hAnsi="Arial" w:cs="Arial"/>
        <w:sz w:val="20"/>
        <w:szCs w:val="20"/>
      </w:rPr>
      <w:fldChar w:fldCharType="separate"/>
    </w:r>
    <w:r w:rsidRPr="004F4D8A">
      <w:rPr>
        <w:rFonts w:ascii="Arial" w:hAnsi="Arial" w:cs="Arial"/>
        <w:noProof/>
        <w:sz w:val="20"/>
        <w:szCs w:val="20"/>
      </w:rPr>
      <w:t>2</w:t>
    </w:r>
    <w:r w:rsidRPr="004F4D8A">
      <w:rPr>
        <w:rFonts w:ascii="Arial" w:hAnsi="Arial" w:cs="Arial"/>
        <w:sz w:val="20"/>
        <w:szCs w:val="20"/>
      </w:rPr>
      <w:fldChar w:fldCharType="end"/>
    </w:r>
  </w:p>
  <w:p w14:paraId="30F94440" w14:textId="77777777" w:rsidR="006C01E4" w:rsidRDefault="006C01E4" w:rsidP="006C01E4">
    <w:pPr>
      <w:pStyle w:val="Footer"/>
      <w:jc w:val="center"/>
      <w:rPr>
        <w:rFonts w:ascii="Arial" w:hAnsi="Arial" w:cs="Arial"/>
        <w:sz w:val="20"/>
        <w:szCs w:val="20"/>
      </w:rPr>
    </w:pPr>
  </w:p>
  <w:p w14:paraId="72264C27" w14:textId="77777777" w:rsidR="006C01E4" w:rsidRDefault="006C01E4" w:rsidP="006C01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Author: QACO</w:t>
    </w:r>
  </w:p>
  <w:p w14:paraId="424459B2" w14:textId="31A69DA2" w:rsidR="006C01E4" w:rsidRDefault="006C01E4" w:rsidP="006C01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Applies to:</w:t>
    </w:r>
    <w:r w:rsidR="001437AE">
      <w:rPr>
        <w:rFonts w:ascii="Arial" w:hAnsi="Arial" w:cs="Arial"/>
        <w:sz w:val="20"/>
        <w:szCs w:val="20"/>
      </w:rPr>
      <w:t xml:space="preserve"> 2023/24</w:t>
    </w:r>
  </w:p>
  <w:p w14:paraId="5331E04C" w14:textId="21882968" w:rsidR="006C01E4" w:rsidRDefault="006C01E4" w:rsidP="006C01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Approved by Senate:</w:t>
    </w:r>
    <w:r w:rsidR="001437AE">
      <w:rPr>
        <w:rFonts w:ascii="Arial" w:hAnsi="Arial" w:cs="Arial"/>
        <w:sz w:val="20"/>
        <w:szCs w:val="20"/>
      </w:rPr>
      <w:t xml:space="preserve"> June 2023</w:t>
    </w:r>
  </w:p>
  <w:p w14:paraId="549719D5" w14:textId="17F7474F" w:rsidR="004F4D8A" w:rsidRPr="00762B53" w:rsidRDefault="006C01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Last Updated:</w:t>
    </w:r>
    <w:r w:rsidR="001437AE">
      <w:rPr>
        <w:rFonts w:ascii="Arial" w:hAnsi="Arial" w:cs="Arial"/>
        <w:sz w:val="20"/>
        <w:szCs w:val="20"/>
      </w:rPr>
      <w:t xml:space="preserve"> </w:t>
    </w:r>
    <w:r w:rsidR="002D324D">
      <w:rPr>
        <w:rFonts w:ascii="Arial" w:hAnsi="Arial" w:cs="Arial"/>
        <w:sz w:val="20"/>
        <w:szCs w:val="20"/>
      </w:rPr>
      <w:t>November 2023</w:t>
    </w:r>
    <w:r>
      <w:rPr>
        <w:rFonts w:ascii="Arial" w:hAnsi="Arial" w:cs="Arial"/>
        <w:sz w:val="20"/>
        <w:szCs w:val="20"/>
      </w:rPr>
      <w:br/>
      <w:t>Next Review:</w:t>
    </w:r>
    <w:r w:rsidR="001437AE">
      <w:rPr>
        <w:rFonts w:ascii="Arial" w:hAnsi="Arial" w:cs="Arial"/>
        <w:sz w:val="20"/>
        <w:szCs w:val="20"/>
      </w:rPr>
      <w:t xml:space="preserve"> September 202</w:t>
    </w:r>
    <w:r w:rsidR="002D324D">
      <w:rPr>
        <w:rFonts w:ascii="Arial" w:hAnsi="Arial" w:cs="Arial"/>
        <w:sz w:val="20"/>
        <w:szCs w:val="20"/>
      </w:rPr>
      <w:t>4</w:t>
    </w:r>
    <w:r w:rsidR="00A44B4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12D9" w14:textId="77777777" w:rsidR="002D324D" w:rsidRDefault="002D3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42BC" w14:textId="77777777" w:rsidR="009807FD" w:rsidRDefault="009807FD" w:rsidP="006566B3">
      <w:pPr>
        <w:spacing w:after="0" w:line="240" w:lineRule="auto"/>
      </w:pPr>
      <w:r>
        <w:separator/>
      </w:r>
    </w:p>
  </w:footnote>
  <w:footnote w:type="continuationSeparator" w:id="0">
    <w:p w14:paraId="6EB8C9DA" w14:textId="77777777" w:rsidR="009807FD" w:rsidRDefault="009807FD" w:rsidP="006566B3">
      <w:pPr>
        <w:spacing w:after="0" w:line="240" w:lineRule="auto"/>
      </w:pPr>
      <w:r>
        <w:continuationSeparator/>
      </w:r>
    </w:p>
  </w:footnote>
  <w:footnote w:type="continuationNotice" w:id="1">
    <w:p w14:paraId="135F5883" w14:textId="77777777" w:rsidR="009807FD" w:rsidRDefault="00980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F262" w14:textId="211EEBDB" w:rsidR="00994E56" w:rsidRDefault="00000000">
    <w:pPr>
      <w:pStyle w:val="Header"/>
    </w:pPr>
    <w:r>
      <w:rPr>
        <w:noProof/>
      </w:rPr>
      <w:pict w14:anchorId="3A4AF4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77.2pt;height:159.0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2F8D" w14:textId="53F6D847" w:rsidR="008E76A2" w:rsidRDefault="008E76A2" w:rsidP="004F4D8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216" behindDoc="0" locked="0" layoutInCell="1" allowOverlap="1" wp14:anchorId="10ECE415" wp14:editId="6911E2D1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560000" cy="1124870"/>
          <wp:effectExtent l="0" t="0" r="3175" b="0"/>
          <wp:wrapSquare wrapText="bothSides"/>
          <wp:docPr id="1" name="Picture 1" descr="University of K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K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3D2D0" w14:textId="268E0817" w:rsidR="006566B3" w:rsidRDefault="004F4D8A" w:rsidP="004F4D8A">
    <w:pPr>
      <w:pStyle w:val="Header"/>
      <w:jc w:val="center"/>
      <w:rPr>
        <w:rFonts w:ascii="Arial" w:hAnsi="Arial" w:cs="Arial"/>
        <w:noProof/>
      </w:rPr>
    </w:pPr>
    <w:r w:rsidRPr="00086B4D">
      <w:rPr>
        <w:rFonts w:ascii="Arial" w:hAnsi="Arial" w:cs="Arial"/>
        <w:b/>
      </w:rPr>
      <w:t>Code of Practice for Taught Courses of Study</w:t>
    </w:r>
    <w:r w:rsidRPr="00086B4D">
      <w:rPr>
        <w:rFonts w:ascii="Arial" w:hAnsi="Arial" w:cs="Arial"/>
        <w:noProof/>
      </w:rPr>
      <w:t xml:space="preserve"> </w:t>
    </w:r>
  </w:p>
  <w:p w14:paraId="169B1641" w14:textId="77777777" w:rsidR="00C07F85" w:rsidRDefault="00C07F85" w:rsidP="004F4D8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DD73" w14:textId="77777777" w:rsidR="002D324D" w:rsidRDefault="002D3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058"/>
    <w:multiLevelType w:val="multilevel"/>
    <w:tmpl w:val="1336772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6A4D52"/>
    <w:multiLevelType w:val="multilevel"/>
    <w:tmpl w:val="69F2F41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" w15:restartNumberingAfterBreak="0">
    <w:nsid w:val="06D602AC"/>
    <w:multiLevelType w:val="hybridMultilevel"/>
    <w:tmpl w:val="B066C790"/>
    <w:lvl w:ilvl="0" w:tplc="870C6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7893"/>
    <w:multiLevelType w:val="hybridMultilevel"/>
    <w:tmpl w:val="37F64A0E"/>
    <w:lvl w:ilvl="0" w:tplc="D3CA9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7F6A"/>
    <w:multiLevelType w:val="multilevel"/>
    <w:tmpl w:val="CE0EAE6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0F235EDB"/>
    <w:multiLevelType w:val="hybridMultilevel"/>
    <w:tmpl w:val="F20EB538"/>
    <w:lvl w:ilvl="0" w:tplc="B4F00066">
      <w:start w:val="1"/>
      <w:numFmt w:val="lowerLetter"/>
      <w:lvlText w:val="(%1)"/>
      <w:lvlJc w:val="left"/>
      <w:pPr>
        <w:ind w:left="720" w:hanging="360"/>
      </w:pPr>
      <w:rPr>
        <w:rFonts w:ascii="Arial" w:eastAsiaTheme="minorEastAsia" w:hAnsi="Arial" w:cs="Aria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9461F"/>
    <w:multiLevelType w:val="hybridMultilevel"/>
    <w:tmpl w:val="8B2C98D6"/>
    <w:lvl w:ilvl="0" w:tplc="DA7453D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882CF8"/>
    <w:multiLevelType w:val="multilevel"/>
    <w:tmpl w:val="9E2CAA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143B9"/>
    <w:multiLevelType w:val="hybridMultilevel"/>
    <w:tmpl w:val="B9F446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1527"/>
    <w:multiLevelType w:val="hybridMultilevel"/>
    <w:tmpl w:val="7C8A498C"/>
    <w:lvl w:ilvl="0" w:tplc="CCF09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11562"/>
    <w:multiLevelType w:val="hybridMultilevel"/>
    <w:tmpl w:val="2A30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42CE8"/>
    <w:multiLevelType w:val="multilevel"/>
    <w:tmpl w:val="E7009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 w15:restartNumberingAfterBreak="0">
    <w:nsid w:val="342F2A5C"/>
    <w:multiLevelType w:val="hybridMultilevel"/>
    <w:tmpl w:val="AF32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83B"/>
    <w:multiLevelType w:val="hybridMultilevel"/>
    <w:tmpl w:val="B2E6A1C4"/>
    <w:lvl w:ilvl="0" w:tplc="7394958C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7" w:hanging="360"/>
      </w:pPr>
    </w:lvl>
    <w:lvl w:ilvl="2" w:tplc="0809001B" w:tentative="1">
      <w:start w:val="1"/>
      <w:numFmt w:val="lowerRoman"/>
      <w:lvlText w:val="%3."/>
      <w:lvlJc w:val="right"/>
      <w:pPr>
        <w:ind w:left="1657" w:hanging="180"/>
      </w:pPr>
    </w:lvl>
    <w:lvl w:ilvl="3" w:tplc="0809000F" w:tentative="1">
      <w:start w:val="1"/>
      <w:numFmt w:val="decimal"/>
      <w:lvlText w:val="%4."/>
      <w:lvlJc w:val="left"/>
      <w:pPr>
        <w:ind w:left="2377" w:hanging="360"/>
      </w:pPr>
    </w:lvl>
    <w:lvl w:ilvl="4" w:tplc="08090019" w:tentative="1">
      <w:start w:val="1"/>
      <w:numFmt w:val="lowerLetter"/>
      <w:lvlText w:val="%5."/>
      <w:lvlJc w:val="left"/>
      <w:pPr>
        <w:ind w:left="3097" w:hanging="360"/>
      </w:pPr>
    </w:lvl>
    <w:lvl w:ilvl="5" w:tplc="0809001B" w:tentative="1">
      <w:start w:val="1"/>
      <w:numFmt w:val="lowerRoman"/>
      <w:lvlText w:val="%6."/>
      <w:lvlJc w:val="right"/>
      <w:pPr>
        <w:ind w:left="3817" w:hanging="180"/>
      </w:pPr>
    </w:lvl>
    <w:lvl w:ilvl="6" w:tplc="0809000F" w:tentative="1">
      <w:start w:val="1"/>
      <w:numFmt w:val="decimal"/>
      <w:lvlText w:val="%7."/>
      <w:lvlJc w:val="left"/>
      <w:pPr>
        <w:ind w:left="4537" w:hanging="360"/>
      </w:pPr>
    </w:lvl>
    <w:lvl w:ilvl="7" w:tplc="08090019" w:tentative="1">
      <w:start w:val="1"/>
      <w:numFmt w:val="lowerLetter"/>
      <w:lvlText w:val="%8."/>
      <w:lvlJc w:val="left"/>
      <w:pPr>
        <w:ind w:left="5257" w:hanging="360"/>
      </w:pPr>
    </w:lvl>
    <w:lvl w:ilvl="8" w:tplc="08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4" w15:restartNumberingAfterBreak="0">
    <w:nsid w:val="41162D1F"/>
    <w:multiLevelType w:val="multilevel"/>
    <w:tmpl w:val="8C345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4F778D"/>
    <w:multiLevelType w:val="multilevel"/>
    <w:tmpl w:val="FCE8E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176FBE"/>
    <w:multiLevelType w:val="hybridMultilevel"/>
    <w:tmpl w:val="1BCCB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2AA8"/>
    <w:multiLevelType w:val="hybridMultilevel"/>
    <w:tmpl w:val="8E62D966"/>
    <w:lvl w:ilvl="0" w:tplc="0AEC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B3F06"/>
    <w:multiLevelType w:val="multilevel"/>
    <w:tmpl w:val="69F2F41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 w15:restartNumberingAfterBreak="0">
    <w:nsid w:val="49E92D5C"/>
    <w:multiLevelType w:val="multilevel"/>
    <w:tmpl w:val="08D63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09A5BC1"/>
    <w:multiLevelType w:val="multilevel"/>
    <w:tmpl w:val="48623EC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F46ABC"/>
    <w:multiLevelType w:val="hybridMultilevel"/>
    <w:tmpl w:val="E1EEF73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AE25AB"/>
    <w:multiLevelType w:val="hybridMultilevel"/>
    <w:tmpl w:val="218C7898"/>
    <w:lvl w:ilvl="0" w:tplc="AA10C5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F6BE5"/>
    <w:multiLevelType w:val="multilevel"/>
    <w:tmpl w:val="114833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309A4"/>
    <w:multiLevelType w:val="multilevel"/>
    <w:tmpl w:val="96ACC8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915145"/>
    <w:multiLevelType w:val="multilevel"/>
    <w:tmpl w:val="2CA4E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1F94934"/>
    <w:multiLevelType w:val="multilevel"/>
    <w:tmpl w:val="22EAB8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7" w15:restartNumberingAfterBreak="0">
    <w:nsid w:val="63EC1B4F"/>
    <w:multiLevelType w:val="hybridMultilevel"/>
    <w:tmpl w:val="FDC29C34"/>
    <w:lvl w:ilvl="0" w:tplc="DD3827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01084"/>
    <w:multiLevelType w:val="hybridMultilevel"/>
    <w:tmpl w:val="915AD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D10241"/>
    <w:multiLevelType w:val="hybridMultilevel"/>
    <w:tmpl w:val="513C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608D6"/>
    <w:multiLevelType w:val="hybridMultilevel"/>
    <w:tmpl w:val="4C027942"/>
    <w:lvl w:ilvl="0" w:tplc="6BE81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6452F"/>
    <w:multiLevelType w:val="hybridMultilevel"/>
    <w:tmpl w:val="A03CAE68"/>
    <w:lvl w:ilvl="0" w:tplc="566AB28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AB86E78"/>
    <w:multiLevelType w:val="multilevel"/>
    <w:tmpl w:val="4B5A31A0"/>
    <w:lvl w:ilvl="0">
      <w:start w:val="5"/>
      <w:numFmt w:val="decimal"/>
      <w:lvlText w:val="%1."/>
      <w:lvlJc w:val="left"/>
      <w:pPr>
        <w:ind w:left="644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51" w:hanging="40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ascii="Arial" w:hAnsi="Arial" w:cs="Arial" w:hint="default"/>
        <w:sz w:val="24"/>
      </w:rPr>
    </w:lvl>
  </w:abstractNum>
  <w:abstractNum w:abstractNumId="33" w15:restartNumberingAfterBreak="0">
    <w:nsid w:val="6C1D66C1"/>
    <w:multiLevelType w:val="hybridMultilevel"/>
    <w:tmpl w:val="E6808168"/>
    <w:lvl w:ilvl="0" w:tplc="DB5ABF32">
      <w:start w:val="1"/>
      <w:numFmt w:val="decimal"/>
      <w:lvlText w:val="6.3.%1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A7299"/>
    <w:multiLevelType w:val="hybridMultilevel"/>
    <w:tmpl w:val="6F1C19F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319233936">
    <w:abstractNumId w:val="24"/>
  </w:num>
  <w:num w:numId="2" w16cid:durableId="435906284">
    <w:abstractNumId w:val="10"/>
  </w:num>
  <w:num w:numId="3" w16cid:durableId="446437241">
    <w:abstractNumId w:val="28"/>
  </w:num>
  <w:num w:numId="4" w16cid:durableId="1997682996">
    <w:abstractNumId w:val="12"/>
  </w:num>
  <w:num w:numId="5" w16cid:durableId="2104184115">
    <w:abstractNumId w:val="8"/>
  </w:num>
  <w:num w:numId="6" w16cid:durableId="898900339">
    <w:abstractNumId w:val="29"/>
  </w:num>
  <w:num w:numId="7" w16cid:durableId="422841247">
    <w:abstractNumId w:val="7"/>
  </w:num>
  <w:num w:numId="8" w16cid:durableId="349526050">
    <w:abstractNumId w:val="23"/>
  </w:num>
  <w:num w:numId="9" w16cid:durableId="1280910590">
    <w:abstractNumId w:val="21"/>
  </w:num>
  <w:num w:numId="10" w16cid:durableId="234826839">
    <w:abstractNumId w:val="2"/>
  </w:num>
  <w:num w:numId="11" w16cid:durableId="253323490">
    <w:abstractNumId w:val="17"/>
  </w:num>
  <w:num w:numId="12" w16cid:durableId="333806105">
    <w:abstractNumId w:val="9"/>
  </w:num>
  <w:num w:numId="13" w16cid:durableId="1566524418">
    <w:abstractNumId w:val="19"/>
  </w:num>
  <w:num w:numId="14" w16cid:durableId="14893037">
    <w:abstractNumId w:val="0"/>
  </w:num>
  <w:num w:numId="15" w16cid:durableId="73284041">
    <w:abstractNumId w:val="14"/>
  </w:num>
  <w:num w:numId="16" w16cid:durableId="868183803">
    <w:abstractNumId w:val="18"/>
  </w:num>
  <w:num w:numId="17" w16cid:durableId="348802923">
    <w:abstractNumId w:val="1"/>
  </w:num>
  <w:num w:numId="18" w16cid:durableId="1949852187">
    <w:abstractNumId w:val="25"/>
  </w:num>
  <w:num w:numId="19" w16cid:durableId="1033962041">
    <w:abstractNumId w:val="11"/>
  </w:num>
  <w:num w:numId="20" w16cid:durableId="1951931321">
    <w:abstractNumId w:val="26"/>
  </w:num>
  <w:num w:numId="21" w16cid:durableId="1260024587">
    <w:abstractNumId w:val="13"/>
  </w:num>
  <w:num w:numId="22" w16cid:durableId="1780683342">
    <w:abstractNumId w:val="27"/>
  </w:num>
  <w:num w:numId="23" w16cid:durableId="1407190823">
    <w:abstractNumId w:val="5"/>
  </w:num>
  <w:num w:numId="24" w16cid:durableId="1474788509">
    <w:abstractNumId w:val="3"/>
  </w:num>
  <w:num w:numId="25" w16cid:durableId="656155798">
    <w:abstractNumId w:val="30"/>
  </w:num>
  <w:num w:numId="26" w16cid:durableId="1220479131">
    <w:abstractNumId w:val="22"/>
  </w:num>
  <w:num w:numId="27" w16cid:durableId="1229338410">
    <w:abstractNumId w:val="33"/>
  </w:num>
  <w:num w:numId="28" w16cid:durableId="1914926539">
    <w:abstractNumId w:val="31"/>
  </w:num>
  <w:num w:numId="29" w16cid:durableId="2101440001">
    <w:abstractNumId w:val="6"/>
  </w:num>
  <w:num w:numId="30" w16cid:durableId="1415783875">
    <w:abstractNumId w:val="32"/>
  </w:num>
  <w:num w:numId="31" w16cid:durableId="1598555462">
    <w:abstractNumId w:val="16"/>
  </w:num>
  <w:num w:numId="32" w16cid:durableId="2072533526">
    <w:abstractNumId w:val="4"/>
  </w:num>
  <w:num w:numId="33" w16cid:durableId="869030451">
    <w:abstractNumId w:val="34"/>
  </w:num>
  <w:num w:numId="34" w16cid:durableId="587734455">
    <w:abstractNumId w:val="20"/>
  </w:num>
  <w:num w:numId="35" w16cid:durableId="5429853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09"/>
    <w:rsid w:val="00002B62"/>
    <w:rsid w:val="00003EEC"/>
    <w:rsid w:val="000159A2"/>
    <w:rsid w:val="00016D35"/>
    <w:rsid w:val="000235FA"/>
    <w:rsid w:val="00032ABD"/>
    <w:rsid w:val="0003514B"/>
    <w:rsid w:val="0003635A"/>
    <w:rsid w:val="0003709C"/>
    <w:rsid w:val="00042B24"/>
    <w:rsid w:val="0004790D"/>
    <w:rsid w:val="0005104E"/>
    <w:rsid w:val="00053264"/>
    <w:rsid w:val="00075DE4"/>
    <w:rsid w:val="00080743"/>
    <w:rsid w:val="00096194"/>
    <w:rsid w:val="00096F2D"/>
    <w:rsid w:val="000A0942"/>
    <w:rsid w:val="000A1AF1"/>
    <w:rsid w:val="000C23EF"/>
    <w:rsid w:val="000C5872"/>
    <w:rsid w:val="000D14EB"/>
    <w:rsid w:val="000D3B34"/>
    <w:rsid w:val="000E24F8"/>
    <w:rsid w:val="000E3E42"/>
    <w:rsid w:val="000F1F54"/>
    <w:rsid w:val="000F55C2"/>
    <w:rsid w:val="000F5F71"/>
    <w:rsid w:val="000F7E6B"/>
    <w:rsid w:val="001062F2"/>
    <w:rsid w:val="00110D4B"/>
    <w:rsid w:val="00111912"/>
    <w:rsid w:val="00122CEA"/>
    <w:rsid w:val="00131C49"/>
    <w:rsid w:val="00132E88"/>
    <w:rsid w:val="00132F5D"/>
    <w:rsid w:val="00135976"/>
    <w:rsid w:val="001437AE"/>
    <w:rsid w:val="00147895"/>
    <w:rsid w:val="001500F0"/>
    <w:rsid w:val="00153E14"/>
    <w:rsid w:val="001644EF"/>
    <w:rsid w:val="00165D17"/>
    <w:rsid w:val="00171C20"/>
    <w:rsid w:val="00173B71"/>
    <w:rsid w:val="001758F5"/>
    <w:rsid w:val="00183DC9"/>
    <w:rsid w:val="00194829"/>
    <w:rsid w:val="001A3A50"/>
    <w:rsid w:val="001A4F86"/>
    <w:rsid w:val="001A6D03"/>
    <w:rsid w:val="001A7739"/>
    <w:rsid w:val="001B59A0"/>
    <w:rsid w:val="001C021B"/>
    <w:rsid w:val="001C3F49"/>
    <w:rsid w:val="001C4AFD"/>
    <w:rsid w:val="001C67C4"/>
    <w:rsid w:val="001C67E3"/>
    <w:rsid w:val="001D133B"/>
    <w:rsid w:val="001D66F9"/>
    <w:rsid w:val="001D6C12"/>
    <w:rsid w:val="001E1B31"/>
    <w:rsid w:val="001E332B"/>
    <w:rsid w:val="001E6DD2"/>
    <w:rsid w:val="001F1A58"/>
    <w:rsid w:val="00205F8C"/>
    <w:rsid w:val="00211342"/>
    <w:rsid w:val="002142E1"/>
    <w:rsid w:val="00214C59"/>
    <w:rsid w:val="00226DEE"/>
    <w:rsid w:val="0022729F"/>
    <w:rsid w:val="0023025A"/>
    <w:rsid w:val="00232BD3"/>
    <w:rsid w:val="00233B74"/>
    <w:rsid w:val="002409C8"/>
    <w:rsid w:val="00241E58"/>
    <w:rsid w:val="002450E0"/>
    <w:rsid w:val="00245DCA"/>
    <w:rsid w:val="002576FB"/>
    <w:rsid w:val="00260587"/>
    <w:rsid w:val="00265067"/>
    <w:rsid w:val="0027433A"/>
    <w:rsid w:val="00274F9D"/>
    <w:rsid w:val="00277D9D"/>
    <w:rsid w:val="002816BF"/>
    <w:rsid w:val="00282786"/>
    <w:rsid w:val="002843EF"/>
    <w:rsid w:val="00285B95"/>
    <w:rsid w:val="00295CF3"/>
    <w:rsid w:val="00295FD0"/>
    <w:rsid w:val="002B0411"/>
    <w:rsid w:val="002B3CBE"/>
    <w:rsid w:val="002D324D"/>
    <w:rsid w:val="002D4CF7"/>
    <w:rsid w:val="002E39C9"/>
    <w:rsid w:val="002E7EB5"/>
    <w:rsid w:val="002F6158"/>
    <w:rsid w:val="002F6CC2"/>
    <w:rsid w:val="00304376"/>
    <w:rsid w:val="0030768B"/>
    <w:rsid w:val="00327CAF"/>
    <w:rsid w:val="00327E8A"/>
    <w:rsid w:val="003372E2"/>
    <w:rsid w:val="00340A6E"/>
    <w:rsid w:val="003453DE"/>
    <w:rsid w:val="00354977"/>
    <w:rsid w:val="00356E75"/>
    <w:rsid w:val="0037054E"/>
    <w:rsid w:val="00371C87"/>
    <w:rsid w:val="00383F33"/>
    <w:rsid w:val="0038490D"/>
    <w:rsid w:val="00384B87"/>
    <w:rsid w:val="00386264"/>
    <w:rsid w:val="00391CA7"/>
    <w:rsid w:val="00393707"/>
    <w:rsid w:val="00394161"/>
    <w:rsid w:val="003A6681"/>
    <w:rsid w:val="003A76B9"/>
    <w:rsid w:val="003B2747"/>
    <w:rsid w:val="003B2912"/>
    <w:rsid w:val="003C4D41"/>
    <w:rsid w:val="003C7956"/>
    <w:rsid w:val="003C7CA5"/>
    <w:rsid w:val="003D276C"/>
    <w:rsid w:val="003D4BBB"/>
    <w:rsid w:val="003D57BD"/>
    <w:rsid w:val="003E1A31"/>
    <w:rsid w:val="003F6120"/>
    <w:rsid w:val="0040173B"/>
    <w:rsid w:val="00402FF2"/>
    <w:rsid w:val="00414C78"/>
    <w:rsid w:val="00426030"/>
    <w:rsid w:val="00430D55"/>
    <w:rsid w:val="00433E50"/>
    <w:rsid w:val="00434763"/>
    <w:rsid w:val="00434A05"/>
    <w:rsid w:val="00447F28"/>
    <w:rsid w:val="00456AC3"/>
    <w:rsid w:val="00460EA3"/>
    <w:rsid w:val="004632E5"/>
    <w:rsid w:val="004839D9"/>
    <w:rsid w:val="00486D44"/>
    <w:rsid w:val="00491D86"/>
    <w:rsid w:val="00494199"/>
    <w:rsid w:val="0049586C"/>
    <w:rsid w:val="004A57DF"/>
    <w:rsid w:val="004B580C"/>
    <w:rsid w:val="004B5BF5"/>
    <w:rsid w:val="004B6157"/>
    <w:rsid w:val="004B61E3"/>
    <w:rsid w:val="004B6391"/>
    <w:rsid w:val="004C2DB2"/>
    <w:rsid w:val="004C5F47"/>
    <w:rsid w:val="004D5700"/>
    <w:rsid w:val="004D6802"/>
    <w:rsid w:val="004E1611"/>
    <w:rsid w:val="004E3E27"/>
    <w:rsid w:val="004F3296"/>
    <w:rsid w:val="004F4D8A"/>
    <w:rsid w:val="005036F4"/>
    <w:rsid w:val="00504BB5"/>
    <w:rsid w:val="00506974"/>
    <w:rsid w:val="00520D17"/>
    <w:rsid w:val="00527F5C"/>
    <w:rsid w:val="00530081"/>
    <w:rsid w:val="0053209D"/>
    <w:rsid w:val="00541759"/>
    <w:rsid w:val="005515C6"/>
    <w:rsid w:val="00554506"/>
    <w:rsid w:val="005568C7"/>
    <w:rsid w:val="00557666"/>
    <w:rsid w:val="00561F73"/>
    <w:rsid w:val="00564B36"/>
    <w:rsid w:val="00566159"/>
    <w:rsid w:val="00571C30"/>
    <w:rsid w:val="00583CBC"/>
    <w:rsid w:val="005926E3"/>
    <w:rsid w:val="005A4575"/>
    <w:rsid w:val="005B10AF"/>
    <w:rsid w:val="005B42D9"/>
    <w:rsid w:val="005D0A34"/>
    <w:rsid w:val="005D3B35"/>
    <w:rsid w:val="005D46AF"/>
    <w:rsid w:val="005D4998"/>
    <w:rsid w:val="005D604C"/>
    <w:rsid w:val="005E147B"/>
    <w:rsid w:val="005F1E8B"/>
    <w:rsid w:val="006133DB"/>
    <w:rsid w:val="00617AF7"/>
    <w:rsid w:val="00621A5F"/>
    <w:rsid w:val="00643D52"/>
    <w:rsid w:val="00643EA6"/>
    <w:rsid w:val="00643FA3"/>
    <w:rsid w:val="006457EB"/>
    <w:rsid w:val="006566B3"/>
    <w:rsid w:val="00674455"/>
    <w:rsid w:val="00682B0E"/>
    <w:rsid w:val="00684CFB"/>
    <w:rsid w:val="006857A7"/>
    <w:rsid w:val="00687C97"/>
    <w:rsid w:val="006A4FA8"/>
    <w:rsid w:val="006B25DF"/>
    <w:rsid w:val="006B2C92"/>
    <w:rsid w:val="006B63BB"/>
    <w:rsid w:val="006B6C2D"/>
    <w:rsid w:val="006C01E4"/>
    <w:rsid w:val="006C070B"/>
    <w:rsid w:val="006D0D95"/>
    <w:rsid w:val="006D1DAA"/>
    <w:rsid w:val="006D2E87"/>
    <w:rsid w:val="006E064C"/>
    <w:rsid w:val="006E138B"/>
    <w:rsid w:val="006E46B8"/>
    <w:rsid w:val="006F3DCF"/>
    <w:rsid w:val="007014FE"/>
    <w:rsid w:val="00702E6A"/>
    <w:rsid w:val="00703B03"/>
    <w:rsid w:val="00710771"/>
    <w:rsid w:val="00720369"/>
    <w:rsid w:val="00726024"/>
    <w:rsid w:val="00731038"/>
    <w:rsid w:val="0073396D"/>
    <w:rsid w:val="00740ED7"/>
    <w:rsid w:val="00762B53"/>
    <w:rsid w:val="00771A6B"/>
    <w:rsid w:val="00776247"/>
    <w:rsid w:val="00781EA1"/>
    <w:rsid w:val="007912DC"/>
    <w:rsid w:val="007B64AC"/>
    <w:rsid w:val="007C2447"/>
    <w:rsid w:val="007C284E"/>
    <w:rsid w:val="007C76C0"/>
    <w:rsid w:val="007D10D7"/>
    <w:rsid w:val="007D7896"/>
    <w:rsid w:val="007E458C"/>
    <w:rsid w:val="007E6D8F"/>
    <w:rsid w:val="007F11CE"/>
    <w:rsid w:val="007F323D"/>
    <w:rsid w:val="007F6699"/>
    <w:rsid w:val="007F783C"/>
    <w:rsid w:val="008068FD"/>
    <w:rsid w:val="00807CA7"/>
    <w:rsid w:val="00811210"/>
    <w:rsid w:val="00814650"/>
    <w:rsid w:val="00815F2E"/>
    <w:rsid w:val="00820119"/>
    <w:rsid w:val="00826256"/>
    <w:rsid w:val="00832C63"/>
    <w:rsid w:val="0085073C"/>
    <w:rsid w:val="00855FC6"/>
    <w:rsid w:val="008640E3"/>
    <w:rsid w:val="008742AE"/>
    <w:rsid w:val="008A444D"/>
    <w:rsid w:val="008E077D"/>
    <w:rsid w:val="008E76A2"/>
    <w:rsid w:val="008F1FFC"/>
    <w:rsid w:val="008F66FA"/>
    <w:rsid w:val="008F6892"/>
    <w:rsid w:val="00900F22"/>
    <w:rsid w:val="009056AE"/>
    <w:rsid w:val="00906D6B"/>
    <w:rsid w:val="00916D76"/>
    <w:rsid w:val="00917212"/>
    <w:rsid w:val="00920840"/>
    <w:rsid w:val="0092657D"/>
    <w:rsid w:val="00934D85"/>
    <w:rsid w:val="0093524D"/>
    <w:rsid w:val="0093767A"/>
    <w:rsid w:val="00943075"/>
    <w:rsid w:val="00967428"/>
    <w:rsid w:val="00971635"/>
    <w:rsid w:val="00974C03"/>
    <w:rsid w:val="009807FD"/>
    <w:rsid w:val="00981200"/>
    <w:rsid w:val="00984987"/>
    <w:rsid w:val="009922D9"/>
    <w:rsid w:val="00992C5B"/>
    <w:rsid w:val="00994E56"/>
    <w:rsid w:val="009B0459"/>
    <w:rsid w:val="009B54AC"/>
    <w:rsid w:val="009B6534"/>
    <w:rsid w:val="009C0B35"/>
    <w:rsid w:val="009D3067"/>
    <w:rsid w:val="009E0C30"/>
    <w:rsid w:val="009F61E8"/>
    <w:rsid w:val="00A01E09"/>
    <w:rsid w:val="00A10276"/>
    <w:rsid w:val="00A1137B"/>
    <w:rsid w:val="00A119DC"/>
    <w:rsid w:val="00A15A2C"/>
    <w:rsid w:val="00A16335"/>
    <w:rsid w:val="00A24612"/>
    <w:rsid w:val="00A30C21"/>
    <w:rsid w:val="00A3373F"/>
    <w:rsid w:val="00A33BDA"/>
    <w:rsid w:val="00A44B43"/>
    <w:rsid w:val="00A44C18"/>
    <w:rsid w:val="00A6177D"/>
    <w:rsid w:val="00A61A76"/>
    <w:rsid w:val="00A671D9"/>
    <w:rsid w:val="00A74385"/>
    <w:rsid w:val="00A76B98"/>
    <w:rsid w:val="00A77342"/>
    <w:rsid w:val="00A8016A"/>
    <w:rsid w:val="00A816B4"/>
    <w:rsid w:val="00A86264"/>
    <w:rsid w:val="00A86DBB"/>
    <w:rsid w:val="00A96426"/>
    <w:rsid w:val="00AB1525"/>
    <w:rsid w:val="00AC554E"/>
    <w:rsid w:val="00AE3244"/>
    <w:rsid w:val="00AE3FED"/>
    <w:rsid w:val="00AE5C82"/>
    <w:rsid w:val="00B03034"/>
    <w:rsid w:val="00B04913"/>
    <w:rsid w:val="00B06C53"/>
    <w:rsid w:val="00B12D1B"/>
    <w:rsid w:val="00B15989"/>
    <w:rsid w:val="00B15A37"/>
    <w:rsid w:val="00B30409"/>
    <w:rsid w:val="00B3592E"/>
    <w:rsid w:val="00B43FFB"/>
    <w:rsid w:val="00B62951"/>
    <w:rsid w:val="00B70FCE"/>
    <w:rsid w:val="00B74592"/>
    <w:rsid w:val="00B9799F"/>
    <w:rsid w:val="00B97A43"/>
    <w:rsid w:val="00BA3268"/>
    <w:rsid w:val="00BA3943"/>
    <w:rsid w:val="00BA6643"/>
    <w:rsid w:val="00BB2F53"/>
    <w:rsid w:val="00BB3C9D"/>
    <w:rsid w:val="00BC4502"/>
    <w:rsid w:val="00BD2835"/>
    <w:rsid w:val="00BD35C8"/>
    <w:rsid w:val="00BD51FF"/>
    <w:rsid w:val="00C06E23"/>
    <w:rsid w:val="00C07F85"/>
    <w:rsid w:val="00C10D86"/>
    <w:rsid w:val="00C136EE"/>
    <w:rsid w:val="00C15628"/>
    <w:rsid w:val="00C23557"/>
    <w:rsid w:val="00C243A4"/>
    <w:rsid w:val="00C2569E"/>
    <w:rsid w:val="00C319D4"/>
    <w:rsid w:val="00C372EA"/>
    <w:rsid w:val="00C373E0"/>
    <w:rsid w:val="00C41393"/>
    <w:rsid w:val="00C4272B"/>
    <w:rsid w:val="00C50B32"/>
    <w:rsid w:val="00C515E2"/>
    <w:rsid w:val="00C5620D"/>
    <w:rsid w:val="00C56485"/>
    <w:rsid w:val="00C63AFE"/>
    <w:rsid w:val="00C64477"/>
    <w:rsid w:val="00C862EC"/>
    <w:rsid w:val="00C9347F"/>
    <w:rsid w:val="00CA7090"/>
    <w:rsid w:val="00CC1E9D"/>
    <w:rsid w:val="00CC392A"/>
    <w:rsid w:val="00CC6A46"/>
    <w:rsid w:val="00CD6396"/>
    <w:rsid w:val="00CE44C7"/>
    <w:rsid w:val="00CF3D87"/>
    <w:rsid w:val="00CF60D1"/>
    <w:rsid w:val="00D0670B"/>
    <w:rsid w:val="00D2151B"/>
    <w:rsid w:val="00D24236"/>
    <w:rsid w:val="00D253D8"/>
    <w:rsid w:val="00D27821"/>
    <w:rsid w:val="00D31C02"/>
    <w:rsid w:val="00D35449"/>
    <w:rsid w:val="00D3718C"/>
    <w:rsid w:val="00D4207E"/>
    <w:rsid w:val="00D4435D"/>
    <w:rsid w:val="00D45D1D"/>
    <w:rsid w:val="00D5124D"/>
    <w:rsid w:val="00D52A86"/>
    <w:rsid w:val="00D65B78"/>
    <w:rsid w:val="00D6701D"/>
    <w:rsid w:val="00D6783B"/>
    <w:rsid w:val="00D73F39"/>
    <w:rsid w:val="00D745F1"/>
    <w:rsid w:val="00D76D88"/>
    <w:rsid w:val="00DA0EF7"/>
    <w:rsid w:val="00DA2C3C"/>
    <w:rsid w:val="00DA7858"/>
    <w:rsid w:val="00DB3670"/>
    <w:rsid w:val="00DC1324"/>
    <w:rsid w:val="00DC2D7B"/>
    <w:rsid w:val="00DC3C08"/>
    <w:rsid w:val="00DC462C"/>
    <w:rsid w:val="00DD021F"/>
    <w:rsid w:val="00DD79EF"/>
    <w:rsid w:val="00DE0C99"/>
    <w:rsid w:val="00DE3A94"/>
    <w:rsid w:val="00DE4D80"/>
    <w:rsid w:val="00DF262A"/>
    <w:rsid w:val="00DF4EEC"/>
    <w:rsid w:val="00DF5165"/>
    <w:rsid w:val="00DF5A70"/>
    <w:rsid w:val="00DF5E2B"/>
    <w:rsid w:val="00E040C5"/>
    <w:rsid w:val="00E04866"/>
    <w:rsid w:val="00E12D05"/>
    <w:rsid w:val="00E1634E"/>
    <w:rsid w:val="00E249ED"/>
    <w:rsid w:val="00E32D59"/>
    <w:rsid w:val="00E3332B"/>
    <w:rsid w:val="00E33469"/>
    <w:rsid w:val="00E46708"/>
    <w:rsid w:val="00E51477"/>
    <w:rsid w:val="00E53EBC"/>
    <w:rsid w:val="00E53FA9"/>
    <w:rsid w:val="00E55A5B"/>
    <w:rsid w:val="00E61647"/>
    <w:rsid w:val="00E77AF4"/>
    <w:rsid w:val="00E83DAA"/>
    <w:rsid w:val="00E93CC5"/>
    <w:rsid w:val="00EB2318"/>
    <w:rsid w:val="00EB313D"/>
    <w:rsid w:val="00EB353F"/>
    <w:rsid w:val="00EB4E7C"/>
    <w:rsid w:val="00EB5089"/>
    <w:rsid w:val="00EC1F57"/>
    <w:rsid w:val="00ED427B"/>
    <w:rsid w:val="00ED76BA"/>
    <w:rsid w:val="00F00DA4"/>
    <w:rsid w:val="00F05A13"/>
    <w:rsid w:val="00F1470C"/>
    <w:rsid w:val="00F32887"/>
    <w:rsid w:val="00F345D4"/>
    <w:rsid w:val="00F34630"/>
    <w:rsid w:val="00F40182"/>
    <w:rsid w:val="00F42079"/>
    <w:rsid w:val="00F46FB1"/>
    <w:rsid w:val="00F50768"/>
    <w:rsid w:val="00F6055D"/>
    <w:rsid w:val="00F63534"/>
    <w:rsid w:val="00F65397"/>
    <w:rsid w:val="00F658BD"/>
    <w:rsid w:val="00F72454"/>
    <w:rsid w:val="00F730A4"/>
    <w:rsid w:val="00F80297"/>
    <w:rsid w:val="00F87FC4"/>
    <w:rsid w:val="00FA7149"/>
    <w:rsid w:val="00FB2202"/>
    <w:rsid w:val="00FC6D64"/>
    <w:rsid w:val="00FE4368"/>
    <w:rsid w:val="00FE44EC"/>
    <w:rsid w:val="00FF4632"/>
    <w:rsid w:val="00FF4AA0"/>
    <w:rsid w:val="012188CF"/>
    <w:rsid w:val="0702EAF2"/>
    <w:rsid w:val="09CDC004"/>
    <w:rsid w:val="227E9B21"/>
    <w:rsid w:val="2FB3022A"/>
    <w:rsid w:val="3F30C5F4"/>
    <w:rsid w:val="4F185897"/>
    <w:rsid w:val="51F79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A2E6A"/>
  <w15:chartTrackingRefBased/>
  <w15:docId w15:val="{8631C02F-0441-42CD-B9A5-709CEDFD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F85"/>
    <w:pPr>
      <w:keepNext/>
      <w:keepLines/>
      <w:spacing w:before="480" w:after="20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A58"/>
    <w:pPr>
      <w:keepNext/>
      <w:keepLines/>
      <w:spacing w:before="480" w:after="200" w:line="240" w:lineRule="auto"/>
      <w:ind w:left="851" w:hanging="567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F73"/>
    <w:pPr>
      <w:keepNext/>
      <w:keepLines/>
      <w:spacing w:before="360" w:after="200" w:line="240" w:lineRule="auto"/>
      <w:ind w:left="1418" w:hanging="709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09"/>
    <w:pPr>
      <w:ind w:left="720"/>
      <w:contextualSpacing/>
    </w:pPr>
  </w:style>
  <w:style w:type="character" w:customStyle="1" w:styleId="normaltextrun">
    <w:name w:val="normaltextrun"/>
    <w:basedOn w:val="DefaultParagraphFont"/>
    <w:rsid w:val="00A01E09"/>
  </w:style>
  <w:style w:type="character" w:styleId="Hyperlink">
    <w:name w:val="Hyperlink"/>
    <w:basedOn w:val="DefaultParagraphFont"/>
    <w:uiPriority w:val="99"/>
    <w:unhideWhenUsed/>
    <w:rsid w:val="00583CBC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383F33"/>
  </w:style>
  <w:style w:type="paragraph" w:customStyle="1" w:styleId="paragraph">
    <w:name w:val="paragraph"/>
    <w:basedOn w:val="Normal"/>
    <w:rsid w:val="004B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B3"/>
  </w:style>
  <w:style w:type="paragraph" w:styleId="Footer">
    <w:name w:val="footer"/>
    <w:basedOn w:val="Normal"/>
    <w:link w:val="FooterChar"/>
    <w:uiPriority w:val="99"/>
    <w:unhideWhenUsed/>
    <w:rsid w:val="0065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B3"/>
  </w:style>
  <w:style w:type="character" w:customStyle="1" w:styleId="Heading1Char">
    <w:name w:val="Heading 1 Char"/>
    <w:basedOn w:val="DefaultParagraphFont"/>
    <w:link w:val="Heading1"/>
    <w:uiPriority w:val="9"/>
    <w:rsid w:val="00C07F85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A5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1F73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4455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E39C9"/>
    <w:pPr>
      <w:spacing w:line="276" w:lineRule="auto"/>
      <w:outlineLvl w:val="9"/>
    </w:pPr>
    <w:rPr>
      <w:b w:val="0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E39C9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E39C9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E39C9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E39C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E39C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E39C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E39C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E39C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E39C9"/>
    <w:pPr>
      <w:spacing w:after="0"/>
      <w:ind w:left="1760"/>
    </w:pPr>
    <w:rPr>
      <w:rFonts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7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434A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semiHidden/>
    <w:rsid w:val="00E53FA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53FA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E53FA9"/>
    <w:rPr>
      <w:vertAlign w:val="superscript"/>
    </w:rPr>
  </w:style>
  <w:style w:type="paragraph" w:styleId="NoSpacing">
    <w:name w:val="No Spacing"/>
    <w:uiPriority w:val="1"/>
    <w:qFormat/>
    <w:rsid w:val="00B03034"/>
    <w:pPr>
      <w:spacing w:after="0" w:line="240" w:lineRule="auto"/>
    </w:pPr>
  </w:style>
  <w:style w:type="paragraph" w:styleId="Revision">
    <w:name w:val="Revision"/>
    <w:hidden/>
    <w:uiPriority w:val="99"/>
    <w:semiHidden/>
    <w:rsid w:val="00906D6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D3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ent.ac.uk/education/documents/code-of-practice-taught/code-of-practice-taught-annex-b-approval-of-taught-courses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kent.ac.uk/education/documents/code-of-practice-taught/code-of-practice-taught-annex-a-appendix-b-publication-of-specifications.docx" TargetMode="External"/><Relationship Id="rId17" Type="http://schemas.openxmlformats.org/officeDocument/2006/relationships/hyperlink" Target="https://www.kent.ac.uk/education/documents/cma/policy-on-communication-with-applicants-and-students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nt.ac.uk/education/documents/cma/principles-of-compliance-with-consumer-rights-protection-laws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nt.ac.uk/education/documents/code-of-practice-taught/code-of-practice-taught-annex-a-appendix-a-requirements-for-modules.doc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ebtools.kent.ac.uk/site-editor/draft/www.kent.ac.uk/education/regulatory-framework/assessment-regulations-framewor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ent.ac.uk/education/documents/code-of-practice-taught/code-of-practice-taught-annex-c-approval-of-modules.doc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A2422970BC44B084CF9826F8B36A" ma:contentTypeVersion="12" ma:contentTypeDescription="Create a new document." ma:contentTypeScope="" ma:versionID="3d61875725a63ca5ddd06db810ecc1a3">
  <xsd:schema xmlns:xsd="http://www.w3.org/2001/XMLSchema" xmlns:xs="http://www.w3.org/2001/XMLSchema" xmlns:p="http://schemas.microsoft.com/office/2006/metadata/properties" xmlns:ns2="c2b8e455-f901-47f3-b8e8-fcb399ca0bfc" xmlns:ns3="54db404c-c500-43d8-b0ff-721ff10d90be" targetNamespace="http://schemas.microsoft.com/office/2006/metadata/properties" ma:root="true" ma:fieldsID="dacd0e2b7bf2b8457c1d737e1b6a49ec" ns2:_="" ns3:_="">
    <xsd:import namespace="c2b8e455-f901-47f3-b8e8-fcb399ca0bfc"/>
    <xsd:import namespace="54db404c-c500-43d8-b0ff-721ff10d9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e455-f901-47f3-b8e8-fcb399ca0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404c-c500-43d8-b0ff-721ff10d9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62191b-9598-47d7-9bf1-24bb8cee61a2}" ma:internalName="TaxCatchAll" ma:showField="CatchAllData" ma:web="54db404c-c500-43d8-b0ff-721ff10d9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b8e455-f901-47f3-b8e8-fcb399ca0bfc">
      <Terms xmlns="http://schemas.microsoft.com/office/infopath/2007/PartnerControls"/>
    </lcf76f155ced4ddcb4097134ff3c332f>
    <TaxCatchAll xmlns="54db404c-c500-43d8-b0ff-721ff10d90b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D7595-222C-437A-9324-35A8FF94E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e455-f901-47f3-b8e8-fcb399ca0bfc"/>
    <ds:schemaRef ds:uri="54db404c-c500-43d8-b0ff-721ff10d9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F9917-E4D7-5D4F-A776-F630D8EF2A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31035F-9852-41AF-AC0D-EB8DB775204A}">
  <ds:schemaRefs>
    <ds:schemaRef ds:uri="http://schemas.microsoft.com/office/2006/metadata/properties"/>
    <ds:schemaRef ds:uri="http://schemas.microsoft.com/office/infopath/2007/PartnerControls"/>
    <ds:schemaRef ds:uri="c2b8e455-f901-47f3-b8e8-fcb399ca0bfc"/>
    <ds:schemaRef ds:uri="54db404c-c500-43d8-b0ff-721ff10d90be"/>
  </ds:schemaRefs>
</ds:datastoreItem>
</file>

<file path=customXml/itemProps4.xml><?xml version="1.0" encoding="utf-8"?>
<ds:datastoreItem xmlns:ds="http://schemas.openxmlformats.org/officeDocument/2006/customXml" ds:itemID="{10EBF19F-A063-4E79-8192-F347C4788E6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Nacyte</dc:creator>
  <cp:keywords/>
  <dc:description/>
  <cp:lastModifiedBy>Philip Blake</cp:lastModifiedBy>
  <cp:revision>3</cp:revision>
  <dcterms:created xsi:type="dcterms:W3CDTF">2023-07-02T15:11:00Z</dcterms:created>
  <dcterms:modified xsi:type="dcterms:W3CDTF">2023-11-13T09:47:00Z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0x010100B260A2422970BC44B084CF9826F8B36A</vt:lpwstr>
  </property>
  <property fmtid="{D5CDD505-2E9C-101B-9397-08002B2CF9AE}" pid="3" name="MediaServiceImageTags">
    <vt:lpwstr/>
  </property>
</Properties>
</file>