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7197" w:rsidR="002F7E36" w:rsidP="002F7E36" w:rsidRDefault="002F7E36" w14:paraId="74E02A55" w14:textId="77777777">
      <w:pPr>
        <w:spacing w:after="120" w:line="240" w:lineRule="auto"/>
        <w:ind w:left="0" w:right="530" w:firstLine="0"/>
        <w:jc w:val="left"/>
        <w:rPr>
          <w:sz w:val="32"/>
          <w:szCs w:val="24"/>
        </w:rPr>
      </w:pPr>
      <w:r w:rsidRPr="00117197">
        <w:rPr>
          <w:b/>
          <w:sz w:val="32"/>
          <w:szCs w:val="24"/>
        </w:rPr>
        <w:t>Annex I: Divisional Directors of Graduate Studies and PG Student Experience</w:t>
      </w:r>
    </w:p>
    <w:p w:rsidR="002F7E36" w:rsidP="002F7E36" w:rsidRDefault="002F7E36" w14:paraId="56C4F005" w14:textId="77777777">
      <w:pPr>
        <w:spacing w:after="120" w:line="240" w:lineRule="auto"/>
        <w:ind w:left="0" w:right="530" w:firstLine="0"/>
        <w:jc w:val="left"/>
        <w:rPr>
          <w:sz w:val="24"/>
          <w:szCs w:val="24"/>
        </w:rPr>
      </w:pPr>
      <w:r w:rsidRPr="00201516">
        <w:rPr>
          <w:sz w:val="24"/>
          <w:szCs w:val="24"/>
        </w:rPr>
        <w:t xml:space="preserve"> </w:t>
      </w:r>
    </w:p>
    <w:p w:rsidRPr="00201516" w:rsidR="002F7E36" w:rsidP="002F7E36" w:rsidRDefault="002F7E36" w14:paraId="5C38D472" w14:textId="77777777">
      <w:pPr>
        <w:pStyle w:val="Heading1"/>
      </w:pPr>
      <w:r w:rsidRPr="00201516">
        <w:t xml:space="preserve">Divisional Directors of Graduate Studies </w:t>
      </w:r>
      <w:r>
        <w:t>and PG Student Experience</w:t>
      </w:r>
    </w:p>
    <w:p w:rsidRPr="00201516" w:rsidR="002F7E36" w:rsidP="002F7E36" w:rsidRDefault="002F7E36" w14:paraId="0B3AF115" w14:textId="77777777">
      <w:pPr>
        <w:numPr>
          <w:ilvl w:val="1"/>
          <w:numId w:val="1"/>
        </w:numPr>
        <w:spacing w:after="120" w:line="240" w:lineRule="auto"/>
        <w:ind w:left="567" w:right="530" w:hanging="567"/>
        <w:jc w:val="left"/>
        <w:rPr>
          <w:sz w:val="24"/>
          <w:szCs w:val="24"/>
        </w:rPr>
      </w:pPr>
      <w:r>
        <w:rPr>
          <w:sz w:val="24"/>
          <w:szCs w:val="24"/>
        </w:rPr>
        <w:t xml:space="preserve">Divisional </w:t>
      </w:r>
      <w:r w:rsidRPr="00201516">
        <w:rPr>
          <w:sz w:val="24"/>
          <w:szCs w:val="24"/>
        </w:rPr>
        <w:t>Directors of Graduate Studies</w:t>
      </w:r>
      <w:r>
        <w:rPr>
          <w:sz w:val="24"/>
          <w:szCs w:val="24"/>
        </w:rPr>
        <w:t xml:space="preserve"> </w:t>
      </w:r>
      <w:r w:rsidRPr="00D464AB">
        <w:rPr>
          <w:sz w:val="24"/>
          <w:szCs w:val="24"/>
        </w:rPr>
        <w:t>and PG Student Experience</w:t>
      </w:r>
      <w:r w:rsidRPr="00201516">
        <w:rPr>
          <w:sz w:val="24"/>
          <w:szCs w:val="24"/>
        </w:rPr>
        <w:t xml:space="preserve"> are responsible for maintaining oversight of research courses of study at Divisional level. The Director of each Division should appoint a Director of Graduate Studies </w:t>
      </w:r>
      <w:r w:rsidRPr="00D464AB">
        <w:rPr>
          <w:sz w:val="24"/>
          <w:szCs w:val="24"/>
        </w:rPr>
        <w:t>and PG Student Experience</w:t>
      </w:r>
      <w:r w:rsidRPr="00201516">
        <w:rPr>
          <w:sz w:val="24"/>
          <w:szCs w:val="24"/>
        </w:rPr>
        <w:t xml:space="preserve"> from among the academic staff of the Division. </w:t>
      </w:r>
    </w:p>
    <w:p w:rsidRPr="00201516" w:rsidR="002F7E36" w:rsidP="002F7E36" w:rsidRDefault="002F7E36" w14:paraId="6F3F7A08" w14:textId="77777777">
      <w:pPr>
        <w:numPr>
          <w:ilvl w:val="1"/>
          <w:numId w:val="1"/>
        </w:numPr>
        <w:spacing w:after="120" w:line="240" w:lineRule="auto"/>
        <w:ind w:left="567" w:right="530" w:hanging="567"/>
        <w:jc w:val="left"/>
        <w:rPr>
          <w:sz w:val="24"/>
          <w:szCs w:val="24"/>
        </w:rPr>
      </w:pPr>
      <w:r w:rsidRPr="00201516">
        <w:rPr>
          <w:sz w:val="24"/>
          <w:szCs w:val="24"/>
        </w:rPr>
        <w:t xml:space="preserve">The period of appointment of the </w:t>
      </w:r>
      <w:r>
        <w:rPr>
          <w:sz w:val="24"/>
          <w:szCs w:val="24"/>
        </w:rPr>
        <w:t xml:space="preserve">Divisional </w:t>
      </w:r>
      <w:r w:rsidRPr="00201516">
        <w:rPr>
          <w:sz w:val="24"/>
          <w:szCs w:val="24"/>
        </w:rPr>
        <w:t xml:space="preserve">Director of Graduate Studies </w:t>
      </w:r>
      <w:r w:rsidRPr="00D464AB">
        <w:rPr>
          <w:sz w:val="24"/>
          <w:szCs w:val="24"/>
        </w:rPr>
        <w:t>and PG Student Experience</w:t>
      </w:r>
      <w:r>
        <w:rPr>
          <w:sz w:val="24"/>
          <w:szCs w:val="24"/>
        </w:rPr>
        <w:t xml:space="preserve"> (DGSSE)</w:t>
      </w:r>
      <w:r w:rsidRPr="00201516">
        <w:rPr>
          <w:sz w:val="24"/>
          <w:szCs w:val="24"/>
        </w:rPr>
        <w:t xml:space="preserve"> will normally be three years. The person appointed will be eligible for reappointment at the end of each period of appointment. </w:t>
      </w:r>
    </w:p>
    <w:p w:rsidRPr="00201516" w:rsidR="002F7E36" w:rsidP="002F7E36" w:rsidRDefault="002F7E36" w14:paraId="71398914" w14:textId="77777777">
      <w:pPr>
        <w:numPr>
          <w:ilvl w:val="1"/>
          <w:numId w:val="1"/>
        </w:numPr>
        <w:spacing w:after="120" w:line="240" w:lineRule="auto"/>
        <w:ind w:left="567" w:right="530" w:hanging="567"/>
        <w:rPr>
          <w:sz w:val="24"/>
          <w:szCs w:val="24"/>
        </w:rPr>
      </w:pPr>
      <w:r w:rsidRPr="00201516">
        <w:rPr>
          <w:sz w:val="24"/>
          <w:szCs w:val="24"/>
        </w:rPr>
        <w:t xml:space="preserve">The role of the </w:t>
      </w:r>
      <w:r>
        <w:rPr>
          <w:sz w:val="24"/>
          <w:szCs w:val="24"/>
        </w:rPr>
        <w:t>DGSSE</w:t>
      </w:r>
      <w:r w:rsidRPr="00201516">
        <w:rPr>
          <w:sz w:val="24"/>
          <w:szCs w:val="24"/>
        </w:rPr>
        <w:t xml:space="preserve"> will be: </w:t>
      </w:r>
    </w:p>
    <w:p w:rsidRPr="00201516" w:rsidR="002F7E36" w:rsidP="002F7E36" w:rsidRDefault="002F7E36" w14:paraId="474CADFD" w14:textId="77777777">
      <w:pPr>
        <w:numPr>
          <w:ilvl w:val="2"/>
          <w:numId w:val="1"/>
        </w:numPr>
        <w:spacing w:after="120" w:line="240" w:lineRule="auto"/>
        <w:ind w:left="851" w:right="530" w:hanging="851"/>
        <w:jc w:val="left"/>
        <w:rPr>
          <w:sz w:val="24"/>
          <w:szCs w:val="24"/>
        </w:rPr>
      </w:pPr>
      <w:r w:rsidRPr="00201516">
        <w:rPr>
          <w:sz w:val="24"/>
          <w:szCs w:val="24"/>
        </w:rPr>
        <w:t>To advise members of the Division, and in particular supervisors who are new to the University, on the requirements of the University Code of Practice for Quality Assurance</w:t>
      </w:r>
      <w:r>
        <w:rPr>
          <w:sz w:val="24"/>
          <w:szCs w:val="24"/>
        </w:rPr>
        <w:t xml:space="preserve"> of Research Courses of Study</w:t>
      </w:r>
      <w:r w:rsidRPr="00201516">
        <w:rPr>
          <w:sz w:val="24"/>
          <w:szCs w:val="24"/>
        </w:rPr>
        <w:t xml:space="preserve">. </w:t>
      </w:r>
    </w:p>
    <w:p w:rsidRPr="00201516" w:rsidR="002F7E36" w:rsidP="002F7E36" w:rsidRDefault="002F7E36" w14:paraId="63BBA823" w14:textId="77777777">
      <w:pPr>
        <w:numPr>
          <w:ilvl w:val="2"/>
          <w:numId w:val="1"/>
        </w:numPr>
        <w:spacing w:after="120" w:line="240" w:lineRule="auto"/>
        <w:ind w:left="851" w:right="530" w:hanging="851"/>
        <w:jc w:val="left"/>
        <w:rPr>
          <w:sz w:val="24"/>
          <w:szCs w:val="24"/>
        </w:rPr>
      </w:pPr>
      <w:r w:rsidRPr="00201516">
        <w:rPr>
          <w:sz w:val="24"/>
          <w:szCs w:val="24"/>
        </w:rPr>
        <w:t xml:space="preserve">To advise members of the Division on the preparation of proposals for new courses of study and </w:t>
      </w:r>
      <w:proofErr w:type="gramStart"/>
      <w:r w:rsidRPr="00201516">
        <w:rPr>
          <w:sz w:val="24"/>
          <w:szCs w:val="24"/>
        </w:rPr>
        <w:t>in particular on</w:t>
      </w:r>
      <w:proofErr w:type="gramEnd"/>
      <w:r w:rsidRPr="00201516">
        <w:rPr>
          <w:sz w:val="24"/>
          <w:szCs w:val="24"/>
        </w:rPr>
        <w:t xml:space="preserve"> academic aspects of such proposals. </w:t>
      </w:r>
    </w:p>
    <w:p w:rsidRPr="00201516" w:rsidR="002F7E36" w:rsidP="002F7E36" w:rsidRDefault="002F7E36" w14:paraId="312E2FC4" w14:textId="77777777">
      <w:pPr>
        <w:numPr>
          <w:ilvl w:val="2"/>
          <w:numId w:val="1"/>
        </w:numPr>
        <w:spacing w:after="120" w:line="240" w:lineRule="auto"/>
        <w:ind w:left="851" w:right="530" w:hanging="851"/>
        <w:jc w:val="left"/>
        <w:rPr>
          <w:sz w:val="24"/>
          <w:szCs w:val="24"/>
        </w:rPr>
      </w:pPr>
      <w:r w:rsidRPr="00201516">
        <w:rPr>
          <w:sz w:val="24"/>
          <w:szCs w:val="24"/>
        </w:rPr>
        <w:t xml:space="preserve">To provide advice to the Divisional Graduate Studies </w:t>
      </w:r>
      <w:r>
        <w:rPr>
          <w:sz w:val="24"/>
          <w:szCs w:val="24"/>
        </w:rPr>
        <w:t xml:space="preserve">and PG Student Experience </w:t>
      </w:r>
      <w:r w:rsidRPr="00201516">
        <w:rPr>
          <w:sz w:val="24"/>
          <w:szCs w:val="24"/>
        </w:rPr>
        <w:t xml:space="preserve">Committee on whether proposals for new courses of study are adequate. </w:t>
      </w:r>
    </w:p>
    <w:p w:rsidRPr="00201516" w:rsidR="002F7E36" w:rsidP="002F7E36" w:rsidRDefault="002F7E36" w14:paraId="53EB3F01" w14:textId="77777777">
      <w:pPr>
        <w:numPr>
          <w:ilvl w:val="2"/>
          <w:numId w:val="1"/>
        </w:numPr>
        <w:spacing w:after="120" w:line="240" w:lineRule="auto"/>
        <w:ind w:left="851" w:right="530" w:hanging="851"/>
        <w:jc w:val="left"/>
        <w:rPr>
          <w:sz w:val="24"/>
          <w:szCs w:val="24"/>
        </w:rPr>
      </w:pPr>
      <w:r w:rsidRPr="00201516">
        <w:rPr>
          <w:sz w:val="24"/>
          <w:szCs w:val="24"/>
        </w:rPr>
        <w:t xml:space="preserve">To serve as a Chair of the Divisional Graduate Studies </w:t>
      </w:r>
      <w:r>
        <w:rPr>
          <w:sz w:val="24"/>
          <w:szCs w:val="24"/>
        </w:rPr>
        <w:t xml:space="preserve">and PG Student Experience </w:t>
      </w:r>
      <w:r w:rsidRPr="00201516">
        <w:rPr>
          <w:sz w:val="24"/>
          <w:szCs w:val="24"/>
        </w:rPr>
        <w:t xml:space="preserve">Committee. </w:t>
      </w:r>
    </w:p>
    <w:p w:rsidRPr="00201516" w:rsidR="002F7E36" w:rsidP="002F7E36" w:rsidRDefault="002F7E36" w14:paraId="02DCEA2D" w14:textId="77777777">
      <w:pPr>
        <w:numPr>
          <w:ilvl w:val="2"/>
          <w:numId w:val="1"/>
        </w:numPr>
        <w:spacing w:after="120" w:line="240" w:lineRule="auto"/>
        <w:ind w:left="851" w:right="530" w:hanging="851"/>
        <w:jc w:val="left"/>
        <w:rPr>
          <w:sz w:val="24"/>
          <w:szCs w:val="24"/>
        </w:rPr>
      </w:pPr>
      <w:r w:rsidRPr="00201516">
        <w:rPr>
          <w:sz w:val="24"/>
          <w:szCs w:val="24"/>
        </w:rPr>
        <w:t>To serve as a member of the Course</w:t>
      </w:r>
      <w:r>
        <w:rPr>
          <w:sz w:val="24"/>
          <w:szCs w:val="24"/>
        </w:rPr>
        <w:t xml:space="preserve"> Approval Sub-c</w:t>
      </w:r>
      <w:r w:rsidRPr="00201516">
        <w:rPr>
          <w:sz w:val="24"/>
          <w:szCs w:val="24"/>
        </w:rPr>
        <w:t>ommittee</w:t>
      </w:r>
      <w:r>
        <w:rPr>
          <w:sz w:val="24"/>
          <w:szCs w:val="24"/>
        </w:rPr>
        <w:t xml:space="preserve"> (CASC)</w:t>
      </w:r>
      <w:r w:rsidRPr="00201516">
        <w:rPr>
          <w:sz w:val="24"/>
          <w:szCs w:val="24"/>
        </w:rPr>
        <w:t xml:space="preserve"> and of the Graduate and Researcher College Board</w:t>
      </w:r>
      <w:r>
        <w:rPr>
          <w:sz w:val="24"/>
          <w:szCs w:val="24"/>
        </w:rPr>
        <w:t xml:space="preserve"> (GRCB).</w:t>
      </w:r>
    </w:p>
    <w:p w:rsidRPr="00201516" w:rsidR="002F7E36" w:rsidP="002F7E36" w:rsidRDefault="002F7E36" w14:paraId="70106788" w14:textId="77777777">
      <w:pPr>
        <w:numPr>
          <w:ilvl w:val="2"/>
          <w:numId w:val="1"/>
        </w:numPr>
        <w:spacing w:after="120" w:line="240" w:lineRule="auto"/>
        <w:ind w:left="851" w:right="530" w:hanging="851"/>
        <w:jc w:val="left"/>
        <w:rPr>
          <w:sz w:val="24"/>
          <w:szCs w:val="24"/>
        </w:rPr>
      </w:pPr>
      <w:r w:rsidRPr="00201516">
        <w:rPr>
          <w:sz w:val="24"/>
          <w:szCs w:val="24"/>
        </w:rPr>
        <w:t xml:space="preserve">To ensure that delivery of research courses is in accordance with the course proposal as approved by the Graduate and Researcher College Board. </w:t>
      </w:r>
    </w:p>
    <w:p w:rsidRPr="00201516" w:rsidR="002F7E36" w:rsidP="002F7E36" w:rsidRDefault="002F7E36" w14:paraId="4060CC89" w14:textId="506D56B4">
      <w:pPr>
        <w:numPr>
          <w:ilvl w:val="2"/>
          <w:numId w:val="1"/>
        </w:numPr>
        <w:spacing w:after="120" w:line="240" w:lineRule="auto"/>
        <w:ind w:left="851" w:right="530" w:hanging="851"/>
        <w:jc w:val="left"/>
        <w:rPr>
          <w:sz w:val="24"/>
          <w:szCs w:val="24"/>
        </w:rPr>
      </w:pPr>
      <w:r w:rsidRPr="00201516">
        <w:rPr>
          <w:sz w:val="24"/>
          <w:szCs w:val="24"/>
        </w:rPr>
        <w:t xml:space="preserve">To ensure that students, supervisors and others as relevant receive detailed information about all aspects of the course(s) (see </w:t>
      </w:r>
      <w:hyperlink w:history="1" w:anchor="annexd" r:id="rId10">
        <w:r w:rsidRPr="008F0ECE">
          <w:rPr>
            <w:rStyle w:val="Hyperlink"/>
            <w:sz w:val="24"/>
            <w:szCs w:val="24"/>
          </w:rPr>
          <w:t>Annex D: Information to Students</w:t>
        </w:r>
      </w:hyperlink>
      <w:r w:rsidRPr="00201516">
        <w:rPr>
          <w:sz w:val="24"/>
          <w:szCs w:val="24"/>
        </w:rPr>
        <w:t xml:space="preserve">). </w:t>
      </w:r>
    </w:p>
    <w:p w:rsidRPr="00201516" w:rsidR="002F7E36" w:rsidP="002F7E36" w:rsidRDefault="002F7E36" w14:paraId="5C93858D" w14:textId="77777777">
      <w:pPr>
        <w:numPr>
          <w:ilvl w:val="2"/>
          <w:numId w:val="1"/>
        </w:numPr>
        <w:spacing w:after="120" w:line="240" w:lineRule="auto"/>
        <w:ind w:left="851" w:right="530" w:hanging="851"/>
        <w:jc w:val="left"/>
        <w:rPr>
          <w:sz w:val="24"/>
          <w:szCs w:val="24"/>
        </w:rPr>
      </w:pPr>
      <w:r w:rsidRPr="00201516">
        <w:rPr>
          <w:sz w:val="24"/>
          <w:szCs w:val="24"/>
        </w:rPr>
        <w:t xml:space="preserve">To report on these matters to the Divisional Graduate Studies </w:t>
      </w:r>
      <w:r>
        <w:rPr>
          <w:sz w:val="24"/>
          <w:szCs w:val="24"/>
        </w:rPr>
        <w:t xml:space="preserve">and PG Student Experience </w:t>
      </w:r>
      <w:r w:rsidRPr="00201516">
        <w:rPr>
          <w:sz w:val="24"/>
          <w:szCs w:val="24"/>
        </w:rPr>
        <w:t xml:space="preserve">Committee. </w:t>
      </w:r>
    </w:p>
    <w:p w:rsidRPr="00117197" w:rsidR="002F7E36" w:rsidP="002F7E36" w:rsidRDefault="002F7E36" w14:paraId="22774DA3" w14:textId="2EDAB6AA">
      <w:pPr>
        <w:numPr>
          <w:ilvl w:val="2"/>
          <w:numId w:val="1"/>
        </w:numPr>
        <w:spacing w:after="120" w:line="240" w:lineRule="auto"/>
        <w:ind w:left="851" w:right="530" w:hanging="851"/>
        <w:jc w:val="left"/>
        <w:rPr>
          <w:sz w:val="24"/>
          <w:szCs w:val="24"/>
        </w:rPr>
      </w:pPr>
      <w:r w:rsidRPr="00117197">
        <w:rPr>
          <w:sz w:val="24"/>
          <w:szCs w:val="24"/>
        </w:rPr>
        <w:lastRenderedPageBreak/>
        <w:t xml:space="preserve">To prepare an Annual Report on the course(s) for consideration by the Divisional Graduate Studies and PG Student Experience Committee and the Graduate and Researcher College Board (see </w:t>
      </w:r>
      <w:hyperlink w:history="1" w:anchor="annexe" r:id="rId11">
        <w:r w:rsidRPr="008F0ECE">
          <w:rPr>
            <w:rStyle w:val="Hyperlink"/>
            <w:sz w:val="24"/>
            <w:szCs w:val="24"/>
          </w:rPr>
          <w:t>Annex E: Annual Monitoring</w:t>
        </w:r>
      </w:hyperlink>
      <w:r w:rsidRPr="00117197">
        <w:rPr>
          <w:sz w:val="24"/>
          <w:szCs w:val="24"/>
        </w:rPr>
        <w:t xml:space="preserve">). </w:t>
      </w:r>
    </w:p>
    <w:p w:rsidRPr="00201516" w:rsidR="002F7E36" w:rsidP="002F7E36" w:rsidRDefault="002F7E36" w14:paraId="55EA30C4" w14:textId="77777777">
      <w:pPr>
        <w:numPr>
          <w:ilvl w:val="2"/>
          <w:numId w:val="1"/>
        </w:numPr>
        <w:spacing w:after="120" w:line="240" w:lineRule="auto"/>
        <w:ind w:left="851" w:right="530" w:hanging="851"/>
        <w:jc w:val="left"/>
        <w:rPr>
          <w:sz w:val="24"/>
          <w:szCs w:val="24"/>
        </w:rPr>
      </w:pPr>
      <w:r w:rsidRPr="00201516">
        <w:rPr>
          <w:sz w:val="24"/>
          <w:szCs w:val="24"/>
        </w:rPr>
        <w:t xml:space="preserve">To coordinate subject-specific postgraduate research training in the Division. </w:t>
      </w:r>
    </w:p>
    <w:p w:rsidRPr="00201516" w:rsidR="002F7E36" w:rsidP="002F7E36" w:rsidRDefault="002F7E36" w14:paraId="145DC525" w14:textId="77777777">
      <w:pPr>
        <w:numPr>
          <w:ilvl w:val="2"/>
          <w:numId w:val="1"/>
        </w:numPr>
        <w:spacing w:after="120" w:line="240" w:lineRule="auto"/>
        <w:ind w:left="851" w:right="530" w:hanging="851"/>
        <w:jc w:val="left"/>
        <w:rPr>
          <w:sz w:val="24"/>
          <w:szCs w:val="24"/>
        </w:rPr>
      </w:pPr>
      <w:r w:rsidRPr="00201516">
        <w:rPr>
          <w:sz w:val="24"/>
          <w:szCs w:val="24"/>
        </w:rPr>
        <w:t xml:space="preserve">To be responsible for ensuring that there is appropriate liaison with the Recruitment and Admissions Office and the International Recruitment Office in the recruitment and admission of postgraduate research students. </w:t>
      </w:r>
    </w:p>
    <w:p w:rsidRPr="00201516" w:rsidR="002F7E36" w:rsidP="002F7E36" w:rsidRDefault="002F7E36" w14:paraId="6C60CC2B" w14:textId="3DF8EBC3">
      <w:pPr>
        <w:numPr>
          <w:ilvl w:val="1"/>
          <w:numId w:val="1"/>
        </w:numPr>
        <w:spacing w:after="120" w:line="240" w:lineRule="auto"/>
        <w:ind w:left="567" w:right="530" w:hanging="567"/>
        <w:jc w:val="left"/>
        <w:rPr>
          <w:sz w:val="24"/>
          <w:szCs w:val="24"/>
        </w:rPr>
      </w:pPr>
      <w:r w:rsidRPr="00201516">
        <w:rPr>
          <w:sz w:val="24"/>
          <w:szCs w:val="24"/>
        </w:rPr>
        <w:t xml:space="preserve">To oversee and ensure that the supervision and progression monitoring of research students is taking place across the Division in accordance with </w:t>
      </w:r>
      <w:hyperlink w:history="1" w:anchor="annexh" r:id="rId12">
        <w:r w:rsidRPr="00E4788F">
          <w:rPr>
            <w:rStyle w:val="Hyperlink"/>
            <w:sz w:val="24"/>
            <w:szCs w:val="24"/>
          </w:rPr>
          <w:t>Annex H: Supervision</w:t>
        </w:r>
      </w:hyperlink>
      <w:r>
        <w:rPr>
          <w:sz w:val="24"/>
          <w:szCs w:val="24"/>
        </w:rPr>
        <w:t xml:space="preserve"> and </w:t>
      </w:r>
      <w:hyperlink w:history="1" w:anchor="annexj" r:id="rId13">
        <w:r w:rsidRPr="00E4788F">
          <w:rPr>
            <w:rStyle w:val="Hyperlink"/>
            <w:sz w:val="24"/>
            <w:szCs w:val="24"/>
          </w:rPr>
          <w:t>Annex J: Progression and Examination</w:t>
        </w:r>
      </w:hyperlink>
      <w:r w:rsidRPr="00201516">
        <w:rPr>
          <w:sz w:val="24"/>
          <w:szCs w:val="24"/>
        </w:rPr>
        <w:t xml:space="preserve"> of this Code of Practice. </w:t>
      </w:r>
    </w:p>
    <w:p w:rsidRPr="00201516" w:rsidR="002F7E36" w:rsidP="002F7E36" w:rsidRDefault="002F7E36" w14:paraId="58858282" w14:textId="77777777">
      <w:pPr>
        <w:numPr>
          <w:ilvl w:val="2"/>
          <w:numId w:val="1"/>
        </w:numPr>
        <w:spacing w:after="120" w:line="240" w:lineRule="auto"/>
        <w:ind w:left="851" w:right="530" w:hanging="852"/>
        <w:jc w:val="left"/>
        <w:rPr>
          <w:sz w:val="24"/>
          <w:szCs w:val="24"/>
        </w:rPr>
      </w:pPr>
      <w:r w:rsidRPr="00201516">
        <w:rPr>
          <w:sz w:val="24"/>
          <w:szCs w:val="24"/>
        </w:rPr>
        <w:t xml:space="preserve">To ensure, in conjunction with the subject-level nominees, that no supervisor is overloaded with supervisory responsibilities. </w:t>
      </w:r>
    </w:p>
    <w:p w:rsidRPr="00201516" w:rsidR="002F7E36" w:rsidP="002F7E36" w:rsidRDefault="002F7E36" w14:paraId="14EC9CDB" w14:textId="77777777">
      <w:pPr>
        <w:numPr>
          <w:ilvl w:val="2"/>
          <w:numId w:val="1"/>
        </w:numPr>
        <w:spacing w:after="120" w:line="240" w:lineRule="auto"/>
        <w:ind w:left="851" w:right="530" w:hanging="852"/>
        <w:jc w:val="left"/>
        <w:rPr>
          <w:sz w:val="24"/>
          <w:szCs w:val="24"/>
        </w:rPr>
      </w:pPr>
      <w:r w:rsidRPr="00201516">
        <w:rPr>
          <w:sz w:val="24"/>
          <w:szCs w:val="24"/>
        </w:rPr>
        <w:t xml:space="preserve">To nominate a panel of academic staff to participate in Student Progress Reviews on behalf of the Divisional Graduate Studies Committee. </w:t>
      </w:r>
    </w:p>
    <w:p w:rsidRPr="00201516" w:rsidR="002F7E36" w:rsidP="002F7E36" w:rsidRDefault="002F7E36" w14:paraId="544A390D" w14:textId="77777777">
      <w:pPr>
        <w:numPr>
          <w:ilvl w:val="2"/>
          <w:numId w:val="1"/>
        </w:numPr>
        <w:spacing w:after="120" w:line="240" w:lineRule="auto"/>
        <w:ind w:left="851" w:right="530" w:hanging="852"/>
        <w:jc w:val="left"/>
        <w:rPr>
          <w:sz w:val="24"/>
          <w:szCs w:val="24"/>
        </w:rPr>
      </w:pPr>
      <w:r w:rsidRPr="00201516">
        <w:rPr>
          <w:sz w:val="24"/>
          <w:szCs w:val="24"/>
        </w:rPr>
        <w:t xml:space="preserve">To ensure that all students are examined in accordance with the appropriate University Regulations. </w:t>
      </w:r>
    </w:p>
    <w:p w:rsidRPr="00201516" w:rsidR="002F7E36" w:rsidP="002F7E36" w:rsidRDefault="002F7E36" w14:paraId="3E7B8A1B" w14:textId="77777777">
      <w:pPr>
        <w:spacing w:after="120" w:line="240" w:lineRule="auto"/>
        <w:ind w:left="851" w:right="530" w:firstLine="0"/>
        <w:jc w:val="left"/>
        <w:rPr>
          <w:sz w:val="24"/>
          <w:szCs w:val="24"/>
        </w:rPr>
      </w:pPr>
    </w:p>
    <w:p w:rsidRPr="00201516" w:rsidR="002F7E36" w:rsidP="002F7E36" w:rsidRDefault="002F7E36" w14:paraId="246DF43E" w14:textId="77777777">
      <w:pPr>
        <w:pStyle w:val="Heading1"/>
      </w:pPr>
      <w:r w:rsidRPr="00201516">
        <w:t xml:space="preserve">Divisional Graduate Studies and Student Experience Committees </w:t>
      </w:r>
    </w:p>
    <w:p w:rsidRPr="00201516" w:rsidR="002F7E36" w:rsidP="002F7E36" w:rsidRDefault="002F7E36" w14:paraId="293FBE79" w14:textId="77777777">
      <w:pPr>
        <w:numPr>
          <w:ilvl w:val="1"/>
          <w:numId w:val="2"/>
        </w:numPr>
        <w:spacing w:after="120" w:line="240" w:lineRule="auto"/>
        <w:ind w:left="567" w:right="530" w:hanging="567"/>
        <w:jc w:val="left"/>
        <w:rPr>
          <w:sz w:val="24"/>
          <w:szCs w:val="24"/>
        </w:rPr>
      </w:pPr>
      <w:r w:rsidRPr="00201516">
        <w:rPr>
          <w:sz w:val="24"/>
          <w:szCs w:val="24"/>
        </w:rPr>
        <w:t xml:space="preserve">Each Division will have a designated committee with responsibility for postgraduate research courses and PG student experience. The responsibilities of this committee in relation to research courses are outlined </w:t>
      </w:r>
      <w:r>
        <w:rPr>
          <w:sz w:val="24"/>
          <w:szCs w:val="24"/>
        </w:rPr>
        <w:t>at section 2.4 below</w:t>
      </w:r>
      <w:r w:rsidRPr="00201516">
        <w:rPr>
          <w:sz w:val="24"/>
          <w:szCs w:val="24"/>
        </w:rPr>
        <w:t>. The membership of the Divisional Graduate Studies and</w:t>
      </w:r>
      <w:r>
        <w:rPr>
          <w:sz w:val="24"/>
          <w:szCs w:val="24"/>
        </w:rPr>
        <w:t xml:space="preserve"> PG</w:t>
      </w:r>
      <w:r w:rsidRPr="00201516">
        <w:rPr>
          <w:sz w:val="24"/>
          <w:szCs w:val="24"/>
        </w:rPr>
        <w:t xml:space="preserve"> Student Experience Committee </w:t>
      </w:r>
      <w:r>
        <w:rPr>
          <w:sz w:val="24"/>
          <w:szCs w:val="24"/>
        </w:rPr>
        <w:t xml:space="preserve">(DGSSEC) </w:t>
      </w:r>
      <w:r w:rsidRPr="00201516">
        <w:rPr>
          <w:sz w:val="24"/>
          <w:szCs w:val="24"/>
        </w:rPr>
        <w:t xml:space="preserve">will be determined by the Director of </w:t>
      </w:r>
      <w:proofErr w:type="gramStart"/>
      <w:r w:rsidRPr="00201516">
        <w:rPr>
          <w:sz w:val="24"/>
          <w:szCs w:val="24"/>
        </w:rPr>
        <w:t>Division, but</w:t>
      </w:r>
      <w:proofErr w:type="gramEnd"/>
      <w:r w:rsidRPr="00201516">
        <w:rPr>
          <w:sz w:val="24"/>
          <w:szCs w:val="24"/>
        </w:rPr>
        <w:t xml:space="preserve"> should include the Director of Division or their nominee, the Divisional Director of Graduate Studies</w:t>
      </w:r>
      <w:r>
        <w:rPr>
          <w:sz w:val="24"/>
          <w:szCs w:val="24"/>
        </w:rPr>
        <w:t xml:space="preserve"> and PG Student Experience</w:t>
      </w:r>
      <w:r w:rsidRPr="00201516">
        <w:rPr>
          <w:sz w:val="24"/>
          <w:szCs w:val="24"/>
        </w:rPr>
        <w:t xml:space="preserve">, the Directors of Studies/subject-level nominees for all courses or groups of courses for which the </w:t>
      </w:r>
      <w:r>
        <w:rPr>
          <w:sz w:val="24"/>
          <w:szCs w:val="24"/>
        </w:rPr>
        <w:t>Division</w:t>
      </w:r>
      <w:r w:rsidRPr="00201516">
        <w:rPr>
          <w:sz w:val="24"/>
          <w:szCs w:val="24"/>
        </w:rPr>
        <w:t xml:space="preserve"> hold</w:t>
      </w:r>
      <w:r>
        <w:rPr>
          <w:sz w:val="24"/>
          <w:szCs w:val="24"/>
        </w:rPr>
        <w:t>s</w:t>
      </w:r>
      <w:r w:rsidRPr="00201516">
        <w:rPr>
          <w:sz w:val="24"/>
          <w:szCs w:val="24"/>
        </w:rPr>
        <w:t xml:space="preserve"> responsibility and at least three research student representative members. As far as is practicable, the student representation on the Committee should reflect the range of subject areas offered by the Division at postgraduate level. </w:t>
      </w:r>
    </w:p>
    <w:p w:rsidRPr="00201516" w:rsidR="002F7E36" w:rsidP="002F7E36" w:rsidRDefault="002F7E36" w14:paraId="0D7AFA88" w14:textId="77777777">
      <w:pPr>
        <w:numPr>
          <w:ilvl w:val="1"/>
          <w:numId w:val="2"/>
        </w:numPr>
        <w:spacing w:after="120" w:line="240" w:lineRule="auto"/>
        <w:ind w:left="567" w:right="530" w:hanging="567"/>
        <w:jc w:val="left"/>
        <w:rPr>
          <w:sz w:val="24"/>
          <w:szCs w:val="24"/>
        </w:rPr>
      </w:pPr>
      <w:r w:rsidRPr="00201516">
        <w:rPr>
          <w:sz w:val="24"/>
          <w:szCs w:val="24"/>
        </w:rPr>
        <w:lastRenderedPageBreak/>
        <w:t>The Chair of the D</w:t>
      </w:r>
      <w:r>
        <w:rPr>
          <w:sz w:val="24"/>
          <w:szCs w:val="24"/>
        </w:rPr>
        <w:t>GSSEC</w:t>
      </w:r>
      <w:r w:rsidRPr="00201516">
        <w:rPr>
          <w:sz w:val="24"/>
          <w:szCs w:val="24"/>
        </w:rPr>
        <w:t>, normally the Divisional Director of Graduate Studies</w:t>
      </w:r>
      <w:r>
        <w:rPr>
          <w:sz w:val="24"/>
          <w:szCs w:val="24"/>
        </w:rPr>
        <w:t xml:space="preserve"> </w:t>
      </w:r>
      <w:r w:rsidRPr="00201516">
        <w:rPr>
          <w:sz w:val="24"/>
          <w:szCs w:val="24"/>
        </w:rPr>
        <w:t xml:space="preserve">and PG student </w:t>
      </w:r>
      <w:r>
        <w:rPr>
          <w:sz w:val="24"/>
          <w:szCs w:val="24"/>
        </w:rPr>
        <w:t>E</w:t>
      </w:r>
      <w:r w:rsidRPr="00201516">
        <w:rPr>
          <w:sz w:val="24"/>
          <w:szCs w:val="24"/>
        </w:rPr>
        <w:t xml:space="preserve">xperience, will be appointed by the Director of Division. </w:t>
      </w:r>
    </w:p>
    <w:p w:rsidRPr="00201516" w:rsidR="002F7E36" w:rsidP="002F7E36" w:rsidRDefault="002F7E36" w14:paraId="41E9ED53" w14:textId="77777777">
      <w:pPr>
        <w:numPr>
          <w:ilvl w:val="1"/>
          <w:numId w:val="2"/>
        </w:numPr>
        <w:spacing w:after="120" w:line="240" w:lineRule="auto"/>
        <w:ind w:left="567" w:right="530" w:hanging="567"/>
        <w:jc w:val="left"/>
        <w:rPr>
          <w:sz w:val="24"/>
          <w:szCs w:val="24"/>
        </w:rPr>
      </w:pPr>
      <w:r w:rsidRPr="00201516">
        <w:rPr>
          <w:sz w:val="24"/>
          <w:szCs w:val="24"/>
        </w:rPr>
        <w:t>The D</w:t>
      </w:r>
      <w:r>
        <w:rPr>
          <w:sz w:val="24"/>
          <w:szCs w:val="24"/>
        </w:rPr>
        <w:t>GSSEC</w:t>
      </w:r>
      <w:r w:rsidRPr="00201516">
        <w:rPr>
          <w:sz w:val="24"/>
          <w:szCs w:val="24"/>
        </w:rPr>
        <w:t xml:space="preserve"> should meet at least once in each term. Agendas and papers should be circulated to members in advance of meetings and minutes should be made available to all staff and students </w:t>
      </w:r>
      <w:proofErr w:type="gramStart"/>
      <w:r w:rsidRPr="00201516">
        <w:rPr>
          <w:sz w:val="24"/>
          <w:szCs w:val="24"/>
        </w:rPr>
        <w:t>of</w:t>
      </w:r>
      <w:proofErr w:type="gramEnd"/>
      <w:r w:rsidRPr="00201516">
        <w:rPr>
          <w:sz w:val="24"/>
          <w:szCs w:val="24"/>
        </w:rPr>
        <w:t xml:space="preserve"> the School. </w:t>
      </w:r>
    </w:p>
    <w:p w:rsidRPr="00201516" w:rsidR="002F7E36" w:rsidP="002F7E36" w:rsidRDefault="002F7E36" w14:paraId="464272A7" w14:textId="77777777">
      <w:pPr>
        <w:numPr>
          <w:ilvl w:val="1"/>
          <w:numId w:val="2"/>
        </w:numPr>
        <w:spacing w:after="120" w:line="240" w:lineRule="auto"/>
        <w:ind w:left="567" w:right="530" w:hanging="567"/>
        <w:jc w:val="left"/>
        <w:rPr>
          <w:sz w:val="24"/>
          <w:szCs w:val="24"/>
        </w:rPr>
      </w:pPr>
      <w:r w:rsidRPr="00201516">
        <w:rPr>
          <w:sz w:val="24"/>
          <w:szCs w:val="24"/>
        </w:rPr>
        <w:t>The D</w:t>
      </w:r>
      <w:r>
        <w:rPr>
          <w:sz w:val="24"/>
          <w:szCs w:val="24"/>
        </w:rPr>
        <w:t>GSSEC</w:t>
      </w:r>
      <w:r w:rsidRPr="00201516">
        <w:rPr>
          <w:sz w:val="24"/>
          <w:szCs w:val="24"/>
        </w:rPr>
        <w:t xml:space="preserve"> is responsible for ensuring that the Division undertakes its responsibilities as set out in this Code of Practice i.e.: </w:t>
      </w:r>
    </w:p>
    <w:p w:rsidRPr="00201516" w:rsidR="002F7E36" w:rsidP="002F7E36" w:rsidRDefault="002F7E36" w14:paraId="7E3540EA" w14:textId="66344030">
      <w:pPr>
        <w:numPr>
          <w:ilvl w:val="2"/>
          <w:numId w:val="2"/>
        </w:numPr>
        <w:spacing w:after="120" w:line="240" w:lineRule="auto"/>
        <w:ind w:left="851" w:right="530" w:hanging="851"/>
        <w:jc w:val="left"/>
        <w:rPr>
          <w:sz w:val="24"/>
          <w:szCs w:val="24"/>
        </w:rPr>
      </w:pPr>
      <w:r w:rsidRPr="00201516">
        <w:rPr>
          <w:sz w:val="24"/>
          <w:szCs w:val="24"/>
        </w:rPr>
        <w:t xml:space="preserve">ensuring courses submitted for approval conform with the requirements of this Code (see </w:t>
      </w:r>
      <w:hyperlink w:history="1" w:anchor="annex-b" r:id="rId14">
        <w:r w:rsidRPr="0092701B">
          <w:rPr>
            <w:rStyle w:val="Hyperlink"/>
            <w:sz w:val="24"/>
            <w:szCs w:val="24"/>
          </w:rPr>
          <w:t>Annex B: Approval and Withdrawal of Research Courses</w:t>
        </w:r>
      </w:hyperlink>
      <w:r w:rsidRPr="00201516">
        <w:rPr>
          <w:sz w:val="24"/>
          <w:szCs w:val="24"/>
        </w:rPr>
        <w:t xml:space="preserve">); </w:t>
      </w:r>
    </w:p>
    <w:p w:rsidRPr="00201516" w:rsidR="002F7E36" w:rsidP="002F7E36" w:rsidRDefault="002F7E36" w14:paraId="5C083F73" w14:textId="77777777">
      <w:pPr>
        <w:numPr>
          <w:ilvl w:val="2"/>
          <w:numId w:val="2"/>
        </w:numPr>
        <w:spacing w:after="120" w:line="240" w:lineRule="auto"/>
        <w:ind w:left="851" w:right="530" w:hanging="851"/>
        <w:jc w:val="left"/>
        <w:rPr>
          <w:sz w:val="24"/>
          <w:szCs w:val="24"/>
        </w:rPr>
      </w:pPr>
      <w:r w:rsidRPr="00201516">
        <w:rPr>
          <w:sz w:val="24"/>
          <w:szCs w:val="24"/>
        </w:rPr>
        <w:t xml:space="preserve">delivering courses as </w:t>
      </w:r>
      <w:proofErr w:type="gramStart"/>
      <w:r w:rsidRPr="00201516">
        <w:rPr>
          <w:sz w:val="24"/>
          <w:szCs w:val="24"/>
        </w:rPr>
        <w:t>approved;</w:t>
      </w:r>
      <w:proofErr w:type="gramEnd"/>
      <w:r w:rsidRPr="00201516">
        <w:rPr>
          <w:sz w:val="24"/>
          <w:szCs w:val="24"/>
        </w:rPr>
        <w:t xml:space="preserve"> </w:t>
      </w:r>
    </w:p>
    <w:p w:rsidRPr="00201516" w:rsidR="002F7E36" w:rsidP="002F7E36" w:rsidRDefault="002F7E36" w14:paraId="43771517" w14:textId="77777777">
      <w:pPr>
        <w:numPr>
          <w:ilvl w:val="2"/>
          <w:numId w:val="2"/>
        </w:numPr>
        <w:spacing w:after="120" w:line="240" w:lineRule="auto"/>
        <w:ind w:left="851" w:right="530" w:hanging="851"/>
        <w:jc w:val="left"/>
        <w:rPr>
          <w:sz w:val="24"/>
          <w:szCs w:val="24"/>
        </w:rPr>
      </w:pPr>
      <w:r w:rsidRPr="00201516">
        <w:rPr>
          <w:sz w:val="24"/>
          <w:szCs w:val="24"/>
        </w:rPr>
        <w:t xml:space="preserve">providing an environment which will encourage students to flourish and achieve their </w:t>
      </w:r>
      <w:proofErr w:type="gramStart"/>
      <w:r w:rsidRPr="00201516">
        <w:rPr>
          <w:sz w:val="24"/>
          <w:szCs w:val="24"/>
        </w:rPr>
        <w:t>potential;</w:t>
      </w:r>
      <w:proofErr w:type="gramEnd"/>
      <w:r w:rsidRPr="00201516">
        <w:rPr>
          <w:sz w:val="24"/>
          <w:szCs w:val="24"/>
        </w:rPr>
        <w:t xml:space="preserve"> </w:t>
      </w:r>
    </w:p>
    <w:p w:rsidRPr="00201516" w:rsidR="002F7E36" w:rsidP="002F7E36" w:rsidRDefault="002F7E36" w14:paraId="4A70E5ED" w14:textId="2F95E9FE">
      <w:pPr>
        <w:numPr>
          <w:ilvl w:val="2"/>
          <w:numId w:val="2"/>
        </w:numPr>
        <w:spacing w:after="120" w:line="240" w:lineRule="auto"/>
        <w:ind w:left="851" w:right="530" w:hanging="851"/>
        <w:jc w:val="left"/>
        <w:rPr>
          <w:sz w:val="24"/>
          <w:szCs w:val="24"/>
        </w:rPr>
      </w:pPr>
      <w:r w:rsidRPr="00201516">
        <w:rPr>
          <w:sz w:val="24"/>
          <w:szCs w:val="24"/>
        </w:rPr>
        <w:t xml:space="preserve">ensuring, in co-operation with </w:t>
      </w:r>
      <w:r>
        <w:rPr>
          <w:sz w:val="24"/>
          <w:szCs w:val="24"/>
        </w:rPr>
        <w:t xml:space="preserve">the </w:t>
      </w:r>
      <w:r w:rsidRPr="00201516">
        <w:rPr>
          <w:sz w:val="24"/>
          <w:szCs w:val="24"/>
        </w:rPr>
        <w:t>Graduate and Researcher College, that all students are provided in good time with all appropriate information relating to their course</w:t>
      </w:r>
      <w:r w:rsidR="0092701B">
        <w:rPr>
          <w:sz w:val="24"/>
          <w:szCs w:val="24"/>
        </w:rPr>
        <w:t xml:space="preserve"> </w:t>
      </w:r>
      <w:r w:rsidRPr="00201516">
        <w:rPr>
          <w:sz w:val="24"/>
          <w:szCs w:val="24"/>
        </w:rPr>
        <w:t xml:space="preserve">(see </w:t>
      </w:r>
      <w:hyperlink w:history="1" w:anchor="annexd" r:id="rId15">
        <w:r w:rsidRPr="0092701B">
          <w:rPr>
            <w:rStyle w:val="Hyperlink"/>
            <w:sz w:val="24"/>
            <w:szCs w:val="24"/>
          </w:rPr>
          <w:t>Annex D: Information to Students</w:t>
        </w:r>
      </w:hyperlink>
      <w:r w:rsidRPr="00201516">
        <w:rPr>
          <w:sz w:val="24"/>
          <w:szCs w:val="24"/>
        </w:rPr>
        <w:t xml:space="preserve">); </w:t>
      </w:r>
    </w:p>
    <w:p w:rsidRPr="00201516" w:rsidR="002F7E36" w:rsidP="002F7E36" w:rsidRDefault="002F7E36" w14:paraId="68319561" w14:textId="4FA58CA0">
      <w:pPr>
        <w:numPr>
          <w:ilvl w:val="2"/>
          <w:numId w:val="2"/>
        </w:numPr>
        <w:spacing w:after="120" w:line="240" w:lineRule="auto"/>
        <w:ind w:left="851" w:right="530" w:hanging="851"/>
        <w:jc w:val="left"/>
        <w:rPr>
          <w:sz w:val="24"/>
          <w:szCs w:val="24"/>
        </w:rPr>
      </w:pPr>
      <w:r w:rsidRPr="00201516">
        <w:rPr>
          <w:sz w:val="24"/>
          <w:szCs w:val="24"/>
        </w:rPr>
        <w:t xml:space="preserve">annual monitoring of courses and determining action to be taken as a consequence (see </w:t>
      </w:r>
      <w:hyperlink w:history="1" w:anchor="annexe" r:id="rId16">
        <w:r w:rsidRPr="00225523">
          <w:rPr>
            <w:rStyle w:val="Hyperlink"/>
            <w:sz w:val="24"/>
            <w:szCs w:val="24"/>
          </w:rPr>
          <w:t>Annex E: Annual Monitoring</w:t>
        </w:r>
      </w:hyperlink>
      <w:r w:rsidRPr="00201516">
        <w:rPr>
          <w:sz w:val="24"/>
          <w:szCs w:val="24"/>
        </w:rPr>
        <w:t xml:space="preserve">); </w:t>
      </w:r>
    </w:p>
    <w:p w:rsidRPr="00201516" w:rsidR="002F7E36" w:rsidP="002F7E36" w:rsidRDefault="002F7E36" w14:paraId="513C93BD" w14:textId="057427A2">
      <w:pPr>
        <w:numPr>
          <w:ilvl w:val="2"/>
          <w:numId w:val="2"/>
        </w:numPr>
        <w:spacing w:after="120" w:line="240" w:lineRule="auto"/>
        <w:ind w:left="851" w:right="530" w:hanging="851"/>
        <w:jc w:val="left"/>
        <w:rPr>
          <w:sz w:val="24"/>
          <w:szCs w:val="24"/>
        </w:rPr>
      </w:pPr>
      <w:r w:rsidRPr="00201516">
        <w:rPr>
          <w:sz w:val="24"/>
          <w:szCs w:val="24"/>
        </w:rPr>
        <w:t xml:space="preserve">providing academic advice and support for their students (see </w:t>
      </w:r>
      <w:hyperlink w:history="1" w:anchor="annexg" r:id="rId17">
        <w:r w:rsidRPr="00225523">
          <w:rPr>
            <w:rStyle w:val="Hyperlink"/>
            <w:sz w:val="24"/>
            <w:szCs w:val="24"/>
          </w:rPr>
          <w:t>Annex G: Personal Academic Support System</w:t>
        </w:r>
      </w:hyperlink>
      <w:r w:rsidRPr="00201516">
        <w:rPr>
          <w:sz w:val="24"/>
          <w:szCs w:val="24"/>
        </w:rPr>
        <w:t xml:space="preserve">); </w:t>
      </w:r>
    </w:p>
    <w:p w:rsidRPr="00201516" w:rsidR="002F7E36" w:rsidP="002F7E36" w:rsidRDefault="002F7E36" w14:paraId="1BFC89E9" w14:textId="587F5940">
      <w:pPr>
        <w:numPr>
          <w:ilvl w:val="2"/>
          <w:numId w:val="2"/>
        </w:numPr>
        <w:spacing w:after="120" w:line="240" w:lineRule="auto"/>
        <w:ind w:left="851" w:right="530" w:hanging="851"/>
        <w:jc w:val="left"/>
        <w:rPr>
          <w:sz w:val="24"/>
          <w:szCs w:val="24"/>
        </w:rPr>
      </w:pPr>
      <w:r w:rsidRPr="00201516">
        <w:rPr>
          <w:sz w:val="24"/>
          <w:szCs w:val="24"/>
        </w:rPr>
        <w:t xml:space="preserve">obtaining and considering the views of students on the education which the School provides (see </w:t>
      </w:r>
      <w:hyperlink w:history="1" w:anchor="annexl" r:id="rId18">
        <w:r w:rsidRPr="00225523">
          <w:rPr>
            <w:rStyle w:val="Hyperlink"/>
            <w:sz w:val="24"/>
            <w:szCs w:val="24"/>
          </w:rPr>
          <w:t>Annex L: Student Evaluation</w:t>
        </w:r>
      </w:hyperlink>
      <w:r w:rsidRPr="00201516">
        <w:rPr>
          <w:sz w:val="24"/>
          <w:szCs w:val="24"/>
        </w:rPr>
        <w:t xml:space="preserve">); </w:t>
      </w:r>
    </w:p>
    <w:p w:rsidRPr="00201516" w:rsidR="002F7E36" w:rsidP="002F7E36" w:rsidRDefault="002F7E36" w14:paraId="424377BA" w14:textId="77777777">
      <w:pPr>
        <w:numPr>
          <w:ilvl w:val="2"/>
          <w:numId w:val="2"/>
        </w:numPr>
        <w:spacing w:after="120" w:line="240" w:lineRule="auto"/>
        <w:ind w:left="851" w:right="530" w:hanging="851"/>
        <w:jc w:val="left"/>
        <w:rPr>
          <w:sz w:val="24"/>
          <w:szCs w:val="24"/>
        </w:rPr>
      </w:pPr>
      <w:r w:rsidRPr="00201516">
        <w:rPr>
          <w:sz w:val="24"/>
          <w:szCs w:val="24"/>
        </w:rPr>
        <w:t xml:space="preserve">responding to the reports of internal review panels </w:t>
      </w:r>
    </w:p>
    <w:p w:rsidRPr="00201516" w:rsidR="002F7E36" w:rsidP="002F7E36" w:rsidRDefault="002F7E36" w14:paraId="3154EA5F" w14:textId="77777777">
      <w:pPr>
        <w:numPr>
          <w:ilvl w:val="2"/>
          <w:numId w:val="2"/>
        </w:numPr>
        <w:spacing w:after="120" w:line="240" w:lineRule="auto"/>
        <w:ind w:left="851" w:right="530" w:hanging="851"/>
        <w:jc w:val="left"/>
        <w:rPr>
          <w:sz w:val="24"/>
          <w:szCs w:val="24"/>
        </w:rPr>
      </w:pPr>
      <w:r w:rsidRPr="00201516">
        <w:rPr>
          <w:sz w:val="24"/>
          <w:szCs w:val="24"/>
        </w:rPr>
        <w:t xml:space="preserve">hearing serious quality concerns and appropriately escalating them to the relevant departments/individuals within the </w:t>
      </w:r>
      <w:proofErr w:type="gramStart"/>
      <w:r w:rsidRPr="00201516">
        <w:rPr>
          <w:sz w:val="24"/>
          <w:szCs w:val="24"/>
        </w:rPr>
        <w:t>University;</w:t>
      </w:r>
      <w:proofErr w:type="gramEnd"/>
      <w:r w:rsidRPr="00201516">
        <w:rPr>
          <w:sz w:val="24"/>
          <w:szCs w:val="24"/>
        </w:rPr>
        <w:t xml:space="preserve"> </w:t>
      </w:r>
    </w:p>
    <w:p w:rsidRPr="00201516" w:rsidR="002F7E36" w:rsidP="002F7E36" w:rsidRDefault="002F7E36" w14:paraId="21B00326" w14:textId="77777777">
      <w:pPr>
        <w:numPr>
          <w:ilvl w:val="2"/>
          <w:numId w:val="2"/>
        </w:numPr>
        <w:spacing w:after="120" w:line="240" w:lineRule="auto"/>
        <w:ind w:left="851" w:right="530" w:hanging="851"/>
        <w:jc w:val="left"/>
        <w:rPr>
          <w:sz w:val="24"/>
          <w:szCs w:val="24"/>
        </w:rPr>
      </w:pPr>
      <w:r w:rsidRPr="00201516">
        <w:rPr>
          <w:sz w:val="24"/>
          <w:szCs w:val="24"/>
        </w:rPr>
        <w:t xml:space="preserve">acting upon the decisions of the Graduate and Researcher College </w:t>
      </w:r>
      <w:proofErr w:type="gramStart"/>
      <w:r w:rsidRPr="00201516">
        <w:rPr>
          <w:sz w:val="24"/>
          <w:szCs w:val="24"/>
        </w:rPr>
        <w:t>Board;</w:t>
      </w:r>
      <w:proofErr w:type="gramEnd"/>
      <w:r w:rsidRPr="00201516">
        <w:rPr>
          <w:sz w:val="24"/>
          <w:szCs w:val="24"/>
        </w:rPr>
        <w:t xml:space="preserve"> </w:t>
      </w:r>
    </w:p>
    <w:p w:rsidRPr="00201516" w:rsidR="002F7E36" w:rsidP="002F7E36" w:rsidRDefault="002F7E36" w14:paraId="78758AF7" w14:textId="40387C66">
      <w:pPr>
        <w:numPr>
          <w:ilvl w:val="2"/>
          <w:numId w:val="2"/>
        </w:numPr>
        <w:spacing w:after="120" w:line="240" w:lineRule="auto"/>
        <w:ind w:left="851" w:right="530" w:hanging="851"/>
        <w:jc w:val="left"/>
        <w:rPr>
          <w:sz w:val="24"/>
          <w:szCs w:val="24"/>
        </w:rPr>
      </w:pPr>
      <w:r w:rsidRPr="00201516">
        <w:rPr>
          <w:sz w:val="24"/>
          <w:szCs w:val="24"/>
        </w:rPr>
        <w:t xml:space="preserve">reviewing the progress of students on the course(s) and determining action to be taken as a consequence (see </w:t>
      </w:r>
      <w:hyperlink w:history="1" w:anchor="annexj" r:id="rId19">
        <w:r w:rsidRPr="00225523">
          <w:rPr>
            <w:rStyle w:val="Hyperlink"/>
            <w:sz w:val="24"/>
            <w:szCs w:val="24"/>
          </w:rPr>
          <w:t>Annex J: Progression and Examination</w:t>
        </w:r>
      </w:hyperlink>
      <w:r w:rsidRPr="00201516">
        <w:rPr>
          <w:sz w:val="24"/>
          <w:szCs w:val="24"/>
        </w:rPr>
        <w:t xml:space="preserve">); </w:t>
      </w:r>
    </w:p>
    <w:p w:rsidRPr="00201516" w:rsidR="002F7E36" w:rsidP="002F7E36" w:rsidRDefault="002F7E36" w14:paraId="50610E7B" w14:textId="2DB349A8">
      <w:pPr>
        <w:numPr>
          <w:ilvl w:val="2"/>
          <w:numId w:val="2"/>
        </w:numPr>
        <w:spacing w:after="120" w:line="240" w:lineRule="auto"/>
        <w:ind w:left="851" w:right="530" w:hanging="851"/>
        <w:jc w:val="left"/>
        <w:rPr>
          <w:sz w:val="24"/>
          <w:szCs w:val="24"/>
        </w:rPr>
      </w:pPr>
      <w:r w:rsidRPr="00201516">
        <w:rPr>
          <w:sz w:val="24"/>
          <w:szCs w:val="24"/>
        </w:rPr>
        <w:t xml:space="preserve">approving the recommendations of upgrading and examination panels and mediating in the cases where panels are unable to reach a consensus (see </w:t>
      </w:r>
      <w:hyperlink w:history="1" w:anchor="annexj" r:id="rId20">
        <w:r w:rsidRPr="00225523">
          <w:rPr>
            <w:rStyle w:val="Hyperlink"/>
            <w:sz w:val="24"/>
            <w:szCs w:val="24"/>
          </w:rPr>
          <w:t>Annex J: Progression and Examination</w:t>
        </w:r>
      </w:hyperlink>
      <w:r w:rsidRPr="00201516">
        <w:rPr>
          <w:sz w:val="24"/>
          <w:szCs w:val="24"/>
        </w:rPr>
        <w:t xml:space="preserve">); </w:t>
      </w:r>
    </w:p>
    <w:p w:rsidRPr="002F7E36" w:rsidR="002750C2" w:rsidP="002F7E36" w:rsidRDefault="002F7E36" w14:paraId="36755C20" w14:textId="77777777">
      <w:pPr>
        <w:numPr>
          <w:ilvl w:val="2"/>
          <w:numId w:val="2"/>
        </w:numPr>
        <w:spacing w:after="120" w:line="240" w:lineRule="auto"/>
        <w:ind w:left="851" w:right="530" w:hanging="851"/>
        <w:jc w:val="left"/>
        <w:rPr>
          <w:sz w:val="24"/>
          <w:szCs w:val="24"/>
        </w:rPr>
      </w:pPr>
      <w:r w:rsidRPr="00201516">
        <w:rPr>
          <w:sz w:val="24"/>
          <w:szCs w:val="24"/>
        </w:rPr>
        <w:t xml:space="preserve">considering and responding to the views of students. </w:t>
      </w:r>
    </w:p>
    <w:sectPr w:rsidRPr="002F7E36" w:rsidR="002750C2" w:rsidSect="002750C2">
      <w:headerReference w:type="default" r:id="rId21"/>
      <w:footerReference w:type="default" r:id="rId2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31BA820E" w14:textId="77777777">
      <w:pPr>
        <w:spacing w:after="0" w:line="240" w:lineRule="auto"/>
      </w:pPr>
      <w:r>
        <w:separator/>
      </w:r>
    </w:p>
  </w:endnote>
  <w:endnote w:type="continuationSeparator" w:id="0">
    <w:p w:rsidR="002750C2" w:rsidP="002750C2" w:rsidRDefault="002750C2" w14:paraId="60C6AA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0EBBF4C5" w14:textId="44E08957">
    <w:pPr>
      <w:pStyle w:val="Header"/>
      <w:rPr>
        <w:noProof/>
        <w:sz w:val="20"/>
      </w:rPr>
    </w:pPr>
  </w:p>
  <w:p w:rsidR="002750C2" w:rsidP="002F7E36" w:rsidRDefault="002750C2" w14:paraId="5BA9D8B2" w14:textId="77777777">
    <w:pPr>
      <w:pStyle w:val="Header"/>
      <w:jc w:val="left"/>
      <w:rPr>
        <w:rStyle w:val="eop"/>
        <w:sz w:val="20"/>
        <w:szCs w:val="20"/>
      </w:rPr>
    </w:pPr>
    <w:r>
      <w:rPr>
        <w:rStyle w:val="normaltextrun"/>
        <w:sz w:val="20"/>
        <w:szCs w:val="20"/>
      </w:rPr>
      <w:t>Author: QACO</w:t>
    </w:r>
    <w:r>
      <w:rPr>
        <w:rStyle w:val="eop"/>
        <w:sz w:val="20"/>
        <w:szCs w:val="20"/>
      </w:rPr>
      <w:t> </w:t>
    </w:r>
  </w:p>
  <w:p w:rsidR="00FF5F39" w:rsidP="002F7E36" w:rsidRDefault="00FF5F39" w14:paraId="5451D16F" w14:textId="521938F6">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8F0ECE">
      <w:rPr>
        <w:rStyle w:val="eop"/>
        <w:sz w:val="20"/>
        <w:szCs w:val="20"/>
      </w:rPr>
      <w:t>2</w:t>
    </w:r>
    <w:r>
      <w:rPr>
        <w:rStyle w:val="eop"/>
        <w:sz w:val="20"/>
        <w:szCs w:val="20"/>
      </w:rPr>
      <w:t>/2</w:t>
    </w:r>
    <w:r w:rsidR="008F0ECE">
      <w:rPr>
        <w:rStyle w:val="eop"/>
        <w:sz w:val="20"/>
        <w:szCs w:val="20"/>
      </w:rPr>
      <w:t>3</w:t>
    </w:r>
  </w:p>
  <w:p w:rsidR="002F7E36" w:rsidP="002F7E36" w:rsidRDefault="002750C2" w14:paraId="1DEB082C"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7C29EDB0" w:rsidRDefault="002750C2" w14:paraId="5CA53BDA" w14:textId="5AF05288">
    <w:pPr>
      <w:pStyle w:val="paragraph"/>
      <w:spacing w:before="0" w:beforeAutospacing="off" w:after="0" w:afterAutospacing="off"/>
      <w:jc w:val="left"/>
      <w:textAlignment w:val="baseline"/>
      <w:rPr>
        <w:rStyle w:val="normaltextrun"/>
        <w:rFonts w:ascii="Arial" w:hAnsi="Arial" w:cs="Arial"/>
        <w:sz w:val="20"/>
        <w:szCs w:val="20"/>
      </w:rPr>
    </w:pPr>
    <w:r w:rsidRPr="7C29EDB0" w:rsidR="7C29EDB0">
      <w:rPr>
        <w:rStyle w:val="normaltextrun"/>
        <w:rFonts w:ascii="Arial" w:hAnsi="Arial" w:cs="Arial"/>
        <w:sz w:val="20"/>
        <w:szCs w:val="20"/>
      </w:rPr>
      <w:t xml:space="preserve">Last Revised: </w:t>
    </w:r>
    <w:r w:rsidRPr="7C29EDB0" w:rsidR="7C29EDB0">
      <w:rPr>
        <w:rStyle w:val="normaltextrun"/>
        <w:rFonts w:ascii="Arial" w:hAnsi="Arial" w:cs="Arial"/>
        <w:sz w:val="20"/>
        <w:szCs w:val="20"/>
      </w:rPr>
      <w:t>November 2023</w:t>
    </w:r>
  </w:p>
  <w:p w:rsidR="002750C2" w:rsidP="7C29EDB0" w:rsidRDefault="002750C2" w14:paraId="49F5F90E" w14:textId="1C8BBC2F">
    <w:pPr>
      <w:pStyle w:val="paragraph"/>
      <w:spacing w:before="0" w:beforeAutospacing="off" w:after="0" w:afterAutospacing="off"/>
      <w:jc w:val="left"/>
      <w:textAlignment w:val="baseline"/>
      <w:rPr>
        <w:rStyle w:val="normaltextrun"/>
        <w:rFonts w:ascii="Arial" w:hAnsi="Arial" w:cs="Arial"/>
        <w:sz w:val="20"/>
        <w:szCs w:val="20"/>
        <w:lang w:val="en-US"/>
      </w:rPr>
    </w:pPr>
    <w:r w:rsidRPr="7C29EDB0" w:rsidR="7C29EDB0">
      <w:rPr>
        <w:rStyle w:val="normaltextrun"/>
        <w:rFonts w:ascii="Arial" w:hAnsi="Arial" w:cs="Arial"/>
        <w:sz w:val="20"/>
        <w:szCs w:val="20"/>
      </w:rPr>
      <w:t>Next review: September 202</w:t>
    </w:r>
    <w:r w:rsidRPr="7C29EDB0" w:rsidR="7C29EDB0">
      <w:rPr>
        <w:rStyle w:val="normaltextrun"/>
        <w:rFonts w:ascii="Arial" w:hAnsi="Arial" w:cs="Arial"/>
        <w:sz w:val="20"/>
        <w:szCs w:val="20"/>
      </w:rPr>
      <w:t>4</w:t>
    </w:r>
  </w:p>
  <w:p w:rsidR="002750C2" w:rsidP="002750C2" w:rsidRDefault="002750C2" w14:paraId="7C606646"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182027">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182027">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4F5C107D" w14:textId="77777777">
      <w:pPr>
        <w:spacing w:after="0" w:line="240" w:lineRule="auto"/>
      </w:pPr>
      <w:r>
        <w:separator/>
      </w:r>
    </w:p>
  </w:footnote>
  <w:footnote w:type="continuationSeparator" w:id="0">
    <w:p w:rsidR="002750C2" w:rsidP="002750C2" w:rsidRDefault="002750C2" w14:paraId="5F38BD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A460DF" w14:paraId="44557CE4" w14:textId="2B0CF10F">
    <w:pPr>
      <w:pStyle w:val="Header"/>
      <w:jc w:val="right"/>
    </w:pPr>
    <w:r>
      <w:rPr>
        <w:noProof/>
      </w:rPr>
      <w:drawing>
        <wp:anchor distT="0" distB="0" distL="114300" distR="114300" simplePos="0" relativeHeight="251658240" behindDoc="0" locked="0" layoutInCell="1" allowOverlap="1" wp14:anchorId="2A888F83" wp14:editId="5ED29867">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A460DF" w:rsidRDefault="00F20E44" w14:paraId="1EA5219A" w14:textId="502D93B1">
    <w:pPr>
      <w:pStyle w:val="Header"/>
      <w:ind w:left="567" w:right="284"/>
      <w:jc w:val="center"/>
      <w:rPr>
        <w:b/>
        <w:sz w:val="24"/>
      </w:rPr>
    </w:pPr>
    <w:r>
      <w:rPr>
        <w:b/>
        <w:sz w:val="24"/>
      </w:rPr>
      <w:t xml:space="preserve">              </w:t>
    </w:r>
    <w:r w:rsidRPr="002750C2" w:rsidR="002750C2">
      <w:rPr>
        <w:b/>
        <w:sz w:val="24"/>
      </w:rPr>
      <w:t>Code of Practice for Quality Assurance of Research Courses of Study</w:t>
    </w:r>
  </w:p>
  <w:p w:rsidR="002750C2" w:rsidRDefault="002750C2" w14:paraId="4006E4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085570324">
    <w:abstractNumId w:val="0"/>
  </w:num>
  <w:num w:numId="2" w16cid:durableId="1776973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82027"/>
    <w:rsid w:val="00225523"/>
    <w:rsid w:val="002750C2"/>
    <w:rsid w:val="002E2660"/>
    <w:rsid w:val="002F7E36"/>
    <w:rsid w:val="006F60A4"/>
    <w:rsid w:val="008F0ECE"/>
    <w:rsid w:val="0092701B"/>
    <w:rsid w:val="00A460DF"/>
    <w:rsid w:val="00E4788F"/>
    <w:rsid w:val="00F20E44"/>
    <w:rsid w:val="00FF5F39"/>
    <w:rsid w:val="7C29ED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63AF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2F7E36"/>
    <w:pPr>
      <w:keepNext/>
      <w:keepLines/>
      <w:numPr>
        <w:numId w:val="1"/>
      </w:numPr>
      <w:tabs>
        <w:tab w:val="left" w:pos="567"/>
      </w:tabs>
      <w:spacing w:after="120" w:line="240" w:lineRule="auto"/>
      <w:ind w:right="0" w:hanging="567"/>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7E3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UnresolvedMention">
    <w:name w:val="Unresolved Mention"/>
    <w:basedOn w:val="DefaultParagraphFont"/>
    <w:uiPriority w:val="99"/>
    <w:semiHidden/>
    <w:unhideWhenUsed/>
    <w:rsid w:val="008F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kent.ac.uk/education/regulatory-framework/codes-of-practice-for-research-courses" TargetMode="External" Id="rId13" /><Relationship Type="http://schemas.openxmlformats.org/officeDocument/2006/relationships/hyperlink" Target="https://www.kent.ac.uk/education/regulatory-framework/codes-of-practice-for-research-courses"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kent.ac.uk/education/regulatory-framework/codes-of-practice-for-research-courses" TargetMode="External" Id="rId12" /><Relationship Type="http://schemas.openxmlformats.org/officeDocument/2006/relationships/hyperlink" Target="https://www.kent.ac.uk/education/regulatory-framework/codes-of-practice-for-research-courses" TargetMode="External" Id="rId17" /><Relationship Type="http://schemas.openxmlformats.org/officeDocument/2006/relationships/customXml" Target="../customXml/item2.xml" Id="rId2" /><Relationship Type="http://schemas.openxmlformats.org/officeDocument/2006/relationships/hyperlink" Target="https://www.kent.ac.uk/education/regulatory-framework/codes-of-practice-for-research-courses" TargetMode="External" Id="rId16" /><Relationship Type="http://schemas.openxmlformats.org/officeDocument/2006/relationships/hyperlink" Target="https://www.kent.ac.uk/education/regulatory-framework/codes-of-practice-for-research-cours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kent.ac.uk/education/regulatory-framework/codes-of-practice-for-research-courses" TargetMode="External" Id="rId15" /><Relationship Type="http://schemas.openxmlformats.org/officeDocument/2006/relationships/fontTable" Target="fontTable.xml" Id="rId23" /><Relationship Type="http://schemas.openxmlformats.org/officeDocument/2006/relationships/hyperlink" Target="https://www.kent.ac.uk/education/regulatory-framework/codes-of-practice-for-research-courses" TargetMode="External" Id="rId10" /><Relationship Type="http://schemas.openxmlformats.org/officeDocument/2006/relationships/hyperlink" Target="https://www.kent.ac.uk/education/regulatory-framework/codes-of-practice-for-research-course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kent.ac.uk/education/regulatory-framework/codes-of-practice-for-research-courses"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2D0F5750-E68B-428B-9A95-E44C8ABA962C}"/>
</file>

<file path=customXml/itemProps2.xml><?xml version="1.0" encoding="utf-8"?>
<ds:datastoreItem xmlns:ds="http://schemas.openxmlformats.org/officeDocument/2006/customXml" ds:itemID="{64B1A20D-BA7B-4A27-A54C-75FE2F89D214}">
  <ds:schemaRefs>
    <ds:schemaRef ds:uri="http://schemas.microsoft.com/sharepoint/v3/contenttype/forms"/>
  </ds:schemaRefs>
</ds:datastoreItem>
</file>

<file path=customXml/itemProps3.xml><?xml version="1.0" encoding="utf-8"?>
<ds:datastoreItem xmlns:ds="http://schemas.openxmlformats.org/officeDocument/2006/customXml" ds:itemID="{2EAF647C-E91C-49E4-8734-13878A38309D}">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10</cp:revision>
  <dcterms:created xsi:type="dcterms:W3CDTF">2021-07-09T10:58:00Z</dcterms:created>
  <dcterms:modified xsi:type="dcterms:W3CDTF">2023-11-10T12:21:13Z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