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10CC" w:rsidR="00D25059" w:rsidP="002910CC" w:rsidRDefault="00D25059" w14:paraId="307D2952" w14:textId="01AE938B">
      <w:pPr>
        <w:pStyle w:val="Title"/>
        <w:tabs>
          <w:tab w:val="left" w:pos="7476"/>
        </w:tabs>
        <w:spacing w:after="120"/>
        <w:ind w:left="11" w:hanging="11"/>
        <w:contextualSpacing w:val="0"/>
        <w:jc w:val="left"/>
        <w:rPr>
          <w:rFonts w:ascii="Arial" w:hAnsi="Arial" w:cs="Arial"/>
          <w:b/>
          <w:sz w:val="32"/>
          <w:szCs w:val="32"/>
        </w:rPr>
      </w:pPr>
      <w:r w:rsidRPr="002910CC">
        <w:rPr>
          <w:rFonts w:ascii="Arial" w:hAnsi="Arial" w:cs="Arial"/>
          <w:b/>
          <w:sz w:val="32"/>
          <w:szCs w:val="32"/>
        </w:rPr>
        <w:t>Annex G: Personal Academic Support System</w:t>
      </w:r>
      <w:r w:rsidRPr="002910CC" w:rsidR="007A3E58">
        <w:rPr>
          <w:rFonts w:ascii="Arial" w:hAnsi="Arial" w:cs="Arial"/>
          <w:b/>
          <w:sz w:val="32"/>
          <w:szCs w:val="32"/>
        </w:rPr>
        <w:tab/>
      </w:r>
    </w:p>
    <w:p w:rsidRPr="00C92CAB" w:rsidR="00D25059" w:rsidP="00D25059" w:rsidRDefault="00D25059" w14:paraId="4CA6EFE7" w14:textId="77777777">
      <w:pPr>
        <w:jc w:val="left"/>
      </w:pPr>
    </w:p>
    <w:sdt>
      <w:sdtPr>
        <w:rPr>
          <w:rFonts w:ascii="Arial" w:hAnsi="Arial" w:eastAsia="Arial" w:cs="Arial"/>
          <w:b/>
          <w:bCs w:val="0"/>
          <w:color w:val="000000"/>
          <w:sz w:val="22"/>
          <w:szCs w:val="22"/>
          <w:lang w:val="en-GB" w:eastAsia="en-GB"/>
        </w:rPr>
        <w:id w:val="-790280190"/>
        <w:docPartObj>
          <w:docPartGallery w:val="Table of Contents"/>
          <w:docPartUnique/>
        </w:docPartObj>
      </w:sdtPr>
      <w:sdtEndPr>
        <w:rPr>
          <w:b w:val="0"/>
          <w:noProof/>
        </w:rPr>
      </w:sdtEndPr>
      <w:sdtContent>
        <w:p w:rsidRPr="00E4641D" w:rsidR="00D25059" w:rsidP="00E278EE" w:rsidRDefault="00D25059" w14:paraId="3B4E44D7" w14:textId="1C226FBF">
          <w:pPr>
            <w:pStyle w:val="TOCHeading"/>
            <w:tabs>
              <w:tab w:val="center" w:pos="4513"/>
            </w:tabs>
            <w:spacing w:before="0" w:after="120" w:line="240" w:lineRule="auto"/>
            <w:rPr>
              <w:rFonts w:ascii="Arial" w:hAnsi="Arial" w:cs="Arial"/>
              <w:b/>
              <w:color w:val="auto"/>
              <w:sz w:val="24"/>
            </w:rPr>
          </w:pPr>
          <w:r w:rsidRPr="00E4641D">
            <w:rPr>
              <w:rFonts w:ascii="Arial" w:hAnsi="Arial" w:cs="Arial"/>
              <w:b/>
              <w:color w:val="auto"/>
              <w:sz w:val="24"/>
            </w:rPr>
            <w:t>Contents</w:t>
          </w:r>
          <w:r w:rsidR="00E278EE">
            <w:rPr>
              <w:rFonts w:ascii="Arial" w:hAnsi="Arial" w:cs="Arial"/>
              <w:b/>
              <w:color w:val="auto"/>
              <w:sz w:val="24"/>
            </w:rPr>
            <w:tab/>
          </w:r>
        </w:p>
        <w:p w:rsidRPr="00E4641D" w:rsidR="00E4641D" w:rsidP="00E4641D" w:rsidRDefault="00D25059" w14:paraId="48A2EE6D" w14:textId="3BC81491">
          <w:pPr>
            <w:pStyle w:val="TOC1"/>
            <w:tabs>
              <w:tab w:val="left" w:pos="851"/>
              <w:tab w:val="right" w:leader="dot" w:pos="9016"/>
            </w:tabs>
            <w:ind w:left="567" w:hanging="567"/>
            <w:rPr>
              <w:rFonts w:asciiTheme="minorHAnsi" w:hAnsiTheme="minorHAnsi" w:eastAsiaTheme="minorEastAsia" w:cstheme="minorBidi"/>
              <w:noProof/>
              <w:color w:val="auto"/>
              <w:sz w:val="24"/>
              <w:szCs w:val="24"/>
            </w:rPr>
          </w:pPr>
          <w:r w:rsidRPr="00E4641D">
            <w:rPr>
              <w:color w:val="000000" w:themeColor="text1"/>
              <w:sz w:val="24"/>
              <w:szCs w:val="24"/>
            </w:rPr>
            <w:fldChar w:fldCharType="begin"/>
          </w:r>
          <w:r w:rsidRPr="00E4641D">
            <w:rPr>
              <w:color w:val="000000" w:themeColor="text1"/>
              <w:sz w:val="24"/>
              <w:szCs w:val="24"/>
            </w:rPr>
            <w:instrText xml:space="preserve"> TOC \o "1-3" \h \z \u </w:instrText>
          </w:r>
          <w:r w:rsidRPr="00E4641D">
            <w:rPr>
              <w:color w:val="000000" w:themeColor="text1"/>
              <w:sz w:val="24"/>
              <w:szCs w:val="24"/>
            </w:rPr>
            <w:fldChar w:fldCharType="separate"/>
          </w:r>
          <w:hyperlink w:history="1" w:anchor="_Toc83993042">
            <w:r w:rsidRPr="00E4641D" w:rsidR="00E4641D">
              <w:rPr>
                <w:rStyle w:val="Hyperlink"/>
                <w:noProof/>
                <w:sz w:val="24"/>
                <w:szCs w:val="24"/>
                <w:u w:color="000000"/>
              </w:rPr>
              <w:t>1.</w:t>
            </w:r>
            <w:r w:rsidRPr="00E4641D" w:rsidR="00E4641D">
              <w:rPr>
                <w:rFonts w:asciiTheme="minorHAnsi" w:hAnsiTheme="minorHAnsi" w:eastAsiaTheme="minorEastAsia" w:cstheme="minorBidi"/>
                <w:noProof/>
                <w:color w:val="auto"/>
                <w:sz w:val="24"/>
                <w:szCs w:val="24"/>
              </w:rPr>
              <w:tab/>
            </w:r>
            <w:r w:rsidRPr="00E4641D" w:rsidR="00E4641D">
              <w:rPr>
                <w:rStyle w:val="Hyperlink"/>
                <w:noProof/>
                <w:sz w:val="24"/>
                <w:szCs w:val="24"/>
              </w:rPr>
              <w:t>Overview</w:t>
            </w:r>
            <w:r w:rsidRPr="00E4641D" w:rsidR="00E4641D">
              <w:rPr>
                <w:noProof/>
                <w:webHidden/>
                <w:sz w:val="24"/>
                <w:szCs w:val="24"/>
              </w:rPr>
              <w:tab/>
            </w:r>
            <w:r w:rsidRPr="00E4641D" w:rsidR="00E4641D">
              <w:rPr>
                <w:noProof/>
                <w:webHidden/>
                <w:sz w:val="24"/>
                <w:szCs w:val="24"/>
              </w:rPr>
              <w:fldChar w:fldCharType="begin"/>
            </w:r>
            <w:r w:rsidRPr="00E4641D" w:rsidR="00E4641D">
              <w:rPr>
                <w:noProof/>
                <w:webHidden/>
                <w:sz w:val="24"/>
                <w:szCs w:val="24"/>
              </w:rPr>
              <w:instrText xml:space="preserve"> PAGEREF _Toc83993042 \h </w:instrText>
            </w:r>
            <w:r w:rsidRPr="00E4641D" w:rsidR="00E4641D">
              <w:rPr>
                <w:noProof/>
                <w:webHidden/>
                <w:sz w:val="24"/>
                <w:szCs w:val="24"/>
              </w:rPr>
            </w:r>
            <w:r w:rsidRPr="00E4641D" w:rsidR="00E4641D">
              <w:rPr>
                <w:noProof/>
                <w:webHidden/>
                <w:sz w:val="24"/>
                <w:szCs w:val="24"/>
              </w:rPr>
              <w:fldChar w:fldCharType="separate"/>
            </w:r>
            <w:r w:rsidR="00E278EE">
              <w:rPr>
                <w:noProof/>
                <w:webHidden/>
                <w:sz w:val="24"/>
                <w:szCs w:val="24"/>
              </w:rPr>
              <w:t>2</w:t>
            </w:r>
            <w:r w:rsidRPr="00E4641D" w:rsidR="00E4641D">
              <w:rPr>
                <w:noProof/>
                <w:webHidden/>
                <w:sz w:val="24"/>
                <w:szCs w:val="24"/>
              </w:rPr>
              <w:fldChar w:fldCharType="end"/>
            </w:r>
          </w:hyperlink>
        </w:p>
        <w:p w:rsidRPr="00E4641D" w:rsidR="00E4641D" w:rsidP="00E4641D" w:rsidRDefault="00E278EE" w14:paraId="2DA19AF3" w14:textId="7E76D154">
          <w:pPr>
            <w:pStyle w:val="TOC1"/>
            <w:tabs>
              <w:tab w:val="left" w:pos="851"/>
              <w:tab w:val="right" w:leader="dot" w:pos="9016"/>
            </w:tabs>
            <w:ind w:left="567" w:hanging="567"/>
            <w:rPr>
              <w:rFonts w:asciiTheme="minorHAnsi" w:hAnsiTheme="minorHAnsi" w:eastAsiaTheme="minorEastAsia" w:cstheme="minorBidi"/>
              <w:noProof/>
              <w:color w:val="auto"/>
              <w:sz w:val="24"/>
              <w:szCs w:val="24"/>
            </w:rPr>
          </w:pPr>
          <w:hyperlink w:history="1" w:anchor="_Toc83993043">
            <w:r w:rsidRPr="00E4641D" w:rsidR="00E4641D">
              <w:rPr>
                <w:rStyle w:val="Hyperlink"/>
                <w:noProof/>
                <w:sz w:val="24"/>
                <w:szCs w:val="24"/>
                <w:u w:color="000000"/>
              </w:rPr>
              <w:t>2.</w:t>
            </w:r>
            <w:r w:rsidRPr="00E4641D" w:rsidR="00E4641D">
              <w:rPr>
                <w:rFonts w:asciiTheme="minorHAnsi" w:hAnsiTheme="minorHAnsi" w:eastAsiaTheme="minorEastAsia" w:cstheme="minorBidi"/>
                <w:noProof/>
                <w:color w:val="auto"/>
                <w:sz w:val="24"/>
                <w:szCs w:val="24"/>
              </w:rPr>
              <w:tab/>
            </w:r>
            <w:r w:rsidRPr="00E4641D" w:rsidR="00E4641D">
              <w:rPr>
                <w:rStyle w:val="Hyperlink"/>
                <w:noProof/>
                <w:sz w:val="24"/>
                <w:szCs w:val="24"/>
              </w:rPr>
              <w:t>Grounds of Academic Support</w:t>
            </w:r>
            <w:r w:rsidRPr="00E4641D" w:rsidR="00E4641D">
              <w:rPr>
                <w:noProof/>
                <w:webHidden/>
                <w:sz w:val="24"/>
                <w:szCs w:val="24"/>
              </w:rPr>
              <w:tab/>
            </w:r>
            <w:r w:rsidRPr="00E4641D" w:rsidR="00E4641D">
              <w:rPr>
                <w:noProof/>
                <w:webHidden/>
                <w:sz w:val="24"/>
                <w:szCs w:val="24"/>
              </w:rPr>
              <w:fldChar w:fldCharType="begin"/>
            </w:r>
            <w:r w:rsidRPr="00E4641D" w:rsidR="00E4641D">
              <w:rPr>
                <w:noProof/>
                <w:webHidden/>
                <w:sz w:val="24"/>
                <w:szCs w:val="24"/>
              </w:rPr>
              <w:instrText xml:space="preserve"> PAGEREF _Toc83993043 \h </w:instrText>
            </w:r>
            <w:r w:rsidRPr="00E4641D" w:rsidR="00E4641D">
              <w:rPr>
                <w:noProof/>
                <w:webHidden/>
                <w:sz w:val="24"/>
                <w:szCs w:val="24"/>
              </w:rPr>
            </w:r>
            <w:r w:rsidRPr="00E4641D" w:rsidR="00E4641D">
              <w:rPr>
                <w:noProof/>
                <w:webHidden/>
                <w:sz w:val="24"/>
                <w:szCs w:val="24"/>
              </w:rPr>
              <w:fldChar w:fldCharType="separate"/>
            </w:r>
            <w:r>
              <w:rPr>
                <w:noProof/>
                <w:webHidden/>
                <w:sz w:val="24"/>
                <w:szCs w:val="24"/>
              </w:rPr>
              <w:t>2</w:t>
            </w:r>
            <w:r w:rsidRPr="00E4641D" w:rsidR="00E4641D">
              <w:rPr>
                <w:noProof/>
                <w:webHidden/>
                <w:sz w:val="24"/>
                <w:szCs w:val="24"/>
              </w:rPr>
              <w:fldChar w:fldCharType="end"/>
            </w:r>
          </w:hyperlink>
        </w:p>
        <w:p w:rsidRPr="00E4641D" w:rsidR="00E4641D" w:rsidP="00E4641D" w:rsidRDefault="00E278EE" w14:paraId="2BC21D77" w14:textId="003AA6CA">
          <w:pPr>
            <w:pStyle w:val="TOC1"/>
            <w:tabs>
              <w:tab w:val="left" w:pos="851"/>
              <w:tab w:val="right" w:leader="dot" w:pos="9016"/>
            </w:tabs>
            <w:ind w:left="567" w:hanging="567"/>
            <w:rPr>
              <w:rFonts w:asciiTheme="minorHAnsi" w:hAnsiTheme="minorHAnsi" w:eastAsiaTheme="minorEastAsia" w:cstheme="minorBidi"/>
              <w:noProof/>
              <w:color w:val="auto"/>
              <w:sz w:val="24"/>
              <w:szCs w:val="24"/>
            </w:rPr>
          </w:pPr>
          <w:hyperlink w:history="1" w:anchor="_Toc83993044">
            <w:r w:rsidRPr="00E4641D" w:rsidR="00E4641D">
              <w:rPr>
                <w:rStyle w:val="Hyperlink"/>
                <w:noProof/>
                <w:sz w:val="24"/>
                <w:szCs w:val="24"/>
                <w:u w:color="000000"/>
              </w:rPr>
              <w:t>3.</w:t>
            </w:r>
            <w:r w:rsidRPr="00E4641D" w:rsidR="00E4641D">
              <w:rPr>
                <w:rFonts w:asciiTheme="minorHAnsi" w:hAnsiTheme="minorHAnsi" w:eastAsiaTheme="minorEastAsia" w:cstheme="minorBidi"/>
                <w:noProof/>
                <w:color w:val="auto"/>
                <w:sz w:val="24"/>
                <w:szCs w:val="24"/>
              </w:rPr>
              <w:tab/>
            </w:r>
            <w:r w:rsidRPr="00E4641D" w:rsidR="00E4641D">
              <w:rPr>
                <w:rStyle w:val="Hyperlink"/>
                <w:noProof/>
                <w:sz w:val="24"/>
                <w:szCs w:val="24"/>
              </w:rPr>
              <w:t>Representation</w:t>
            </w:r>
            <w:r w:rsidRPr="00E4641D" w:rsidR="00E4641D">
              <w:rPr>
                <w:noProof/>
                <w:webHidden/>
                <w:sz w:val="24"/>
                <w:szCs w:val="24"/>
              </w:rPr>
              <w:tab/>
            </w:r>
            <w:r w:rsidRPr="00E4641D" w:rsidR="00E4641D">
              <w:rPr>
                <w:noProof/>
                <w:webHidden/>
                <w:sz w:val="24"/>
                <w:szCs w:val="24"/>
              </w:rPr>
              <w:fldChar w:fldCharType="begin"/>
            </w:r>
            <w:r w:rsidRPr="00E4641D" w:rsidR="00E4641D">
              <w:rPr>
                <w:noProof/>
                <w:webHidden/>
                <w:sz w:val="24"/>
                <w:szCs w:val="24"/>
              </w:rPr>
              <w:instrText xml:space="preserve"> PAGEREF _Toc83993044 \h </w:instrText>
            </w:r>
            <w:r w:rsidRPr="00E4641D" w:rsidR="00E4641D">
              <w:rPr>
                <w:noProof/>
                <w:webHidden/>
                <w:sz w:val="24"/>
                <w:szCs w:val="24"/>
              </w:rPr>
            </w:r>
            <w:r w:rsidRPr="00E4641D" w:rsidR="00E4641D">
              <w:rPr>
                <w:noProof/>
                <w:webHidden/>
                <w:sz w:val="24"/>
                <w:szCs w:val="24"/>
              </w:rPr>
              <w:fldChar w:fldCharType="separate"/>
            </w:r>
            <w:r>
              <w:rPr>
                <w:noProof/>
                <w:webHidden/>
                <w:sz w:val="24"/>
                <w:szCs w:val="24"/>
              </w:rPr>
              <w:t>2</w:t>
            </w:r>
            <w:r w:rsidRPr="00E4641D" w:rsidR="00E4641D">
              <w:rPr>
                <w:noProof/>
                <w:webHidden/>
                <w:sz w:val="24"/>
                <w:szCs w:val="24"/>
              </w:rPr>
              <w:fldChar w:fldCharType="end"/>
            </w:r>
          </w:hyperlink>
        </w:p>
        <w:p w:rsidRPr="00E4641D" w:rsidR="00E4641D" w:rsidP="00E4641D" w:rsidRDefault="00E278EE" w14:paraId="50F1391E" w14:textId="42E44A5B">
          <w:pPr>
            <w:pStyle w:val="TOC1"/>
            <w:tabs>
              <w:tab w:val="left" w:pos="851"/>
              <w:tab w:val="right" w:leader="dot" w:pos="9016"/>
            </w:tabs>
            <w:ind w:left="567" w:hanging="567"/>
            <w:rPr>
              <w:rFonts w:asciiTheme="minorHAnsi" w:hAnsiTheme="minorHAnsi" w:eastAsiaTheme="minorEastAsia" w:cstheme="minorBidi"/>
              <w:noProof/>
              <w:color w:val="auto"/>
              <w:sz w:val="24"/>
              <w:szCs w:val="24"/>
            </w:rPr>
          </w:pPr>
          <w:hyperlink w:history="1" w:anchor="_Toc83993045">
            <w:r w:rsidRPr="00E4641D" w:rsidR="00E4641D">
              <w:rPr>
                <w:rStyle w:val="Hyperlink"/>
                <w:noProof/>
                <w:sz w:val="24"/>
                <w:szCs w:val="24"/>
                <w:u w:color="000000"/>
              </w:rPr>
              <w:t>4.</w:t>
            </w:r>
            <w:r w:rsidRPr="00E4641D" w:rsidR="00E4641D">
              <w:rPr>
                <w:rFonts w:asciiTheme="minorHAnsi" w:hAnsiTheme="minorHAnsi" w:eastAsiaTheme="minorEastAsia" w:cstheme="minorBidi"/>
                <w:noProof/>
                <w:color w:val="auto"/>
                <w:sz w:val="24"/>
                <w:szCs w:val="24"/>
              </w:rPr>
              <w:tab/>
            </w:r>
            <w:r w:rsidRPr="00E4641D" w:rsidR="00E4641D">
              <w:rPr>
                <w:rStyle w:val="Hyperlink"/>
                <w:noProof/>
                <w:sz w:val="24"/>
                <w:szCs w:val="24"/>
              </w:rPr>
              <w:t>References</w:t>
            </w:r>
            <w:r w:rsidRPr="00E4641D" w:rsidR="00E4641D">
              <w:rPr>
                <w:noProof/>
                <w:webHidden/>
                <w:sz w:val="24"/>
                <w:szCs w:val="24"/>
              </w:rPr>
              <w:tab/>
            </w:r>
            <w:r w:rsidRPr="00E4641D" w:rsidR="00E4641D">
              <w:rPr>
                <w:noProof/>
                <w:webHidden/>
                <w:sz w:val="24"/>
                <w:szCs w:val="24"/>
              </w:rPr>
              <w:fldChar w:fldCharType="begin"/>
            </w:r>
            <w:r w:rsidRPr="00E4641D" w:rsidR="00E4641D">
              <w:rPr>
                <w:noProof/>
                <w:webHidden/>
                <w:sz w:val="24"/>
                <w:szCs w:val="24"/>
              </w:rPr>
              <w:instrText xml:space="preserve"> PAGEREF _Toc83993045 \h </w:instrText>
            </w:r>
            <w:r w:rsidRPr="00E4641D" w:rsidR="00E4641D">
              <w:rPr>
                <w:noProof/>
                <w:webHidden/>
                <w:sz w:val="24"/>
                <w:szCs w:val="24"/>
              </w:rPr>
            </w:r>
            <w:r w:rsidRPr="00E4641D" w:rsidR="00E4641D">
              <w:rPr>
                <w:noProof/>
                <w:webHidden/>
                <w:sz w:val="24"/>
                <w:szCs w:val="24"/>
              </w:rPr>
              <w:fldChar w:fldCharType="separate"/>
            </w:r>
            <w:r>
              <w:rPr>
                <w:noProof/>
                <w:webHidden/>
                <w:sz w:val="24"/>
                <w:szCs w:val="24"/>
              </w:rPr>
              <w:t>3</w:t>
            </w:r>
            <w:r w:rsidRPr="00E4641D" w:rsidR="00E4641D">
              <w:rPr>
                <w:noProof/>
                <w:webHidden/>
                <w:sz w:val="24"/>
                <w:szCs w:val="24"/>
              </w:rPr>
              <w:fldChar w:fldCharType="end"/>
            </w:r>
          </w:hyperlink>
        </w:p>
        <w:p w:rsidRPr="00E4641D" w:rsidR="00E4641D" w:rsidP="00E4641D" w:rsidRDefault="00E278EE" w14:paraId="51291A66" w14:textId="6E54FC6A">
          <w:pPr>
            <w:pStyle w:val="TOC1"/>
            <w:tabs>
              <w:tab w:val="left" w:pos="851"/>
              <w:tab w:val="right" w:leader="dot" w:pos="9016"/>
            </w:tabs>
            <w:ind w:left="567" w:hanging="567"/>
            <w:rPr>
              <w:rFonts w:asciiTheme="minorHAnsi" w:hAnsiTheme="minorHAnsi" w:eastAsiaTheme="minorEastAsia" w:cstheme="minorBidi"/>
              <w:noProof/>
              <w:color w:val="auto"/>
              <w:sz w:val="24"/>
              <w:szCs w:val="24"/>
            </w:rPr>
          </w:pPr>
          <w:hyperlink w:history="1" w:anchor="_Toc83993046">
            <w:r w:rsidRPr="00E4641D" w:rsidR="00E4641D">
              <w:rPr>
                <w:rStyle w:val="Hyperlink"/>
                <w:noProof/>
                <w:sz w:val="24"/>
                <w:szCs w:val="24"/>
                <w:u w:color="000000"/>
              </w:rPr>
              <w:t>5.</w:t>
            </w:r>
            <w:r w:rsidRPr="00E4641D" w:rsidR="00E4641D">
              <w:rPr>
                <w:rFonts w:asciiTheme="minorHAnsi" w:hAnsiTheme="minorHAnsi" w:eastAsiaTheme="minorEastAsia" w:cstheme="minorBidi"/>
                <w:noProof/>
                <w:color w:val="auto"/>
                <w:sz w:val="24"/>
                <w:szCs w:val="24"/>
              </w:rPr>
              <w:tab/>
            </w:r>
            <w:r w:rsidRPr="00E4641D" w:rsidR="00E4641D">
              <w:rPr>
                <w:rStyle w:val="Hyperlink"/>
                <w:noProof/>
                <w:sz w:val="24"/>
                <w:szCs w:val="24"/>
              </w:rPr>
              <w:t>Central Services</w:t>
            </w:r>
            <w:r w:rsidRPr="00E4641D" w:rsidR="00E4641D">
              <w:rPr>
                <w:noProof/>
                <w:webHidden/>
                <w:sz w:val="24"/>
                <w:szCs w:val="24"/>
              </w:rPr>
              <w:tab/>
            </w:r>
            <w:r w:rsidRPr="00E4641D" w:rsidR="00E4641D">
              <w:rPr>
                <w:noProof/>
                <w:webHidden/>
                <w:sz w:val="24"/>
                <w:szCs w:val="24"/>
              </w:rPr>
              <w:fldChar w:fldCharType="begin"/>
            </w:r>
            <w:r w:rsidRPr="00E4641D" w:rsidR="00E4641D">
              <w:rPr>
                <w:noProof/>
                <w:webHidden/>
                <w:sz w:val="24"/>
                <w:szCs w:val="24"/>
              </w:rPr>
              <w:instrText xml:space="preserve"> PAGEREF _Toc83993046 \h </w:instrText>
            </w:r>
            <w:r w:rsidRPr="00E4641D" w:rsidR="00E4641D">
              <w:rPr>
                <w:noProof/>
                <w:webHidden/>
                <w:sz w:val="24"/>
                <w:szCs w:val="24"/>
              </w:rPr>
            </w:r>
            <w:r w:rsidRPr="00E4641D" w:rsidR="00E4641D">
              <w:rPr>
                <w:noProof/>
                <w:webHidden/>
                <w:sz w:val="24"/>
                <w:szCs w:val="24"/>
              </w:rPr>
              <w:fldChar w:fldCharType="separate"/>
            </w:r>
            <w:r>
              <w:rPr>
                <w:noProof/>
                <w:webHidden/>
                <w:sz w:val="24"/>
                <w:szCs w:val="24"/>
              </w:rPr>
              <w:t>3</w:t>
            </w:r>
            <w:r w:rsidRPr="00E4641D" w:rsidR="00E4641D">
              <w:rPr>
                <w:noProof/>
                <w:webHidden/>
                <w:sz w:val="24"/>
                <w:szCs w:val="24"/>
              </w:rPr>
              <w:fldChar w:fldCharType="end"/>
            </w:r>
          </w:hyperlink>
        </w:p>
        <w:p w:rsidR="00D25059" w:rsidP="00E4641D" w:rsidRDefault="00D25059" w14:paraId="0698A8FE" w14:textId="736A1B36">
          <w:pPr>
            <w:ind w:left="567" w:hanging="567"/>
            <w:jc w:val="left"/>
          </w:pPr>
          <w:r w:rsidRPr="00E4641D">
            <w:rPr>
              <w:b/>
              <w:bCs/>
              <w:noProof/>
              <w:color w:val="000000" w:themeColor="text1"/>
              <w:sz w:val="24"/>
              <w:szCs w:val="24"/>
            </w:rPr>
            <w:fldChar w:fldCharType="end"/>
          </w:r>
        </w:p>
      </w:sdtContent>
    </w:sdt>
    <w:p w:rsidRPr="00C92CAB" w:rsidR="00D25059" w:rsidP="00D25059" w:rsidRDefault="00D25059" w14:paraId="2997D08C" w14:textId="77777777">
      <w:pPr>
        <w:spacing w:after="120" w:line="240" w:lineRule="auto"/>
        <w:ind w:right="570"/>
        <w:jc w:val="left"/>
        <w:rPr>
          <w:sz w:val="24"/>
          <w:szCs w:val="24"/>
        </w:rPr>
      </w:pPr>
    </w:p>
    <w:p w:rsidR="002910CC" w:rsidRDefault="002910CC" w14:paraId="50181028" w14:textId="77777777">
      <w:pPr>
        <w:spacing w:after="160" w:line="259" w:lineRule="auto"/>
        <w:ind w:left="0" w:right="0" w:firstLine="0"/>
        <w:jc w:val="left"/>
        <w:rPr>
          <w:sz w:val="24"/>
          <w:szCs w:val="24"/>
        </w:rPr>
      </w:pPr>
      <w:r>
        <w:rPr>
          <w:sz w:val="24"/>
          <w:szCs w:val="24"/>
        </w:rPr>
        <w:br w:type="page"/>
      </w:r>
    </w:p>
    <w:p w:rsidRPr="00C92CAB" w:rsidR="00D25059" w:rsidP="002910CC" w:rsidRDefault="00D25059" w14:paraId="40284E25" w14:textId="056D6067">
      <w:pPr>
        <w:spacing w:after="120" w:line="240" w:lineRule="auto"/>
        <w:ind w:left="0" w:right="573" w:firstLine="0"/>
        <w:jc w:val="left"/>
        <w:rPr>
          <w:sz w:val="24"/>
          <w:szCs w:val="24"/>
        </w:rPr>
      </w:pPr>
      <w:r w:rsidRPr="00C92CAB">
        <w:rPr>
          <w:sz w:val="24"/>
          <w:szCs w:val="24"/>
        </w:rPr>
        <w:lastRenderedPageBreak/>
        <w:t>Note: Where the text states ‘School’ this should be understood to refer to ‘School’ or ’Department’ at the sub-divisional level, as appropriate.</w:t>
      </w:r>
    </w:p>
    <w:p w:rsidRPr="00C92CAB" w:rsidR="00D25059" w:rsidP="00D25059" w:rsidRDefault="00D25059" w14:paraId="654ABFA0" w14:textId="77777777">
      <w:pPr>
        <w:ind w:right="570"/>
        <w:jc w:val="left"/>
        <w:rPr>
          <w:sz w:val="24"/>
          <w:szCs w:val="24"/>
        </w:rPr>
      </w:pPr>
    </w:p>
    <w:p w:rsidRPr="00D25059" w:rsidR="00D25059" w:rsidP="002910CC" w:rsidRDefault="00D25059" w14:paraId="7FA64353" w14:textId="77777777">
      <w:pPr>
        <w:pStyle w:val="Heading1"/>
      </w:pPr>
      <w:bookmarkStart w:name="_Toc83993042" w:id="0"/>
      <w:r w:rsidRPr="00D25059">
        <w:t>Overview</w:t>
      </w:r>
      <w:bookmarkEnd w:id="0"/>
    </w:p>
    <w:p w:rsidRPr="00C92CAB" w:rsidR="00D25059" w:rsidP="002910CC" w:rsidRDefault="00D25059" w14:paraId="2871BE11" w14:textId="77777777">
      <w:pPr>
        <w:spacing w:after="120" w:line="240" w:lineRule="auto"/>
        <w:ind w:left="567" w:right="570" w:firstLine="0"/>
        <w:jc w:val="left"/>
        <w:rPr>
          <w:sz w:val="24"/>
          <w:szCs w:val="24"/>
        </w:rPr>
      </w:pPr>
      <w:r w:rsidRPr="00C92CAB">
        <w:rPr>
          <w:sz w:val="24"/>
          <w:szCs w:val="24"/>
        </w:rPr>
        <w:t xml:space="preserve">Each School will establish and publicise a clear system of academic support and advice on progress for all its students (full- and part-time). Schools may operate any part of this system at a subject level, as appropriate. </w:t>
      </w:r>
    </w:p>
    <w:p w:rsidRPr="00C92CAB" w:rsidR="00D25059" w:rsidP="00D25059" w:rsidRDefault="00D25059" w14:paraId="2E954FD8" w14:textId="77777777">
      <w:pPr>
        <w:spacing w:after="120" w:line="240" w:lineRule="auto"/>
        <w:ind w:left="0" w:right="570" w:firstLine="0"/>
        <w:jc w:val="left"/>
        <w:rPr>
          <w:sz w:val="24"/>
          <w:szCs w:val="24"/>
        </w:rPr>
      </w:pPr>
      <w:r w:rsidRPr="00C92CAB">
        <w:rPr>
          <w:sz w:val="24"/>
          <w:szCs w:val="24"/>
        </w:rPr>
        <w:t xml:space="preserve"> </w:t>
      </w:r>
    </w:p>
    <w:p w:rsidRPr="00C92CAB" w:rsidR="00D25059" w:rsidP="002910CC" w:rsidRDefault="00D25059" w14:paraId="3124D7C1" w14:textId="77777777">
      <w:pPr>
        <w:pStyle w:val="Heading1"/>
      </w:pPr>
      <w:bookmarkStart w:name="_Toc83993043" w:id="1"/>
      <w:r w:rsidRPr="00C92CAB">
        <w:t>Grounds of Academic Support</w:t>
      </w:r>
      <w:bookmarkEnd w:id="1"/>
    </w:p>
    <w:p w:rsidRPr="00C92CAB" w:rsidR="00D25059" w:rsidP="002910CC" w:rsidRDefault="00D25059" w14:paraId="6D75C91F" w14:textId="77777777">
      <w:pPr>
        <w:spacing w:after="120" w:line="240" w:lineRule="auto"/>
        <w:ind w:left="567" w:right="570" w:firstLine="0"/>
        <w:jc w:val="left"/>
        <w:rPr>
          <w:sz w:val="24"/>
          <w:szCs w:val="24"/>
        </w:rPr>
      </w:pPr>
      <w:r w:rsidRPr="00C92CAB">
        <w:rPr>
          <w:sz w:val="24"/>
          <w:szCs w:val="24"/>
        </w:rPr>
        <w:t xml:space="preserve">The academic support and advice provided by each School must ensure that students can consult a named officer in the School on: </w:t>
      </w:r>
    </w:p>
    <w:p w:rsidRPr="00C92CAB" w:rsidR="00D25059" w:rsidP="002910CC" w:rsidRDefault="00D25059" w14:paraId="5AB1AB70" w14:textId="77777777">
      <w:pPr>
        <w:numPr>
          <w:ilvl w:val="1"/>
          <w:numId w:val="7"/>
        </w:numPr>
        <w:spacing w:after="120" w:line="240" w:lineRule="auto"/>
        <w:ind w:left="993" w:right="570" w:hanging="426"/>
        <w:jc w:val="left"/>
        <w:rPr>
          <w:sz w:val="24"/>
          <w:szCs w:val="24"/>
        </w:rPr>
      </w:pPr>
      <w:r w:rsidRPr="00C92CAB">
        <w:rPr>
          <w:sz w:val="24"/>
          <w:szCs w:val="24"/>
        </w:rPr>
        <w:t xml:space="preserve">General academic guidance </w:t>
      </w:r>
    </w:p>
    <w:p w:rsidRPr="00C92CAB" w:rsidR="00D25059" w:rsidP="002910CC" w:rsidRDefault="00D25059" w14:paraId="6D0AC738" w14:textId="77777777">
      <w:pPr>
        <w:numPr>
          <w:ilvl w:val="1"/>
          <w:numId w:val="7"/>
        </w:numPr>
        <w:spacing w:after="120" w:line="240" w:lineRule="auto"/>
        <w:ind w:left="993" w:right="570" w:hanging="426"/>
        <w:jc w:val="left"/>
        <w:rPr>
          <w:sz w:val="24"/>
          <w:szCs w:val="24"/>
        </w:rPr>
      </w:pPr>
      <w:r w:rsidRPr="00C92CAB">
        <w:rPr>
          <w:sz w:val="24"/>
          <w:szCs w:val="24"/>
        </w:rPr>
        <w:t xml:space="preserve">Academic problems/difficulties </w:t>
      </w:r>
    </w:p>
    <w:p w:rsidRPr="00C92CAB" w:rsidR="00D25059" w:rsidP="002910CC" w:rsidRDefault="00D25059" w14:paraId="51899FE3" w14:textId="77777777">
      <w:pPr>
        <w:numPr>
          <w:ilvl w:val="1"/>
          <w:numId w:val="7"/>
        </w:numPr>
        <w:spacing w:after="120" w:line="240" w:lineRule="auto"/>
        <w:ind w:left="993" w:right="570" w:hanging="426"/>
        <w:jc w:val="left"/>
        <w:rPr>
          <w:sz w:val="24"/>
          <w:szCs w:val="24"/>
        </w:rPr>
      </w:pPr>
      <w:r w:rsidRPr="00C92CAB">
        <w:rPr>
          <w:sz w:val="24"/>
          <w:szCs w:val="24"/>
        </w:rPr>
        <w:t xml:space="preserve">Progression routes </w:t>
      </w:r>
    </w:p>
    <w:p w:rsidRPr="00C92CAB" w:rsidR="00D25059" w:rsidP="002910CC" w:rsidRDefault="00D25059" w14:paraId="27C79AB6" w14:textId="77777777">
      <w:pPr>
        <w:numPr>
          <w:ilvl w:val="1"/>
          <w:numId w:val="7"/>
        </w:numPr>
        <w:spacing w:after="120" w:line="240" w:lineRule="auto"/>
        <w:ind w:left="993" w:right="570" w:hanging="426"/>
        <w:jc w:val="left"/>
        <w:rPr>
          <w:sz w:val="24"/>
          <w:szCs w:val="24"/>
        </w:rPr>
      </w:pPr>
      <w:r w:rsidRPr="00C92CAB">
        <w:rPr>
          <w:sz w:val="24"/>
          <w:szCs w:val="24"/>
        </w:rPr>
        <w:t xml:space="preserve">Individual progress </w:t>
      </w:r>
    </w:p>
    <w:p w:rsidRPr="00C92CAB" w:rsidR="00D25059" w:rsidP="002910CC" w:rsidRDefault="00D25059" w14:paraId="2F870A64" w14:textId="77777777">
      <w:pPr>
        <w:numPr>
          <w:ilvl w:val="1"/>
          <w:numId w:val="7"/>
        </w:numPr>
        <w:spacing w:after="120" w:line="240" w:lineRule="auto"/>
        <w:ind w:left="993" w:right="570" w:hanging="426"/>
        <w:jc w:val="left"/>
        <w:rPr>
          <w:sz w:val="24"/>
          <w:szCs w:val="24"/>
        </w:rPr>
      </w:pPr>
      <w:r w:rsidRPr="00C92CAB">
        <w:rPr>
          <w:sz w:val="24"/>
          <w:szCs w:val="24"/>
        </w:rPr>
        <w:t xml:space="preserve">Change of course or mode of study </w:t>
      </w:r>
    </w:p>
    <w:p w:rsidRPr="00C92CAB" w:rsidR="00D25059" w:rsidP="002910CC" w:rsidRDefault="00D25059" w14:paraId="6AA662BC" w14:textId="77777777">
      <w:pPr>
        <w:numPr>
          <w:ilvl w:val="1"/>
          <w:numId w:val="7"/>
        </w:numPr>
        <w:spacing w:after="120" w:line="240" w:lineRule="auto"/>
        <w:ind w:left="993" w:right="570" w:hanging="426"/>
        <w:jc w:val="left"/>
        <w:rPr>
          <w:sz w:val="24"/>
          <w:szCs w:val="24"/>
        </w:rPr>
      </w:pPr>
      <w:r w:rsidRPr="00C92CAB">
        <w:rPr>
          <w:sz w:val="24"/>
          <w:szCs w:val="24"/>
        </w:rPr>
        <w:t xml:space="preserve">Other academic issues </w:t>
      </w:r>
    </w:p>
    <w:p w:rsidRPr="00C92CAB" w:rsidR="00D25059" w:rsidP="00D25059" w:rsidRDefault="00D25059" w14:paraId="0C26C049" w14:textId="77777777">
      <w:pPr>
        <w:spacing w:after="120" w:line="240" w:lineRule="auto"/>
        <w:ind w:left="993" w:right="570" w:firstLine="0"/>
        <w:jc w:val="left"/>
        <w:rPr>
          <w:sz w:val="24"/>
          <w:szCs w:val="24"/>
        </w:rPr>
      </w:pPr>
      <w:r w:rsidRPr="00C92CAB">
        <w:rPr>
          <w:sz w:val="24"/>
          <w:szCs w:val="24"/>
        </w:rPr>
        <w:t xml:space="preserve">Where appropriate, the named officer may be defined as a member of the student’s supervisory panel. </w:t>
      </w:r>
    </w:p>
    <w:p w:rsidRPr="00C92CAB" w:rsidR="00D25059" w:rsidP="00D25059" w:rsidRDefault="00D25059" w14:paraId="45AB58E8" w14:textId="77777777">
      <w:pPr>
        <w:spacing w:after="120" w:line="240" w:lineRule="auto"/>
        <w:ind w:left="360" w:right="570" w:firstLine="0"/>
        <w:jc w:val="left"/>
        <w:rPr>
          <w:sz w:val="24"/>
          <w:szCs w:val="24"/>
        </w:rPr>
      </w:pPr>
      <w:r w:rsidRPr="00C92CAB">
        <w:rPr>
          <w:sz w:val="24"/>
          <w:szCs w:val="24"/>
        </w:rPr>
        <w:t xml:space="preserve"> </w:t>
      </w:r>
    </w:p>
    <w:p w:rsidRPr="00F57364" w:rsidR="00D25059" w:rsidP="002910CC" w:rsidRDefault="00D25059" w14:paraId="597E9273" w14:textId="77777777">
      <w:pPr>
        <w:pStyle w:val="Heading1"/>
      </w:pPr>
      <w:bookmarkStart w:name="_Toc83993044" w:id="2"/>
      <w:r w:rsidRPr="00F57364">
        <w:t>Representation</w:t>
      </w:r>
      <w:bookmarkEnd w:id="2"/>
      <w:r w:rsidRPr="00F57364">
        <w:t xml:space="preserve"> </w:t>
      </w:r>
    </w:p>
    <w:p w:rsidRPr="00C92CAB" w:rsidR="00D25059" w:rsidP="00E4641D" w:rsidRDefault="00D25059" w14:paraId="67C51B45" w14:textId="03442118">
      <w:pPr>
        <w:spacing w:after="120" w:line="240" w:lineRule="auto"/>
        <w:ind w:left="567" w:right="570" w:firstLine="0"/>
        <w:jc w:val="left"/>
        <w:rPr>
          <w:sz w:val="24"/>
          <w:szCs w:val="24"/>
        </w:rPr>
      </w:pPr>
      <w:r w:rsidRPr="00C92CAB">
        <w:rPr>
          <w:sz w:val="24"/>
          <w:szCs w:val="24"/>
        </w:rPr>
        <w:t xml:space="preserve">Individual members of academic staff should not take on a formal role of representing or advocating the interests of an individual student on examination panels, review panels or other body. Where access is permitted within the regulations and where the individual student wishes to be represented, representation should be conducted by the Students' Union or other non-legal body. </w:t>
      </w:r>
    </w:p>
    <w:p w:rsidRPr="00C92CAB" w:rsidR="00D25059" w:rsidP="00E4641D" w:rsidRDefault="00D25059" w14:paraId="0FB40993" w14:textId="3D74D6B3">
      <w:pPr>
        <w:spacing w:after="120" w:line="240" w:lineRule="auto"/>
        <w:ind w:left="567" w:right="570" w:firstLine="0"/>
        <w:jc w:val="left"/>
        <w:rPr>
          <w:sz w:val="24"/>
          <w:szCs w:val="24"/>
        </w:rPr>
      </w:pPr>
      <w:r w:rsidRPr="00C92CAB">
        <w:rPr>
          <w:sz w:val="24"/>
          <w:szCs w:val="24"/>
        </w:rPr>
        <w:t xml:space="preserve">Members of academic staff will continue to provide University bodies with relevant information on individual students in an objective and disinterested manner. </w:t>
      </w:r>
    </w:p>
    <w:p w:rsidRPr="00C92CAB" w:rsidR="00D25059" w:rsidP="00D25059" w:rsidRDefault="00D25059" w14:paraId="08E00846" w14:textId="77777777">
      <w:pPr>
        <w:spacing w:after="120" w:line="240" w:lineRule="auto"/>
        <w:ind w:left="360" w:right="570" w:firstLine="0"/>
        <w:jc w:val="left"/>
        <w:rPr>
          <w:sz w:val="24"/>
          <w:szCs w:val="24"/>
        </w:rPr>
      </w:pPr>
      <w:r w:rsidRPr="00C92CAB">
        <w:rPr>
          <w:sz w:val="24"/>
          <w:szCs w:val="24"/>
        </w:rPr>
        <w:t xml:space="preserve"> </w:t>
      </w:r>
    </w:p>
    <w:p w:rsidRPr="00C92CAB" w:rsidR="00D25059" w:rsidP="002910CC" w:rsidRDefault="00D25059" w14:paraId="15AA1DEE" w14:textId="77777777">
      <w:pPr>
        <w:pStyle w:val="Heading1"/>
      </w:pPr>
      <w:bookmarkStart w:name="_Toc83993045" w:id="3"/>
      <w:r w:rsidRPr="00C92CAB">
        <w:lastRenderedPageBreak/>
        <w:t>References</w:t>
      </w:r>
      <w:bookmarkEnd w:id="3"/>
      <w:r w:rsidRPr="00C92CAB">
        <w:t xml:space="preserve"> </w:t>
      </w:r>
    </w:p>
    <w:p w:rsidRPr="00C92CAB" w:rsidR="00D25059" w:rsidP="00E4641D" w:rsidRDefault="00D25059" w14:paraId="3A4AE54A" w14:textId="77777777">
      <w:pPr>
        <w:spacing w:after="120" w:line="240" w:lineRule="auto"/>
        <w:ind w:left="567" w:right="570" w:firstLine="0"/>
        <w:jc w:val="left"/>
        <w:rPr>
          <w:sz w:val="24"/>
          <w:szCs w:val="24"/>
        </w:rPr>
      </w:pPr>
      <w:r w:rsidRPr="00C92CAB">
        <w:rPr>
          <w:sz w:val="24"/>
          <w:szCs w:val="24"/>
        </w:rPr>
        <w:t xml:space="preserve">Each School will have responsibility for ensuring that an appropriate mechanism is in place to provide references upon request.  </w:t>
      </w:r>
    </w:p>
    <w:p w:rsidRPr="00C92CAB" w:rsidR="00D25059" w:rsidP="00D25059" w:rsidRDefault="00D25059" w14:paraId="664B19B4" w14:textId="77777777">
      <w:pPr>
        <w:spacing w:after="120" w:line="240" w:lineRule="auto"/>
        <w:ind w:left="360" w:right="570" w:firstLine="0"/>
        <w:jc w:val="left"/>
        <w:rPr>
          <w:sz w:val="24"/>
          <w:szCs w:val="24"/>
        </w:rPr>
      </w:pPr>
      <w:r w:rsidRPr="00C92CAB">
        <w:rPr>
          <w:sz w:val="24"/>
          <w:szCs w:val="24"/>
        </w:rPr>
        <w:t xml:space="preserve"> </w:t>
      </w:r>
    </w:p>
    <w:p w:rsidRPr="00C92CAB" w:rsidR="00D25059" w:rsidP="002910CC" w:rsidRDefault="00D25059" w14:paraId="6A25F5B7" w14:textId="77777777">
      <w:pPr>
        <w:pStyle w:val="Heading1"/>
      </w:pPr>
      <w:bookmarkStart w:name="_Toc83993046" w:id="4"/>
      <w:r w:rsidRPr="00C92CAB">
        <w:t>Central Services</w:t>
      </w:r>
      <w:bookmarkEnd w:id="4"/>
      <w:r w:rsidRPr="00C92CAB">
        <w:t xml:space="preserve"> </w:t>
      </w:r>
    </w:p>
    <w:p w:rsidRPr="00C92CAB" w:rsidR="00D25059" w:rsidP="00E4641D" w:rsidRDefault="00D25059" w14:paraId="4D5059D4" w14:textId="77777777">
      <w:pPr>
        <w:spacing w:after="120" w:line="240" w:lineRule="auto"/>
        <w:ind w:left="567" w:right="570" w:firstLine="0"/>
        <w:jc w:val="left"/>
        <w:rPr>
          <w:sz w:val="24"/>
          <w:szCs w:val="24"/>
        </w:rPr>
      </w:pPr>
      <w:r w:rsidRPr="00C92CAB">
        <w:rPr>
          <w:sz w:val="24"/>
          <w:szCs w:val="24"/>
        </w:rPr>
        <w:t xml:space="preserve">In addition to the Personal Academic Support System provided by Schools, the University provides professional support for students meeting a diversity of needs. The University will ensure that the range and availability of these services is well publicised to students and staff. Divisional/School officers responsible for personal academic support should in particular be aware of the full range so that they can refer students as appropriate to the relevant service. These services include: </w:t>
      </w:r>
    </w:p>
    <w:p w:rsidRPr="00C92CAB" w:rsidR="00D25059" w:rsidP="00E4641D" w:rsidRDefault="00D25059" w14:paraId="1E92E685" w14:textId="5DE31A14">
      <w:pPr>
        <w:numPr>
          <w:ilvl w:val="0"/>
          <w:numId w:val="4"/>
        </w:numPr>
        <w:spacing w:after="120" w:line="240" w:lineRule="auto"/>
        <w:ind w:left="993" w:right="570" w:hanging="426"/>
        <w:jc w:val="left"/>
        <w:rPr>
          <w:sz w:val="24"/>
          <w:szCs w:val="24"/>
        </w:rPr>
      </w:pPr>
      <w:r w:rsidRPr="00E4641D">
        <w:rPr>
          <w:sz w:val="24"/>
          <w:szCs w:val="24"/>
        </w:rPr>
        <w:t>The Graduate and Researcher College</w:t>
      </w:r>
    </w:p>
    <w:p w:rsidRPr="00C92CAB" w:rsidR="00D25059" w:rsidP="00E4641D" w:rsidRDefault="00D25059" w14:paraId="04A24141" w14:textId="77777777">
      <w:pPr>
        <w:numPr>
          <w:ilvl w:val="0"/>
          <w:numId w:val="4"/>
        </w:numPr>
        <w:spacing w:after="120" w:line="240" w:lineRule="auto"/>
        <w:ind w:left="993" w:right="570" w:hanging="426"/>
        <w:jc w:val="left"/>
        <w:rPr>
          <w:sz w:val="24"/>
          <w:szCs w:val="24"/>
        </w:rPr>
      </w:pPr>
      <w:r w:rsidRPr="00C92CAB">
        <w:rPr>
          <w:sz w:val="24"/>
          <w:szCs w:val="24"/>
        </w:rPr>
        <w:t xml:space="preserve">The Accommodation Office </w:t>
      </w:r>
    </w:p>
    <w:p w:rsidRPr="00C92CAB" w:rsidR="00D25059" w:rsidP="00E4641D" w:rsidRDefault="00D25059" w14:paraId="5FAE1249" w14:textId="31BEEE9B">
      <w:pPr>
        <w:numPr>
          <w:ilvl w:val="0"/>
          <w:numId w:val="4"/>
        </w:numPr>
        <w:spacing w:after="120" w:line="240" w:lineRule="auto"/>
        <w:ind w:left="993" w:right="570" w:hanging="426"/>
        <w:jc w:val="left"/>
        <w:rPr>
          <w:sz w:val="24"/>
          <w:szCs w:val="24"/>
        </w:rPr>
      </w:pPr>
      <w:r w:rsidRPr="00C92CAB">
        <w:rPr>
          <w:sz w:val="24"/>
          <w:szCs w:val="24"/>
        </w:rPr>
        <w:t>Al</w:t>
      </w:r>
      <w:r w:rsidR="00E4641D">
        <w:rPr>
          <w:sz w:val="24"/>
          <w:szCs w:val="24"/>
        </w:rPr>
        <w:t>umni Relations (Communications and</w:t>
      </w:r>
      <w:r w:rsidRPr="00C92CAB">
        <w:rPr>
          <w:sz w:val="24"/>
          <w:szCs w:val="24"/>
        </w:rPr>
        <w:t xml:space="preserve"> Development Office) </w:t>
      </w:r>
    </w:p>
    <w:p w:rsidRPr="00C92CAB" w:rsidR="00D25059" w:rsidP="00E4641D" w:rsidRDefault="00D25059" w14:paraId="340052C9" w14:textId="77777777">
      <w:pPr>
        <w:numPr>
          <w:ilvl w:val="0"/>
          <w:numId w:val="4"/>
        </w:numPr>
        <w:spacing w:after="120" w:line="240" w:lineRule="auto"/>
        <w:ind w:left="993" w:right="570" w:hanging="426"/>
        <w:jc w:val="left"/>
        <w:rPr>
          <w:sz w:val="24"/>
          <w:szCs w:val="24"/>
        </w:rPr>
      </w:pPr>
      <w:r w:rsidRPr="00C92CAB">
        <w:rPr>
          <w:sz w:val="24"/>
          <w:szCs w:val="24"/>
        </w:rPr>
        <w:t>Head of Colleges and Community Life</w:t>
      </w:r>
    </w:p>
    <w:p w:rsidRPr="00C92CAB" w:rsidR="00D25059" w:rsidP="00E4641D" w:rsidRDefault="00D25059" w14:paraId="0B74C1D0" w14:textId="77777777">
      <w:pPr>
        <w:numPr>
          <w:ilvl w:val="0"/>
          <w:numId w:val="4"/>
        </w:numPr>
        <w:spacing w:after="120" w:line="240" w:lineRule="auto"/>
        <w:ind w:left="993" w:right="570" w:hanging="426"/>
        <w:jc w:val="left"/>
        <w:rPr>
          <w:sz w:val="24"/>
          <w:szCs w:val="24"/>
        </w:rPr>
      </w:pPr>
      <w:r w:rsidRPr="00C92CAB">
        <w:rPr>
          <w:sz w:val="24"/>
          <w:szCs w:val="24"/>
        </w:rPr>
        <w:t xml:space="preserve">Information Services (including the Computing Service and Library) </w:t>
      </w:r>
    </w:p>
    <w:p w:rsidRPr="00C92CAB" w:rsidR="00D25059" w:rsidP="00E4641D" w:rsidRDefault="00D25059" w14:paraId="193C0568" w14:textId="77777777">
      <w:pPr>
        <w:numPr>
          <w:ilvl w:val="0"/>
          <w:numId w:val="4"/>
        </w:numPr>
        <w:spacing w:after="120" w:line="240" w:lineRule="auto"/>
        <w:ind w:left="993" w:right="570" w:hanging="426"/>
        <w:jc w:val="left"/>
        <w:rPr>
          <w:sz w:val="24"/>
          <w:szCs w:val="24"/>
        </w:rPr>
      </w:pPr>
      <w:r w:rsidRPr="00C92CAB">
        <w:rPr>
          <w:sz w:val="24"/>
          <w:szCs w:val="24"/>
        </w:rPr>
        <w:t>Academic Practice Department</w:t>
      </w:r>
    </w:p>
    <w:p w:rsidRPr="00C92CAB" w:rsidR="00D25059" w:rsidP="00E4641D" w:rsidRDefault="00D25059" w14:paraId="2EA82D24" w14:textId="77777777">
      <w:pPr>
        <w:numPr>
          <w:ilvl w:val="0"/>
          <w:numId w:val="5"/>
        </w:numPr>
        <w:spacing w:after="120" w:line="240" w:lineRule="auto"/>
        <w:ind w:left="993" w:right="570" w:hanging="426"/>
        <w:jc w:val="left"/>
        <w:rPr>
          <w:sz w:val="24"/>
          <w:szCs w:val="24"/>
        </w:rPr>
      </w:pPr>
      <w:r w:rsidRPr="00C92CAB">
        <w:rPr>
          <w:sz w:val="24"/>
          <w:szCs w:val="24"/>
        </w:rPr>
        <w:t xml:space="preserve">Modern Languages Department </w:t>
      </w:r>
    </w:p>
    <w:p w:rsidRPr="00C92CAB" w:rsidR="00D25059" w:rsidP="00E4641D" w:rsidRDefault="00D25059" w14:paraId="04D88710" w14:textId="77777777">
      <w:pPr>
        <w:numPr>
          <w:ilvl w:val="0"/>
          <w:numId w:val="5"/>
        </w:numPr>
        <w:spacing w:after="120" w:line="240" w:lineRule="auto"/>
        <w:ind w:left="993" w:right="570" w:hanging="426"/>
        <w:jc w:val="left"/>
        <w:rPr>
          <w:sz w:val="24"/>
          <w:szCs w:val="24"/>
        </w:rPr>
      </w:pPr>
      <w:r w:rsidRPr="00C92CAB">
        <w:rPr>
          <w:sz w:val="24"/>
          <w:szCs w:val="24"/>
        </w:rPr>
        <w:t xml:space="preserve">Equality and Diversity  </w:t>
      </w:r>
    </w:p>
    <w:p w:rsidRPr="00C92CAB" w:rsidR="00D25059" w:rsidP="00E4641D" w:rsidRDefault="00D25059" w14:paraId="01C22125" w14:textId="77777777">
      <w:pPr>
        <w:numPr>
          <w:ilvl w:val="0"/>
          <w:numId w:val="5"/>
        </w:numPr>
        <w:spacing w:after="120" w:line="240" w:lineRule="auto"/>
        <w:ind w:left="993" w:right="570" w:hanging="426"/>
        <w:jc w:val="left"/>
        <w:rPr>
          <w:sz w:val="24"/>
          <w:szCs w:val="24"/>
        </w:rPr>
      </w:pPr>
      <w:r w:rsidRPr="00C92CAB">
        <w:rPr>
          <w:sz w:val="24"/>
          <w:szCs w:val="24"/>
        </w:rPr>
        <w:t xml:space="preserve">Offices such as International Development, Financial Aid, Student Records and Examinations, Enrolment and Management Services </w:t>
      </w:r>
    </w:p>
    <w:p w:rsidRPr="00C92CAB" w:rsidR="00D25059" w:rsidP="00E4641D" w:rsidRDefault="00D25059" w14:paraId="0F7E41FD" w14:textId="77777777">
      <w:pPr>
        <w:numPr>
          <w:ilvl w:val="0"/>
          <w:numId w:val="5"/>
        </w:numPr>
        <w:spacing w:after="120" w:line="240" w:lineRule="auto"/>
        <w:ind w:left="993" w:right="570" w:hanging="426"/>
        <w:jc w:val="left"/>
        <w:rPr>
          <w:sz w:val="24"/>
          <w:szCs w:val="24"/>
        </w:rPr>
      </w:pPr>
      <w:r w:rsidRPr="00C92CAB">
        <w:rPr>
          <w:sz w:val="24"/>
          <w:szCs w:val="24"/>
        </w:rPr>
        <w:t xml:space="preserve">Kent Union Student Advice Service </w:t>
      </w:r>
    </w:p>
    <w:p w:rsidRPr="00C92CAB" w:rsidR="00D25059" w:rsidP="00E4641D" w:rsidRDefault="00D25059" w14:paraId="79B64D91" w14:textId="77777777">
      <w:pPr>
        <w:numPr>
          <w:ilvl w:val="0"/>
          <w:numId w:val="5"/>
        </w:numPr>
        <w:spacing w:after="120" w:line="240" w:lineRule="auto"/>
        <w:ind w:left="993" w:right="570" w:hanging="426"/>
        <w:jc w:val="left"/>
        <w:rPr>
          <w:sz w:val="24"/>
          <w:szCs w:val="24"/>
        </w:rPr>
      </w:pPr>
      <w:r w:rsidRPr="00C92CAB">
        <w:rPr>
          <w:sz w:val="24"/>
          <w:szCs w:val="24"/>
        </w:rPr>
        <w:t xml:space="preserve">Student Services, including Careers and Employability Service; Counselling; Student Support and Wellbeing; The University Medical Centre; The Chaplaincy; College Masters’ Offices </w:t>
      </w:r>
    </w:p>
    <w:p w:rsidRPr="00382DEF" w:rsidR="00D25059" w:rsidP="00D25059" w:rsidRDefault="00D25059" w14:paraId="61CAAF88" w14:textId="77777777">
      <w:pPr>
        <w:spacing w:after="120" w:line="240" w:lineRule="auto"/>
        <w:ind w:left="67" w:right="570" w:firstLine="0"/>
        <w:jc w:val="left"/>
        <w:rPr>
          <w:sz w:val="24"/>
          <w:szCs w:val="24"/>
        </w:rPr>
      </w:pPr>
      <w:r w:rsidRPr="00382DEF">
        <w:rPr>
          <w:sz w:val="24"/>
          <w:szCs w:val="24"/>
        </w:rPr>
        <w:t xml:space="preserve"> </w:t>
      </w:r>
    </w:p>
    <w:p w:rsidRPr="00146B68" w:rsidR="002750C2" w:rsidP="00D25059" w:rsidRDefault="002750C2" w14:paraId="504901B5" w14:textId="77777777">
      <w:pPr>
        <w:jc w:val="left"/>
      </w:pPr>
    </w:p>
    <w:sectPr w:rsidRPr="00146B68" w:rsidR="002750C2" w:rsidSect="002750C2">
      <w:headerReference w:type="default" r:id="rId10"/>
      <w:footerReference w:type="default" r:id="rId11"/>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4225" w:rsidP="002750C2" w:rsidRDefault="00034225" w14:paraId="18695760" w14:textId="77777777">
      <w:pPr>
        <w:spacing w:after="0" w:line="240" w:lineRule="auto"/>
      </w:pPr>
      <w:r>
        <w:separator/>
      </w:r>
    </w:p>
  </w:endnote>
  <w:endnote w:type="continuationSeparator" w:id="0">
    <w:p w:rsidR="00034225" w:rsidP="002750C2" w:rsidRDefault="00034225" w14:paraId="517EE2D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3236A9D7" w14:textId="1042CAD8">
    <w:pPr>
      <w:pStyle w:val="Header"/>
      <w:rPr>
        <w:noProof/>
        <w:sz w:val="20"/>
      </w:rPr>
    </w:pPr>
  </w:p>
  <w:p w:rsidR="002750C2" w:rsidP="002F7E36" w:rsidRDefault="002750C2" w14:paraId="761E7B96" w14:textId="77777777">
    <w:pPr>
      <w:pStyle w:val="Header"/>
      <w:jc w:val="left"/>
      <w:rPr>
        <w:rStyle w:val="eop"/>
        <w:sz w:val="20"/>
        <w:szCs w:val="20"/>
      </w:rPr>
    </w:pPr>
    <w:r>
      <w:rPr>
        <w:rStyle w:val="normaltextrun"/>
        <w:sz w:val="20"/>
        <w:szCs w:val="20"/>
      </w:rPr>
      <w:t>Author: QACO</w:t>
    </w:r>
    <w:r>
      <w:rPr>
        <w:rStyle w:val="eop"/>
        <w:sz w:val="20"/>
        <w:szCs w:val="20"/>
      </w:rPr>
      <w:t> </w:t>
    </w:r>
  </w:p>
  <w:p w:rsidR="00AF682B" w:rsidP="002F7E36" w:rsidRDefault="00AF682B" w14:paraId="640DFE2F" w14:textId="714E23F8">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E278EE">
      <w:rPr>
        <w:rStyle w:val="eop"/>
        <w:sz w:val="20"/>
        <w:szCs w:val="20"/>
      </w:rPr>
      <w:t>2</w:t>
    </w:r>
    <w:r>
      <w:rPr>
        <w:rStyle w:val="eop"/>
        <w:sz w:val="20"/>
        <w:szCs w:val="20"/>
      </w:rPr>
      <w:t>/2</w:t>
    </w:r>
    <w:r w:rsidR="00E278EE">
      <w:rPr>
        <w:rStyle w:val="eop"/>
        <w:sz w:val="20"/>
        <w:szCs w:val="20"/>
      </w:rPr>
      <w:t>3</w:t>
    </w:r>
  </w:p>
  <w:p w:rsidR="002F7E36" w:rsidP="002F7E36" w:rsidRDefault="002750C2" w14:paraId="0A782B92"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671C3E39" w:rsidRDefault="00E4641D" w14:paraId="3F2C401A" w14:textId="1161812D">
    <w:pPr>
      <w:pStyle w:val="paragraph"/>
      <w:spacing w:before="0" w:beforeAutospacing="off" w:after="0" w:afterAutospacing="off"/>
      <w:jc w:val="left"/>
      <w:textAlignment w:val="baseline"/>
      <w:rPr>
        <w:rStyle w:val="normaltextrun"/>
        <w:rFonts w:ascii="Arial" w:hAnsi="Arial" w:cs="Arial"/>
        <w:sz w:val="20"/>
        <w:szCs w:val="20"/>
      </w:rPr>
    </w:pPr>
    <w:r w:rsidRPr="671C3E39" w:rsidR="671C3E39">
      <w:rPr>
        <w:rStyle w:val="normaltextrun"/>
        <w:rFonts w:ascii="Arial" w:hAnsi="Arial" w:cs="Arial"/>
        <w:sz w:val="20"/>
        <w:szCs w:val="20"/>
      </w:rPr>
      <w:t xml:space="preserve">Last Revised: </w:t>
    </w:r>
    <w:r w:rsidRPr="671C3E39" w:rsidR="671C3E39">
      <w:rPr>
        <w:rStyle w:val="normaltextrun"/>
        <w:rFonts w:ascii="Arial" w:hAnsi="Arial" w:cs="Arial"/>
        <w:sz w:val="20"/>
        <w:szCs w:val="20"/>
      </w:rPr>
      <w:t>November 2023</w:t>
    </w:r>
  </w:p>
  <w:p w:rsidR="002750C2" w:rsidP="671C3E39" w:rsidRDefault="00E4641D" w14:paraId="1FA40AE7" w14:textId="5683FCDF">
    <w:pPr>
      <w:pStyle w:val="paragraph"/>
      <w:spacing w:before="0" w:beforeAutospacing="off" w:after="0" w:afterAutospacing="off"/>
      <w:jc w:val="left"/>
      <w:textAlignment w:val="baseline"/>
      <w:rPr>
        <w:rStyle w:val="normaltextrun"/>
        <w:rFonts w:ascii="Arial" w:hAnsi="Arial" w:cs="Arial"/>
        <w:sz w:val="20"/>
        <w:szCs w:val="20"/>
        <w:lang w:val="en-US"/>
      </w:rPr>
    </w:pPr>
    <w:r w:rsidRPr="671C3E39" w:rsidR="671C3E39">
      <w:rPr>
        <w:rStyle w:val="normaltextrun"/>
        <w:rFonts w:ascii="Arial" w:hAnsi="Arial" w:cs="Arial"/>
        <w:sz w:val="20"/>
        <w:szCs w:val="20"/>
      </w:rPr>
      <w:t>Next review: September 202</w:t>
    </w:r>
    <w:r w:rsidRPr="671C3E39" w:rsidR="671C3E39">
      <w:rPr>
        <w:rStyle w:val="normaltextrun"/>
        <w:rFonts w:ascii="Arial" w:hAnsi="Arial" w:cs="Arial"/>
        <w:sz w:val="20"/>
        <w:szCs w:val="20"/>
      </w:rPr>
      <w:t>4</w:t>
    </w:r>
  </w:p>
  <w:p w:rsidR="002750C2" w:rsidP="002750C2" w:rsidRDefault="002750C2" w14:paraId="7342F125" w14:textId="28EA744D">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4641D">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4641D">
      <w:rPr>
        <w:rStyle w:val="PageNumber"/>
        <w:noProof/>
        <w:sz w:val="20"/>
      </w:rPr>
      <w:t>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4225" w:rsidP="002750C2" w:rsidRDefault="00034225" w14:paraId="3D896790" w14:textId="77777777">
      <w:pPr>
        <w:spacing w:after="0" w:line="240" w:lineRule="auto"/>
      </w:pPr>
      <w:r>
        <w:separator/>
      </w:r>
    </w:p>
  </w:footnote>
  <w:footnote w:type="continuationSeparator" w:id="0">
    <w:p w:rsidR="00034225" w:rsidP="002750C2" w:rsidRDefault="00034225" w14:paraId="2A9F63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E278EE" w14:paraId="185E3584" w14:textId="5FB1CC8B">
    <w:pPr>
      <w:pStyle w:val="Header"/>
      <w:jc w:val="right"/>
    </w:pPr>
    <w:r>
      <w:rPr>
        <w:noProof/>
      </w:rPr>
      <w:drawing>
        <wp:anchor distT="0" distB="0" distL="114300" distR="114300" simplePos="0" relativeHeight="251658240" behindDoc="0" locked="0" layoutInCell="1" allowOverlap="1" wp14:anchorId="4300DCB1" wp14:editId="72E0DA68">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E278EE" w:rsidRDefault="00516BB0" w14:paraId="7137D647" w14:textId="3727BBB2">
    <w:pPr>
      <w:pStyle w:val="Header"/>
      <w:ind w:left="567" w:right="284"/>
      <w:jc w:val="center"/>
      <w:rPr>
        <w:b/>
        <w:sz w:val="24"/>
      </w:rPr>
    </w:pPr>
    <w:r>
      <w:rPr>
        <w:b/>
        <w:sz w:val="24"/>
      </w:rPr>
      <w:t xml:space="preserve">                </w:t>
    </w:r>
    <w:r w:rsidRPr="002750C2" w:rsidR="002750C2">
      <w:rPr>
        <w:b/>
        <w:sz w:val="24"/>
      </w:rPr>
      <w:t>Code of Practice for Quality Assurance of Research Courses of Study</w:t>
    </w:r>
  </w:p>
  <w:p w:rsidR="002750C2" w:rsidRDefault="002750C2" w14:paraId="06244D0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7B8D"/>
    <w:multiLevelType w:val="multilevel"/>
    <w:tmpl w:val="344E04B4"/>
    <w:lvl w:ilvl="0">
      <w:start w:val="1"/>
      <w:numFmt w:val="decimal"/>
      <w:lvlText w:val="%1."/>
      <w:lvlJc w:val="left"/>
      <w:pPr>
        <w:ind w:left="566"/>
      </w:pPr>
      <w:rPr>
        <w:rFonts w:ascii="Arial" w:hAnsi="Arial" w:eastAsia="Arial" w:cs="Arial"/>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2.%2"/>
      <w:lvlJc w:val="left"/>
      <w:pPr>
        <w:ind w:left="566"/>
      </w:pPr>
      <w:rPr>
        <w:rFonts w:hint="default"/>
        <w:b w:val="0"/>
        <w:i w:val="0"/>
        <w:strike w:val="0"/>
        <w:dstrike w:val="0"/>
        <w:color w:val="000000"/>
        <w:sz w:val="24"/>
        <w:szCs w:val="20"/>
        <w:u w:val="none" w:color="000000"/>
        <w:bdr w:val="none" w:color="auto" w:sz="0" w:space="0"/>
        <w:shd w:val="clear" w:color="auto" w:fill="auto"/>
        <w:vertAlign w:val="baseline"/>
      </w:rPr>
    </w:lvl>
    <w:lvl w:ilvl="2">
      <w:start w:val="1"/>
      <w:numFmt w:val="lowerRoman"/>
      <w:lvlText w:val="%3"/>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8E976EA"/>
    <w:multiLevelType w:val="hybridMultilevel"/>
    <w:tmpl w:val="C71645CE"/>
    <w:lvl w:ilvl="0" w:tplc="3DD20530">
      <w:start w:val="1"/>
      <w:numFmt w:val="bullet"/>
      <w:lvlText w:val="•"/>
      <w:lvlJc w:val="left"/>
      <w:pPr>
        <w:ind w:left="979"/>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tplc="82B49D4E">
      <w:start w:val="1"/>
      <w:numFmt w:val="bullet"/>
      <w:lvlText w:val="o"/>
      <w:lvlJc w:val="left"/>
      <w:pPr>
        <w:ind w:left="164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7C0BA8C">
      <w:start w:val="1"/>
      <w:numFmt w:val="bullet"/>
      <w:lvlText w:val="▪"/>
      <w:lvlJc w:val="left"/>
      <w:pPr>
        <w:ind w:left="23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0B7CFCAE">
      <w:start w:val="1"/>
      <w:numFmt w:val="bullet"/>
      <w:lvlText w:val="•"/>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38499CA">
      <w:start w:val="1"/>
      <w:numFmt w:val="bullet"/>
      <w:lvlText w:val="o"/>
      <w:lvlJc w:val="left"/>
      <w:pPr>
        <w:ind w:left="380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4625AEC">
      <w:start w:val="1"/>
      <w:numFmt w:val="bullet"/>
      <w:lvlText w:val="▪"/>
      <w:lvlJc w:val="left"/>
      <w:pPr>
        <w:ind w:left="452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9AE25318">
      <w:start w:val="1"/>
      <w:numFmt w:val="bullet"/>
      <w:lvlText w:val="•"/>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4824110E">
      <w:start w:val="1"/>
      <w:numFmt w:val="bullet"/>
      <w:lvlText w:val="o"/>
      <w:lvlJc w:val="left"/>
      <w:pPr>
        <w:ind w:left="59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897CD0C4">
      <w:start w:val="1"/>
      <w:numFmt w:val="bullet"/>
      <w:lvlText w:val="▪"/>
      <w:lvlJc w:val="left"/>
      <w:pPr>
        <w:ind w:left="668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24D241B2"/>
    <w:multiLevelType w:val="hybridMultilevel"/>
    <w:tmpl w:val="18666CF2"/>
    <w:lvl w:ilvl="0" w:tplc="F3DCCADA">
      <w:start w:val="1"/>
      <w:numFmt w:val="decimal"/>
      <w:pStyle w:val="Heading1"/>
      <w:lvlText w:val="%1."/>
      <w:lvlJc w:val="left"/>
      <w:pPr>
        <w:ind w:left="0"/>
      </w:pPr>
      <w:rPr>
        <w:b/>
        <w:bCs w:val="0"/>
        <w:i w:val="0"/>
        <w:strike w:val="0"/>
        <w:dstrike w:val="0"/>
        <w:color w:val="000000"/>
        <w:sz w:val="24"/>
        <w:szCs w:val="28"/>
        <w:u w:val="none" w:color="000000"/>
        <w:bdr w:val="none" w:color="auto" w:sz="0" w:space="0"/>
        <w:shd w:val="clear" w:color="auto" w:fill="auto"/>
        <w:vertAlign w:val="baseline"/>
      </w:rPr>
    </w:lvl>
    <w:lvl w:ilvl="1" w:tplc="C7A001BA">
      <w:start w:val="1"/>
      <w:numFmt w:val="lowerLetter"/>
      <w:lvlText w:val="%2"/>
      <w:lvlJc w:val="left"/>
      <w:pPr>
        <w:ind w:left="108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2" w:tplc="A5B0DBCA">
      <w:start w:val="1"/>
      <w:numFmt w:val="lowerRoman"/>
      <w:lvlText w:val="%3"/>
      <w:lvlJc w:val="left"/>
      <w:pPr>
        <w:ind w:left="180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3" w:tplc="7A4052D8">
      <w:start w:val="1"/>
      <w:numFmt w:val="decimal"/>
      <w:lvlText w:val="%4"/>
      <w:lvlJc w:val="left"/>
      <w:pPr>
        <w:ind w:left="252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4" w:tplc="843EACA4">
      <w:start w:val="1"/>
      <w:numFmt w:val="lowerLetter"/>
      <w:lvlText w:val="%5"/>
      <w:lvlJc w:val="left"/>
      <w:pPr>
        <w:ind w:left="324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5" w:tplc="A3E8731A">
      <w:start w:val="1"/>
      <w:numFmt w:val="lowerRoman"/>
      <w:lvlText w:val="%6"/>
      <w:lvlJc w:val="left"/>
      <w:pPr>
        <w:ind w:left="396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6" w:tplc="44BC562E">
      <w:start w:val="1"/>
      <w:numFmt w:val="decimal"/>
      <w:lvlText w:val="%7"/>
      <w:lvlJc w:val="left"/>
      <w:pPr>
        <w:ind w:left="468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7" w:tplc="A50E9640">
      <w:start w:val="1"/>
      <w:numFmt w:val="lowerLetter"/>
      <w:lvlText w:val="%8"/>
      <w:lvlJc w:val="left"/>
      <w:pPr>
        <w:ind w:left="540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8" w:tplc="C34A8B92">
      <w:start w:val="1"/>
      <w:numFmt w:val="lowerRoman"/>
      <w:lvlText w:val="%9"/>
      <w:lvlJc w:val="left"/>
      <w:pPr>
        <w:ind w:left="612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abstractNum>
  <w:abstractNum w:abstractNumId="3"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62517F1C"/>
    <w:multiLevelType w:val="multilevel"/>
    <w:tmpl w:val="6EB69DDA"/>
    <w:lvl w:ilvl="0">
      <w:start w:val="1"/>
      <w:numFmt w:val="decimal"/>
      <w:lvlText w:val="%1."/>
      <w:lvlJc w:val="left"/>
      <w:pPr>
        <w:ind w:left="566"/>
      </w:pPr>
      <w:rPr>
        <w:rFonts w:ascii="Arial" w:hAnsi="Arial" w:eastAsia="Arial" w:cs="Arial"/>
        <w:b/>
        <w:bCs/>
        <w:i w:val="0"/>
        <w:strike w:val="0"/>
        <w:dstrike w:val="0"/>
        <w:color w:val="000000"/>
        <w:sz w:val="24"/>
        <w:szCs w:val="22"/>
        <w:u w:val="none" w:color="000000"/>
        <w:bdr w:val="none" w:color="auto" w:sz="0" w:space="0"/>
        <w:shd w:val="clear" w:color="auto" w:fill="auto"/>
        <w:vertAlign w:val="baseline"/>
      </w:rPr>
    </w:lvl>
    <w:lvl w:ilvl="1">
      <w:start w:val="1"/>
      <w:numFmt w:val="bullet"/>
      <w:lvlText w:val=""/>
      <w:lvlJc w:val="left"/>
      <w:pPr>
        <w:ind w:left="566"/>
      </w:pPr>
      <w:rPr>
        <w:rFonts w:hint="default" w:ascii="Symbol" w:hAnsi="Symbol"/>
        <w:b w:val="0"/>
        <w:i w:val="0"/>
        <w:strike w:val="0"/>
        <w:dstrike w:val="0"/>
        <w:color w:val="000000"/>
        <w:sz w:val="24"/>
        <w:szCs w:val="20"/>
        <w:u w:val="none" w:color="000000"/>
        <w:bdr w:val="none" w:color="auto" w:sz="0" w:space="0"/>
        <w:shd w:val="clear" w:color="auto" w:fill="auto"/>
        <w:vertAlign w:val="baseline"/>
      </w:rPr>
    </w:lvl>
    <w:lvl w:ilvl="2">
      <w:start w:val="1"/>
      <w:numFmt w:val="lowerRoman"/>
      <w:lvlText w:val="%3"/>
      <w:lvlJc w:val="left"/>
      <w:pPr>
        <w:ind w:left="10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18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5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2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39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46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4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67002C27"/>
    <w:multiLevelType w:val="hybridMultilevel"/>
    <w:tmpl w:val="27FC7742"/>
    <w:lvl w:ilvl="0" w:tplc="95288556">
      <w:start w:val="1"/>
      <w:numFmt w:val="decimal"/>
      <w:lvlText w:val="3.%1"/>
      <w:lvlJc w:val="left"/>
      <w:pPr>
        <w:ind w:left="1584" w:hanging="360"/>
      </w:pPr>
      <w:rPr>
        <w:rFonts w:hint="default"/>
        <w:b w:val="0"/>
        <w:color w:val="auto"/>
        <w:sz w:val="24"/>
        <w:szCs w:val="20"/>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6" w15:restartNumberingAfterBreak="0">
    <w:nsid w:val="73AB3A4E"/>
    <w:multiLevelType w:val="hybridMultilevel"/>
    <w:tmpl w:val="4B7AD672"/>
    <w:lvl w:ilvl="0" w:tplc="50DA1932">
      <w:start w:val="1"/>
      <w:numFmt w:val="bullet"/>
      <w:lvlText w:val="•"/>
      <w:lvlJc w:val="left"/>
      <w:pPr>
        <w:ind w:left="979"/>
      </w:pPr>
      <w:rPr>
        <w:rFonts w:ascii="Arial" w:hAnsi="Arial" w:eastAsia="Arial" w:cs="Arial"/>
        <w:b w:val="0"/>
        <w:i w:val="0"/>
        <w:strike w:val="0"/>
        <w:dstrike w:val="0"/>
        <w:color w:val="000000"/>
        <w:sz w:val="24"/>
        <w:szCs w:val="22"/>
        <w:u w:val="none" w:color="000000"/>
        <w:bdr w:val="none" w:color="auto" w:sz="0" w:space="0"/>
        <w:shd w:val="clear" w:color="auto" w:fill="auto"/>
        <w:vertAlign w:val="baseline"/>
      </w:rPr>
    </w:lvl>
    <w:lvl w:ilvl="1" w:tplc="9528A956">
      <w:start w:val="1"/>
      <w:numFmt w:val="bullet"/>
      <w:lvlText w:val="o"/>
      <w:lvlJc w:val="left"/>
      <w:pPr>
        <w:ind w:left="164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BA76EF88">
      <w:start w:val="1"/>
      <w:numFmt w:val="bullet"/>
      <w:lvlText w:val="▪"/>
      <w:lvlJc w:val="left"/>
      <w:pPr>
        <w:ind w:left="23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02C013C">
      <w:start w:val="1"/>
      <w:numFmt w:val="bullet"/>
      <w:lvlText w:val="•"/>
      <w:lvlJc w:val="left"/>
      <w:pPr>
        <w:ind w:left="308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C648F2A">
      <w:start w:val="1"/>
      <w:numFmt w:val="bullet"/>
      <w:lvlText w:val="o"/>
      <w:lvlJc w:val="left"/>
      <w:pPr>
        <w:ind w:left="380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E0723A8A">
      <w:start w:val="1"/>
      <w:numFmt w:val="bullet"/>
      <w:lvlText w:val="▪"/>
      <w:lvlJc w:val="left"/>
      <w:pPr>
        <w:ind w:left="452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96E4492">
      <w:start w:val="1"/>
      <w:numFmt w:val="bullet"/>
      <w:lvlText w:val="•"/>
      <w:lvlJc w:val="left"/>
      <w:pPr>
        <w:ind w:left="524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912B26A">
      <w:start w:val="1"/>
      <w:numFmt w:val="bullet"/>
      <w:lvlText w:val="o"/>
      <w:lvlJc w:val="left"/>
      <w:pPr>
        <w:ind w:left="596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23C037C">
      <w:start w:val="1"/>
      <w:numFmt w:val="bullet"/>
      <w:lvlText w:val="▪"/>
      <w:lvlJc w:val="left"/>
      <w:pPr>
        <w:ind w:left="668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766190678">
    <w:abstractNumId w:val="3"/>
  </w:num>
  <w:num w:numId="2" w16cid:durableId="530922027">
    <w:abstractNumId w:val="7"/>
  </w:num>
  <w:num w:numId="3" w16cid:durableId="1740515996">
    <w:abstractNumId w:val="0"/>
  </w:num>
  <w:num w:numId="4" w16cid:durableId="2119179666">
    <w:abstractNumId w:val="6"/>
  </w:num>
  <w:num w:numId="5" w16cid:durableId="2037535316">
    <w:abstractNumId w:val="1"/>
  </w:num>
  <w:num w:numId="6" w16cid:durableId="2036539096">
    <w:abstractNumId w:val="2"/>
  </w:num>
  <w:num w:numId="7" w16cid:durableId="611518150">
    <w:abstractNumId w:val="4"/>
  </w:num>
  <w:num w:numId="8" w16cid:durableId="2132936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4225"/>
    <w:rsid w:val="00071EEC"/>
    <w:rsid w:val="00146B68"/>
    <w:rsid w:val="001B5EAA"/>
    <w:rsid w:val="002750C2"/>
    <w:rsid w:val="002910CC"/>
    <w:rsid w:val="002E2660"/>
    <w:rsid w:val="002F7E36"/>
    <w:rsid w:val="00516BB0"/>
    <w:rsid w:val="00662EEE"/>
    <w:rsid w:val="006F60A4"/>
    <w:rsid w:val="007A3E58"/>
    <w:rsid w:val="00AF5F77"/>
    <w:rsid w:val="00AF682B"/>
    <w:rsid w:val="00D25059"/>
    <w:rsid w:val="00E278EE"/>
    <w:rsid w:val="00E4641D"/>
    <w:rsid w:val="00F57364"/>
    <w:rsid w:val="671C3E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59014"/>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2910CC"/>
    <w:pPr>
      <w:keepNext/>
      <w:keepLines/>
      <w:numPr>
        <w:numId w:val="6"/>
      </w:numPr>
      <w:tabs>
        <w:tab w:val="left" w:pos="567"/>
      </w:tabs>
      <w:spacing w:after="120" w:line="240" w:lineRule="auto"/>
      <w:ind w:left="981" w:right="0" w:hanging="981"/>
      <w:jc w:val="left"/>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E4641D"/>
    <w:pPr>
      <w:keepNext/>
      <w:keepLines/>
      <w:spacing w:after="120" w:line="240" w:lineRule="auto"/>
      <w:ind w:right="0"/>
      <w:jc w:val="left"/>
      <w:outlineLvl w:val="1"/>
    </w:pPr>
    <w:rPr>
      <w:rFonts w:eastAsiaTheme="majorEastAsia" w:cstheme="majorBidi"/>
      <w:b/>
      <w:color w:val="auto"/>
      <w:sz w:val="24"/>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910CC"/>
    <w:rPr>
      <w:rFonts w:ascii="Arial" w:hAnsi="Arial" w:eastAsiaTheme="majorEastAsia" w:cstheme="majorBidi"/>
      <w:b/>
      <w:bCs/>
      <w:color w:val="000000"/>
      <w:sz w:val="24"/>
      <w:szCs w:val="28"/>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FootnoteText">
    <w:name w:val="footnote text"/>
    <w:basedOn w:val="Normal"/>
    <w:link w:val="FootnoteTextChar"/>
    <w:uiPriority w:val="99"/>
    <w:semiHidden/>
    <w:unhideWhenUsed/>
    <w:rsid w:val="00D25059"/>
    <w:pPr>
      <w:spacing w:after="0" w:line="240" w:lineRule="auto"/>
      <w:ind w:left="10" w:right="0" w:hanging="10"/>
    </w:pPr>
    <w:rPr>
      <w:sz w:val="20"/>
      <w:szCs w:val="20"/>
    </w:rPr>
  </w:style>
  <w:style w:type="character" w:styleId="FootnoteTextChar" w:customStyle="1">
    <w:name w:val="Footnote Text Char"/>
    <w:basedOn w:val="DefaultParagraphFont"/>
    <w:link w:val="FootnoteText"/>
    <w:uiPriority w:val="99"/>
    <w:semiHidden/>
    <w:rsid w:val="00D25059"/>
    <w:rPr>
      <w:rFonts w:ascii="Arial" w:hAnsi="Arial" w:eastAsia="Arial" w:cs="Arial"/>
      <w:color w:val="000000"/>
      <w:sz w:val="20"/>
      <w:szCs w:val="20"/>
      <w:lang w:eastAsia="en-GB"/>
    </w:rPr>
  </w:style>
  <w:style w:type="character" w:styleId="FootnoteReference">
    <w:name w:val="footnote reference"/>
    <w:basedOn w:val="DefaultParagraphFont"/>
    <w:uiPriority w:val="99"/>
    <w:semiHidden/>
    <w:unhideWhenUsed/>
    <w:rsid w:val="00D25059"/>
    <w:rPr>
      <w:vertAlign w:val="superscript"/>
    </w:rPr>
  </w:style>
  <w:style w:type="paragraph" w:styleId="Title">
    <w:name w:val="Title"/>
    <w:basedOn w:val="Normal"/>
    <w:next w:val="Normal"/>
    <w:link w:val="TitleChar"/>
    <w:uiPriority w:val="10"/>
    <w:qFormat/>
    <w:rsid w:val="00D25059"/>
    <w:pPr>
      <w:spacing w:after="0" w:line="240" w:lineRule="auto"/>
      <w:ind w:left="10" w:right="0" w:hanging="10"/>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D25059"/>
    <w:rPr>
      <w:rFonts w:asciiTheme="majorHAnsi" w:hAnsiTheme="majorHAnsi" w:eastAsiaTheme="majorEastAsia" w:cstheme="majorBidi"/>
      <w:spacing w:val="-10"/>
      <w:kern w:val="28"/>
      <w:sz w:val="56"/>
      <w:szCs w:val="56"/>
      <w:lang w:eastAsia="en-GB"/>
    </w:rPr>
  </w:style>
  <w:style w:type="paragraph" w:styleId="TOCHeading">
    <w:name w:val="TOC Heading"/>
    <w:basedOn w:val="Heading1"/>
    <w:next w:val="Normal"/>
    <w:uiPriority w:val="39"/>
    <w:unhideWhenUsed/>
    <w:qFormat/>
    <w:rsid w:val="00D25059"/>
    <w:pPr>
      <w:numPr>
        <w:numId w:val="0"/>
      </w:numPr>
      <w:spacing w:before="240" w:after="0" w:line="259" w:lineRule="auto"/>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D25059"/>
    <w:pPr>
      <w:spacing w:after="100"/>
      <w:ind w:left="0" w:right="0" w:hanging="10"/>
    </w:pPr>
  </w:style>
  <w:style w:type="character" w:styleId="Heading2Char" w:customStyle="1">
    <w:name w:val="Heading 2 Char"/>
    <w:basedOn w:val="DefaultParagraphFont"/>
    <w:link w:val="Heading2"/>
    <w:uiPriority w:val="9"/>
    <w:rsid w:val="00E4641D"/>
    <w:rPr>
      <w:rFonts w:ascii="Arial" w:hAnsi="Arial" w:eastAsiaTheme="majorEastAsia" w:cstheme="majorBidi"/>
      <w:b/>
      <w:sz w:val="24"/>
      <w:szCs w:val="26"/>
      <w:lang w:eastAsia="en-GB"/>
    </w:rPr>
  </w:style>
  <w:style w:type="character" w:styleId="UnresolvedMention1" w:customStyle="1">
    <w:name w:val="Unresolved Mention1"/>
    <w:basedOn w:val="DefaultParagraphFont"/>
    <w:uiPriority w:val="99"/>
    <w:semiHidden/>
    <w:unhideWhenUsed/>
    <w:rsid w:val="00F57364"/>
    <w:rPr>
      <w:color w:val="605E5C"/>
      <w:shd w:val="clear" w:color="auto" w:fill="E1DFDD"/>
    </w:rPr>
  </w:style>
  <w:style w:type="paragraph" w:styleId="TOC2">
    <w:name w:val="toc 2"/>
    <w:basedOn w:val="Normal"/>
    <w:next w:val="Normal"/>
    <w:autoRedefine/>
    <w:uiPriority w:val="39"/>
    <w:unhideWhenUsed/>
    <w:rsid w:val="007A3E58"/>
    <w:pPr>
      <w:tabs>
        <w:tab w:val="left" w:pos="880"/>
        <w:tab w:val="right" w:leader="dot" w:pos="9016"/>
      </w:tabs>
      <w:spacing w:after="100"/>
      <w:ind w:left="851" w:hanging="851"/>
    </w:pPr>
  </w:style>
  <w:style w:type="character" w:styleId="UnresolvedMention">
    <w:name w:val="Unresolved Mention"/>
    <w:basedOn w:val="DefaultParagraphFont"/>
    <w:uiPriority w:val="99"/>
    <w:semiHidden/>
    <w:unhideWhenUsed/>
    <w:rsid w:val="00E27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9812D-B78B-42A7-8DA3-4728D9FAB668}">
  <ds:schemaRefs>
    <ds:schemaRef ds:uri="http://www.w3.org/XML/1998/namespace"/>
    <ds:schemaRef ds:uri="http://schemas.microsoft.com/office/infopath/2007/PartnerControls"/>
    <ds:schemaRef ds:uri="http://purl.org/dc/terms/"/>
    <ds:schemaRef ds:uri="http://schemas.microsoft.com/office/2006/documentManagement/types"/>
    <ds:schemaRef ds:uri="72950014-329e-4a27-bc61-1434010e9bc4"/>
    <ds:schemaRef ds:uri="http://purl.org/dc/elements/1.1/"/>
    <ds:schemaRef ds:uri="http://schemas.openxmlformats.org/package/2006/metadata/core-properties"/>
    <ds:schemaRef ds:uri="08b17af1-5e59-4af2-a04a-b30e1df0a2aa"/>
    <ds:schemaRef ds:uri="http://schemas.microsoft.com/office/2006/metadata/properties"/>
    <ds:schemaRef ds:uri="http://purl.org/dc/dcmitype/"/>
    <ds:schemaRef ds:uri="4844a565-d903-479b-8f5d-e7c9db0d7e7d"/>
  </ds:schemaRefs>
</ds:datastoreItem>
</file>

<file path=customXml/itemProps2.xml><?xml version="1.0" encoding="utf-8"?>
<ds:datastoreItem xmlns:ds="http://schemas.openxmlformats.org/officeDocument/2006/customXml" ds:itemID="{74D229C5-C445-4D7F-A925-E222A7A1709D}">
  <ds:schemaRefs>
    <ds:schemaRef ds:uri="http://schemas.microsoft.com/sharepoint/v3/contenttype/forms"/>
  </ds:schemaRefs>
</ds:datastoreItem>
</file>

<file path=customXml/itemProps3.xml><?xml version="1.0" encoding="utf-8"?>
<ds:datastoreItem xmlns:ds="http://schemas.openxmlformats.org/officeDocument/2006/customXml" ds:itemID="{A7D83EA6-012D-4F01-BA99-573CDA8D58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6</cp:revision>
  <dcterms:created xsi:type="dcterms:W3CDTF">2021-10-01T13:59:00Z</dcterms:created>
  <dcterms:modified xsi:type="dcterms:W3CDTF">2023-11-10T12:18:17Z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