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0993" w:rsidR="00300B2C" w:rsidP="00300B2C" w:rsidRDefault="00300B2C" w14:paraId="4B4C3440" w14:textId="77777777">
      <w:pPr>
        <w:tabs>
          <w:tab w:val="center" w:pos="4354"/>
        </w:tabs>
        <w:ind w:left="10"/>
        <w:rPr>
          <w:b/>
          <w:sz w:val="32"/>
        </w:rPr>
      </w:pPr>
      <w:r w:rsidRPr="006A0993">
        <w:rPr>
          <w:b/>
          <w:sz w:val="32"/>
        </w:rPr>
        <w:t>Annex B: Approval and Withdrawal of Research Courses</w:t>
      </w:r>
    </w:p>
    <w:p w:rsidR="00300B2C" w:rsidP="00300B2C" w:rsidRDefault="00300B2C" w14:paraId="457D5B02" w14:textId="77777777">
      <w:pPr>
        <w:ind w:right="290" w:firstLine="0"/>
        <w:rPr>
          <w:rFonts w:eastAsia="Agency FB"/>
          <w:szCs w:val="24"/>
        </w:rPr>
      </w:pPr>
    </w:p>
    <w:p w:rsidRPr="00D640C1" w:rsidR="00300B2C" w:rsidP="00300B2C" w:rsidRDefault="00300B2C" w14:paraId="75193ACF" w14:textId="77777777">
      <w:pPr>
        <w:ind w:right="290" w:firstLine="0"/>
        <w:rPr>
          <w:rFonts w:eastAsia="Agency FB"/>
          <w:b/>
          <w:szCs w:val="24"/>
        </w:rPr>
      </w:pPr>
      <w:r w:rsidRPr="00D640C1">
        <w:rPr>
          <w:rFonts w:eastAsia="Agency FB"/>
          <w:b/>
          <w:szCs w:val="24"/>
        </w:rPr>
        <w:t>Table of Contents</w:t>
      </w:r>
    </w:p>
    <w:p w:rsidR="00300B2C" w:rsidP="00BD7283" w:rsidRDefault="00300B2C" w14:paraId="63F2044B" w14:textId="25094AC8">
      <w:pPr>
        <w:pStyle w:val="TOC1"/>
        <w:tabs>
          <w:tab w:val="left" w:pos="567"/>
          <w:tab w:val="right" w:leader="dot" w:pos="9069"/>
        </w:tabs>
        <w:ind w:left="567" w:hanging="578"/>
        <w:rPr>
          <w:rFonts w:asciiTheme="minorHAnsi" w:hAnsiTheme="minorHAnsi" w:eastAsiaTheme="minorEastAsia" w:cstheme="minorBidi"/>
          <w:noProof/>
          <w:color w:val="auto"/>
          <w:sz w:val="22"/>
        </w:rPr>
      </w:pPr>
      <w:r>
        <w:rPr>
          <w:rFonts w:eastAsia="Agency FB"/>
          <w:szCs w:val="24"/>
        </w:rPr>
        <w:fldChar w:fldCharType="begin"/>
      </w:r>
      <w:r>
        <w:rPr>
          <w:rFonts w:eastAsia="Agency FB"/>
          <w:szCs w:val="24"/>
        </w:rPr>
        <w:instrText xml:space="preserve"> TOC \o "1-2" \h \z \u </w:instrText>
      </w:r>
      <w:r>
        <w:rPr>
          <w:rFonts w:eastAsia="Agency FB"/>
          <w:szCs w:val="24"/>
        </w:rPr>
        <w:fldChar w:fldCharType="separate"/>
      </w:r>
      <w:hyperlink w:history="1" w:anchor="_Toc76474382">
        <w:r w:rsidRPr="004A0983">
          <w:rPr>
            <w:rStyle w:val="Hyperlink"/>
            <w:noProof/>
          </w:rPr>
          <w:t>1.</w:t>
        </w:r>
        <w:r>
          <w:rPr>
            <w:rFonts w:asciiTheme="minorHAnsi" w:hAnsiTheme="minorHAnsi" w:eastAsiaTheme="minorEastAsia" w:cstheme="minorBidi"/>
            <w:noProof/>
            <w:color w:val="auto"/>
            <w:sz w:val="22"/>
          </w:rPr>
          <w:tab/>
        </w:r>
        <w:r w:rsidRPr="004A0983">
          <w:rPr>
            <w:rStyle w:val="Hyperlink"/>
            <w:noProof/>
          </w:rPr>
          <w:t>QA Policy Statement</w:t>
        </w:r>
        <w:r>
          <w:rPr>
            <w:noProof/>
            <w:webHidden/>
          </w:rPr>
          <w:tab/>
        </w:r>
        <w:r>
          <w:rPr>
            <w:noProof/>
            <w:webHidden/>
          </w:rPr>
          <w:fldChar w:fldCharType="begin"/>
        </w:r>
        <w:r>
          <w:rPr>
            <w:noProof/>
            <w:webHidden/>
          </w:rPr>
          <w:instrText xml:space="preserve"> PAGEREF _Toc76474382 \h </w:instrText>
        </w:r>
        <w:r>
          <w:rPr>
            <w:noProof/>
            <w:webHidden/>
          </w:rPr>
        </w:r>
        <w:r>
          <w:rPr>
            <w:noProof/>
            <w:webHidden/>
          </w:rPr>
          <w:fldChar w:fldCharType="separate"/>
        </w:r>
        <w:r w:rsidR="006F4DD7">
          <w:rPr>
            <w:noProof/>
            <w:webHidden/>
          </w:rPr>
          <w:t>2</w:t>
        </w:r>
        <w:r>
          <w:rPr>
            <w:noProof/>
            <w:webHidden/>
          </w:rPr>
          <w:fldChar w:fldCharType="end"/>
        </w:r>
      </w:hyperlink>
    </w:p>
    <w:p w:rsidR="00300B2C" w:rsidP="00BD7283" w:rsidRDefault="008F34D3" w14:paraId="569B9D11" w14:textId="0046D3B5">
      <w:pPr>
        <w:pStyle w:val="TOC1"/>
        <w:tabs>
          <w:tab w:val="left" w:pos="567"/>
          <w:tab w:val="left" w:pos="660"/>
          <w:tab w:val="right" w:leader="dot" w:pos="9069"/>
        </w:tabs>
        <w:ind w:left="567" w:hanging="578"/>
        <w:rPr>
          <w:rFonts w:asciiTheme="minorHAnsi" w:hAnsiTheme="minorHAnsi" w:eastAsiaTheme="minorEastAsia" w:cstheme="minorBidi"/>
          <w:noProof/>
          <w:color w:val="auto"/>
          <w:sz w:val="22"/>
        </w:rPr>
      </w:pPr>
      <w:hyperlink w:history="1" w:anchor="_Toc76474383">
        <w:r w:rsidRPr="004A0983" w:rsidR="00300B2C">
          <w:rPr>
            <w:rStyle w:val="Hyperlink"/>
            <w:noProof/>
          </w:rPr>
          <w:t xml:space="preserve">2. </w:t>
        </w:r>
        <w:r w:rsidR="00300B2C">
          <w:rPr>
            <w:rFonts w:asciiTheme="minorHAnsi" w:hAnsiTheme="minorHAnsi" w:eastAsiaTheme="minorEastAsia" w:cstheme="minorBidi"/>
            <w:noProof/>
            <w:color w:val="auto"/>
            <w:sz w:val="22"/>
          </w:rPr>
          <w:tab/>
        </w:r>
        <w:r w:rsidRPr="004A0983" w:rsidR="00300B2C">
          <w:rPr>
            <w:rStyle w:val="Hyperlink"/>
            <w:noProof/>
          </w:rPr>
          <w:t>Stages of Approval</w:t>
        </w:r>
        <w:r w:rsidR="00300B2C">
          <w:rPr>
            <w:noProof/>
            <w:webHidden/>
          </w:rPr>
          <w:tab/>
        </w:r>
        <w:r w:rsidR="00300B2C">
          <w:rPr>
            <w:noProof/>
            <w:webHidden/>
          </w:rPr>
          <w:fldChar w:fldCharType="begin"/>
        </w:r>
        <w:r w:rsidR="00300B2C">
          <w:rPr>
            <w:noProof/>
            <w:webHidden/>
          </w:rPr>
          <w:instrText xml:space="preserve"> PAGEREF _Toc76474383 \h </w:instrText>
        </w:r>
        <w:r w:rsidR="00300B2C">
          <w:rPr>
            <w:noProof/>
            <w:webHidden/>
          </w:rPr>
        </w:r>
        <w:r w:rsidR="00300B2C">
          <w:rPr>
            <w:noProof/>
            <w:webHidden/>
          </w:rPr>
          <w:fldChar w:fldCharType="separate"/>
        </w:r>
        <w:r w:rsidR="006F4DD7">
          <w:rPr>
            <w:noProof/>
            <w:webHidden/>
          </w:rPr>
          <w:t>3</w:t>
        </w:r>
        <w:r w:rsidR="00300B2C">
          <w:rPr>
            <w:noProof/>
            <w:webHidden/>
          </w:rPr>
          <w:fldChar w:fldCharType="end"/>
        </w:r>
      </w:hyperlink>
    </w:p>
    <w:p w:rsidR="00300B2C" w:rsidP="00BD7283" w:rsidRDefault="008F34D3" w14:paraId="2AE57DA1" w14:textId="0FE8FFEF">
      <w:pPr>
        <w:pStyle w:val="TOC2"/>
        <w:tabs>
          <w:tab w:val="left" w:pos="567"/>
          <w:tab w:val="left" w:pos="880"/>
          <w:tab w:val="right" w:leader="dot" w:pos="9069"/>
        </w:tabs>
        <w:ind w:left="567" w:hanging="578"/>
        <w:rPr>
          <w:rFonts w:asciiTheme="minorHAnsi" w:hAnsiTheme="minorHAnsi" w:eastAsiaTheme="minorEastAsia" w:cstheme="minorBidi"/>
          <w:noProof/>
          <w:color w:val="auto"/>
          <w:sz w:val="22"/>
        </w:rPr>
      </w:pPr>
      <w:hyperlink w:history="1" w:anchor="_Toc76474384">
        <w:r w:rsidRPr="004A0983" w:rsidR="00300B2C">
          <w:rPr>
            <w:rStyle w:val="Hyperlink"/>
            <w:noProof/>
          </w:rPr>
          <w:t xml:space="preserve">2.1 </w:t>
        </w:r>
        <w:r w:rsidR="00300B2C">
          <w:rPr>
            <w:rFonts w:asciiTheme="minorHAnsi" w:hAnsiTheme="minorHAnsi" w:eastAsiaTheme="minorEastAsia" w:cstheme="minorBidi"/>
            <w:noProof/>
            <w:color w:val="auto"/>
            <w:sz w:val="22"/>
          </w:rPr>
          <w:tab/>
        </w:r>
        <w:r w:rsidRPr="004A0983" w:rsidR="00300B2C">
          <w:rPr>
            <w:rStyle w:val="Hyperlink"/>
            <w:noProof/>
          </w:rPr>
          <w:t>Approval Deadline</w:t>
        </w:r>
        <w:r w:rsidR="00300B2C">
          <w:rPr>
            <w:noProof/>
            <w:webHidden/>
          </w:rPr>
          <w:tab/>
        </w:r>
        <w:r w:rsidR="00300B2C">
          <w:rPr>
            <w:noProof/>
            <w:webHidden/>
          </w:rPr>
          <w:fldChar w:fldCharType="begin"/>
        </w:r>
        <w:r w:rsidR="00300B2C">
          <w:rPr>
            <w:noProof/>
            <w:webHidden/>
          </w:rPr>
          <w:instrText xml:space="preserve"> PAGEREF _Toc76474384 \h </w:instrText>
        </w:r>
        <w:r w:rsidR="00300B2C">
          <w:rPr>
            <w:noProof/>
            <w:webHidden/>
          </w:rPr>
        </w:r>
        <w:r w:rsidR="00300B2C">
          <w:rPr>
            <w:noProof/>
            <w:webHidden/>
          </w:rPr>
          <w:fldChar w:fldCharType="separate"/>
        </w:r>
        <w:r w:rsidR="006F4DD7">
          <w:rPr>
            <w:noProof/>
            <w:webHidden/>
          </w:rPr>
          <w:t>3</w:t>
        </w:r>
        <w:r w:rsidR="00300B2C">
          <w:rPr>
            <w:noProof/>
            <w:webHidden/>
          </w:rPr>
          <w:fldChar w:fldCharType="end"/>
        </w:r>
      </w:hyperlink>
    </w:p>
    <w:p w:rsidR="00300B2C" w:rsidP="00BD7283" w:rsidRDefault="008F34D3" w14:paraId="411144E8" w14:textId="49F1DB89">
      <w:pPr>
        <w:pStyle w:val="TOC2"/>
        <w:tabs>
          <w:tab w:val="left" w:pos="567"/>
          <w:tab w:val="left" w:pos="880"/>
          <w:tab w:val="right" w:leader="dot" w:pos="9069"/>
        </w:tabs>
        <w:ind w:left="567" w:hanging="578"/>
        <w:rPr>
          <w:rFonts w:asciiTheme="minorHAnsi" w:hAnsiTheme="minorHAnsi" w:eastAsiaTheme="minorEastAsia" w:cstheme="minorBidi"/>
          <w:noProof/>
          <w:color w:val="auto"/>
          <w:sz w:val="22"/>
        </w:rPr>
      </w:pPr>
      <w:hyperlink w:history="1" w:anchor="_Toc76474385">
        <w:r w:rsidRPr="004A0983" w:rsidR="00300B2C">
          <w:rPr>
            <w:rStyle w:val="Hyperlink"/>
            <w:noProof/>
          </w:rPr>
          <w:t xml:space="preserve">2.2 </w:t>
        </w:r>
        <w:r w:rsidR="00300B2C">
          <w:rPr>
            <w:rFonts w:asciiTheme="minorHAnsi" w:hAnsiTheme="minorHAnsi" w:eastAsiaTheme="minorEastAsia" w:cstheme="minorBidi"/>
            <w:noProof/>
            <w:color w:val="auto"/>
            <w:sz w:val="22"/>
          </w:rPr>
          <w:tab/>
        </w:r>
        <w:r w:rsidRPr="004A0983" w:rsidR="00300B2C">
          <w:rPr>
            <w:rStyle w:val="Hyperlink"/>
            <w:noProof/>
          </w:rPr>
          <w:t>Submission to Business Case Committee</w:t>
        </w:r>
        <w:r w:rsidR="00300B2C">
          <w:rPr>
            <w:noProof/>
            <w:webHidden/>
          </w:rPr>
          <w:tab/>
        </w:r>
        <w:r w:rsidR="00300B2C">
          <w:rPr>
            <w:noProof/>
            <w:webHidden/>
          </w:rPr>
          <w:fldChar w:fldCharType="begin"/>
        </w:r>
        <w:r w:rsidR="00300B2C">
          <w:rPr>
            <w:noProof/>
            <w:webHidden/>
          </w:rPr>
          <w:instrText xml:space="preserve"> PAGEREF _Toc76474385 \h </w:instrText>
        </w:r>
        <w:r w:rsidR="00300B2C">
          <w:rPr>
            <w:noProof/>
            <w:webHidden/>
          </w:rPr>
        </w:r>
        <w:r w:rsidR="00300B2C">
          <w:rPr>
            <w:noProof/>
            <w:webHidden/>
          </w:rPr>
          <w:fldChar w:fldCharType="separate"/>
        </w:r>
        <w:r w:rsidR="006F4DD7">
          <w:rPr>
            <w:noProof/>
            <w:webHidden/>
          </w:rPr>
          <w:t>3</w:t>
        </w:r>
        <w:r w:rsidR="00300B2C">
          <w:rPr>
            <w:noProof/>
            <w:webHidden/>
          </w:rPr>
          <w:fldChar w:fldCharType="end"/>
        </w:r>
      </w:hyperlink>
    </w:p>
    <w:p w:rsidR="00300B2C" w:rsidP="00BD7283" w:rsidRDefault="008F34D3" w14:paraId="4E8D53B1" w14:textId="67AD79B0">
      <w:pPr>
        <w:pStyle w:val="TOC1"/>
        <w:tabs>
          <w:tab w:val="left" w:pos="567"/>
          <w:tab w:val="right" w:leader="dot" w:pos="9069"/>
        </w:tabs>
        <w:ind w:left="567" w:hanging="578"/>
        <w:rPr>
          <w:rFonts w:asciiTheme="minorHAnsi" w:hAnsiTheme="minorHAnsi" w:eastAsiaTheme="minorEastAsia" w:cstheme="minorBidi"/>
          <w:noProof/>
          <w:color w:val="auto"/>
          <w:sz w:val="22"/>
        </w:rPr>
      </w:pPr>
      <w:hyperlink w:history="1" w:anchor="_Toc76474386">
        <w:r w:rsidRPr="004A0983" w:rsidR="00300B2C">
          <w:rPr>
            <w:rStyle w:val="Hyperlink"/>
            <w:noProof/>
          </w:rPr>
          <w:t xml:space="preserve">3 </w:t>
        </w:r>
        <w:r w:rsidR="00300B2C">
          <w:rPr>
            <w:rFonts w:asciiTheme="minorHAnsi" w:hAnsiTheme="minorHAnsi" w:eastAsiaTheme="minorEastAsia" w:cstheme="minorBidi"/>
            <w:noProof/>
            <w:color w:val="auto"/>
            <w:sz w:val="22"/>
          </w:rPr>
          <w:tab/>
        </w:r>
        <w:r w:rsidRPr="004A0983" w:rsidR="00300B2C">
          <w:rPr>
            <w:rStyle w:val="Hyperlink"/>
            <w:noProof/>
          </w:rPr>
          <w:t>Submission to Divisional Graduate Studies and Student Experience Committee</w:t>
        </w:r>
        <w:r w:rsidR="00300B2C">
          <w:rPr>
            <w:noProof/>
            <w:webHidden/>
          </w:rPr>
          <w:tab/>
        </w:r>
        <w:r w:rsidR="00300B2C">
          <w:rPr>
            <w:noProof/>
            <w:webHidden/>
          </w:rPr>
          <w:fldChar w:fldCharType="begin"/>
        </w:r>
        <w:r w:rsidR="00300B2C">
          <w:rPr>
            <w:noProof/>
            <w:webHidden/>
          </w:rPr>
          <w:instrText xml:space="preserve"> PAGEREF _Toc76474386 \h </w:instrText>
        </w:r>
        <w:r w:rsidR="00300B2C">
          <w:rPr>
            <w:noProof/>
            <w:webHidden/>
          </w:rPr>
        </w:r>
        <w:r w:rsidR="00300B2C">
          <w:rPr>
            <w:noProof/>
            <w:webHidden/>
          </w:rPr>
          <w:fldChar w:fldCharType="separate"/>
        </w:r>
        <w:r w:rsidR="006F4DD7">
          <w:rPr>
            <w:noProof/>
            <w:webHidden/>
          </w:rPr>
          <w:t>4</w:t>
        </w:r>
        <w:r w:rsidR="00300B2C">
          <w:rPr>
            <w:noProof/>
            <w:webHidden/>
          </w:rPr>
          <w:fldChar w:fldCharType="end"/>
        </w:r>
      </w:hyperlink>
    </w:p>
    <w:p w:rsidR="00300B2C" w:rsidP="00BD7283" w:rsidRDefault="008F34D3" w14:paraId="1ED09E38" w14:textId="44BC2003">
      <w:pPr>
        <w:pStyle w:val="TOC1"/>
        <w:tabs>
          <w:tab w:val="left" w:pos="567"/>
          <w:tab w:val="right" w:leader="dot" w:pos="9069"/>
        </w:tabs>
        <w:ind w:left="567" w:hanging="578"/>
        <w:rPr>
          <w:rFonts w:asciiTheme="minorHAnsi" w:hAnsiTheme="minorHAnsi" w:eastAsiaTheme="minorEastAsia" w:cstheme="minorBidi"/>
          <w:noProof/>
          <w:color w:val="auto"/>
          <w:sz w:val="22"/>
        </w:rPr>
      </w:pPr>
      <w:hyperlink w:history="1" w:anchor="_Toc76474387">
        <w:r w:rsidRPr="004A0983" w:rsidR="00300B2C">
          <w:rPr>
            <w:rStyle w:val="Hyperlink"/>
            <w:noProof/>
          </w:rPr>
          <w:t xml:space="preserve">6 </w:t>
        </w:r>
        <w:r w:rsidR="00300B2C">
          <w:rPr>
            <w:rFonts w:asciiTheme="minorHAnsi" w:hAnsiTheme="minorHAnsi" w:eastAsiaTheme="minorEastAsia" w:cstheme="minorBidi"/>
            <w:noProof/>
            <w:color w:val="auto"/>
            <w:sz w:val="22"/>
          </w:rPr>
          <w:tab/>
        </w:r>
        <w:r w:rsidRPr="004A0983" w:rsidR="00300B2C">
          <w:rPr>
            <w:rStyle w:val="Hyperlink"/>
            <w:noProof/>
          </w:rPr>
          <w:t>Consideration of Proposal by Divisional Graduate Studies and Student Experience Committee</w:t>
        </w:r>
        <w:r w:rsidR="00300B2C">
          <w:rPr>
            <w:noProof/>
            <w:webHidden/>
          </w:rPr>
          <w:tab/>
        </w:r>
        <w:r w:rsidR="00300B2C">
          <w:rPr>
            <w:noProof/>
            <w:webHidden/>
          </w:rPr>
          <w:fldChar w:fldCharType="begin"/>
        </w:r>
        <w:r w:rsidR="00300B2C">
          <w:rPr>
            <w:noProof/>
            <w:webHidden/>
          </w:rPr>
          <w:instrText xml:space="preserve"> PAGEREF _Toc76474387 \h </w:instrText>
        </w:r>
        <w:r w:rsidR="00300B2C">
          <w:rPr>
            <w:noProof/>
            <w:webHidden/>
          </w:rPr>
        </w:r>
        <w:r w:rsidR="00300B2C">
          <w:rPr>
            <w:noProof/>
            <w:webHidden/>
          </w:rPr>
          <w:fldChar w:fldCharType="separate"/>
        </w:r>
        <w:r w:rsidR="006F4DD7">
          <w:rPr>
            <w:noProof/>
            <w:webHidden/>
          </w:rPr>
          <w:t>6</w:t>
        </w:r>
        <w:r w:rsidR="00300B2C">
          <w:rPr>
            <w:noProof/>
            <w:webHidden/>
          </w:rPr>
          <w:fldChar w:fldCharType="end"/>
        </w:r>
      </w:hyperlink>
    </w:p>
    <w:p w:rsidR="00300B2C" w:rsidP="00BD7283" w:rsidRDefault="008F34D3" w14:paraId="445299EB" w14:textId="6A9966D1">
      <w:pPr>
        <w:pStyle w:val="TOC1"/>
        <w:tabs>
          <w:tab w:val="left" w:pos="567"/>
          <w:tab w:val="right" w:leader="dot" w:pos="9069"/>
        </w:tabs>
        <w:ind w:left="567" w:hanging="578"/>
        <w:rPr>
          <w:rFonts w:asciiTheme="minorHAnsi" w:hAnsiTheme="minorHAnsi" w:eastAsiaTheme="minorEastAsia" w:cstheme="minorBidi"/>
          <w:noProof/>
          <w:color w:val="auto"/>
          <w:sz w:val="22"/>
        </w:rPr>
      </w:pPr>
      <w:hyperlink w:history="1" w:anchor="_Toc76474388">
        <w:r w:rsidRPr="004A0983" w:rsidR="00300B2C">
          <w:rPr>
            <w:rStyle w:val="Hyperlink"/>
            <w:noProof/>
          </w:rPr>
          <w:t xml:space="preserve">7 </w:t>
        </w:r>
        <w:r w:rsidR="00300B2C">
          <w:rPr>
            <w:rFonts w:asciiTheme="minorHAnsi" w:hAnsiTheme="minorHAnsi" w:eastAsiaTheme="minorEastAsia" w:cstheme="minorBidi"/>
            <w:noProof/>
            <w:color w:val="auto"/>
            <w:sz w:val="22"/>
          </w:rPr>
          <w:tab/>
        </w:r>
        <w:r w:rsidRPr="004A0983" w:rsidR="00300B2C">
          <w:rPr>
            <w:rStyle w:val="Hyperlink"/>
            <w:noProof/>
          </w:rPr>
          <w:t>University-Level Approval</w:t>
        </w:r>
        <w:r w:rsidR="00300B2C">
          <w:rPr>
            <w:noProof/>
            <w:webHidden/>
          </w:rPr>
          <w:tab/>
        </w:r>
        <w:r w:rsidR="00300B2C">
          <w:rPr>
            <w:noProof/>
            <w:webHidden/>
          </w:rPr>
          <w:fldChar w:fldCharType="begin"/>
        </w:r>
        <w:r w:rsidR="00300B2C">
          <w:rPr>
            <w:noProof/>
            <w:webHidden/>
          </w:rPr>
          <w:instrText xml:space="preserve"> PAGEREF _Toc76474388 \h </w:instrText>
        </w:r>
        <w:r w:rsidR="00300B2C">
          <w:rPr>
            <w:noProof/>
            <w:webHidden/>
          </w:rPr>
        </w:r>
        <w:r w:rsidR="00300B2C">
          <w:rPr>
            <w:noProof/>
            <w:webHidden/>
          </w:rPr>
          <w:fldChar w:fldCharType="separate"/>
        </w:r>
        <w:r w:rsidR="006F4DD7">
          <w:rPr>
            <w:noProof/>
            <w:webHidden/>
          </w:rPr>
          <w:t>7</w:t>
        </w:r>
        <w:r w:rsidR="00300B2C">
          <w:rPr>
            <w:noProof/>
            <w:webHidden/>
          </w:rPr>
          <w:fldChar w:fldCharType="end"/>
        </w:r>
      </w:hyperlink>
    </w:p>
    <w:p w:rsidR="00300B2C" w:rsidP="00BD7283" w:rsidRDefault="008F34D3" w14:paraId="2FE7A277" w14:textId="794EC35B">
      <w:pPr>
        <w:pStyle w:val="TOC2"/>
        <w:tabs>
          <w:tab w:val="left" w:pos="567"/>
          <w:tab w:val="left" w:pos="1100"/>
          <w:tab w:val="right" w:leader="dot" w:pos="9069"/>
        </w:tabs>
        <w:ind w:left="567" w:hanging="578"/>
        <w:rPr>
          <w:rFonts w:asciiTheme="minorHAnsi" w:hAnsiTheme="minorHAnsi" w:eastAsiaTheme="minorEastAsia" w:cstheme="minorBidi"/>
          <w:noProof/>
          <w:color w:val="auto"/>
          <w:sz w:val="22"/>
        </w:rPr>
      </w:pPr>
      <w:hyperlink w:history="1" w:anchor="_Toc76474389">
        <w:r w:rsidRPr="004A0983" w:rsidR="00300B2C">
          <w:rPr>
            <w:rStyle w:val="Hyperlink"/>
            <w:noProof/>
          </w:rPr>
          <w:t>7.11</w:t>
        </w:r>
        <w:r w:rsidR="00300B2C">
          <w:rPr>
            <w:rFonts w:asciiTheme="minorHAnsi" w:hAnsiTheme="minorHAnsi" w:eastAsiaTheme="minorEastAsia" w:cstheme="minorBidi"/>
            <w:noProof/>
            <w:color w:val="auto"/>
            <w:sz w:val="22"/>
          </w:rPr>
          <w:tab/>
        </w:r>
        <w:r w:rsidRPr="004A0983" w:rsidR="00300B2C">
          <w:rPr>
            <w:rStyle w:val="Hyperlink"/>
            <w:noProof/>
          </w:rPr>
          <w:t>New Course Publicity and Recruitment</w:t>
        </w:r>
        <w:r w:rsidR="00300B2C">
          <w:rPr>
            <w:noProof/>
            <w:webHidden/>
          </w:rPr>
          <w:tab/>
        </w:r>
        <w:r w:rsidR="00300B2C">
          <w:rPr>
            <w:noProof/>
            <w:webHidden/>
          </w:rPr>
          <w:fldChar w:fldCharType="begin"/>
        </w:r>
        <w:r w:rsidR="00300B2C">
          <w:rPr>
            <w:noProof/>
            <w:webHidden/>
          </w:rPr>
          <w:instrText xml:space="preserve"> PAGEREF _Toc76474389 \h </w:instrText>
        </w:r>
        <w:r w:rsidR="00300B2C">
          <w:rPr>
            <w:noProof/>
            <w:webHidden/>
          </w:rPr>
        </w:r>
        <w:r w:rsidR="00300B2C">
          <w:rPr>
            <w:noProof/>
            <w:webHidden/>
          </w:rPr>
          <w:fldChar w:fldCharType="separate"/>
        </w:r>
        <w:r w:rsidR="006F4DD7">
          <w:rPr>
            <w:noProof/>
            <w:webHidden/>
          </w:rPr>
          <w:t>10</w:t>
        </w:r>
        <w:r w:rsidR="00300B2C">
          <w:rPr>
            <w:noProof/>
            <w:webHidden/>
          </w:rPr>
          <w:fldChar w:fldCharType="end"/>
        </w:r>
      </w:hyperlink>
    </w:p>
    <w:p w:rsidR="00300B2C" w:rsidP="00BD7283" w:rsidRDefault="008F34D3" w14:paraId="64507DC1" w14:textId="34BB5D8E">
      <w:pPr>
        <w:pStyle w:val="TOC2"/>
        <w:tabs>
          <w:tab w:val="left" w:pos="567"/>
          <w:tab w:val="left" w:pos="1100"/>
          <w:tab w:val="right" w:leader="dot" w:pos="9069"/>
        </w:tabs>
        <w:ind w:left="567" w:hanging="578"/>
        <w:rPr>
          <w:rFonts w:asciiTheme="minorHAnsi" w:hAnsiTheme="minorHAnsi" w:eastAsiaTheme="minorEastAsia" w:cstheme="minorBidi"/>
          <w:noProof/>
          <w:color w:val="auto"/>
          <w:sz w:val="22"/>
        </w:rPr>
      </w:pPr>
      <w:hyperlink w:history="1" w:anchor="_Toc76474390">
        <w:r w:rsidRPr="004A0983" w:rsidR="00300B2C">
          <w:rPr>
            <w:rStyle w:val="Hyperlink"/>
            <w:noProof/>
          </w:rPr>
          <w:t>7.12</w:t>
        </w:r>
        <w:r w:rsidR="00300B2C">
          <w:rPr>
            <w:rFonts w:asciiTheme="minorHAnsi" w:hAnsiTheme="minorHAnsi" w:eastAsiaTheme="minorEastAsia" w:cstheme="minorBidi"/>
            <w:noProof/>
            <w:color w:val="auto"/>
            <w:sz w:val="22"/>
          </w:rPr>
          <w:tab/>
        </w:r>
        <w:r w:rsidRPr="004A0983" w:rsidR="00300B2C">
          <w:rPr>
            <w:rStyle w:val="Hyperlink"/>
            <w:noProof/>
          </w:rPr>
          <w:t>The Chair of CASC</w:t>
        </w:r>
        <w:r w:rsidR="00300B2C">
          <w:rPr>
            <w:noProof/>
            <w:webHidden/>
          </w:rPr>
          <w:tab/>
        </w:r>
        <w:r w:rsidR="00300B2C">
          <w:rPr>
            <w:noProof/>
            <w:webHidden/>
          </w:rPr>
          <w:fldChar w:fldCharType="begin"/>
        </w:r>
        <w:r w:rsidR="00300B2C">
          <w:rPr>
            <w:noProof/>
            <w:webHidden/>
          </w:rPr>
          <w:instrText xml:space="preserve"> PAGEREF _Toc76474390 \h </w:instrText>
        </w:r>
        <w:r w:rsidR="00300B2C">
          <w:rPr>
            <w:noProof/>
            <w:webHidden/>
          </w:rPr>
        </w:r>
        <w:r w:rsidR="00300B2C">
          <w:rPr>
            <w:noProof/>
            <w:webHidden/>
          </w:rPr>
          <w:fldChar w:fldCharType="separate"/>
        </w:r>
        <w:r w:rsidR="006F4DD7">
          <w:rPr>
            <w:noProof/>
            <w:webHidden/>
          </w:rPr>
          <w:t>10</w:t>
        </w:r>
        <w:r w:rsidR="00300B2C">
          <w:rPr>
            <w:noProof/>
            <w:webHidden/>
          </w:rPr>
          <w:fldChar w:fldCharType="end"/>
        </w:r>
      </w:hyperlink>
    </w:p>
    <w:p w:rsidR="00300B2C" w:rsidP="00BD7283" w:rsidRDefault="008F34D3" w14:paraId="7EF53CBC" w14:textId="7C2BD349">
      <w:pPr>
        <w:pStyle w:val="TOC2"/>
        <w:tabs>
          <w:tab w:val="left" w:pos="567"/>
          <w:tab w:val="left" w:pos="1100"/>
          <w:tab w:val="right" w:leader="dot" w:pos="9069"/>
        </w:tabs>
        <w:ind w:left="567" w:hanging="578"/>
        <w:rPr>
          <w:rFonts w:asciiTheme="minorHAnsi" w:hAnsiTheme="minorHAnsi" w:eastAsiaTheme="minorEastAsia" w:cstheme="minorBidi"/>
          <w:noProof/>
          <w:color w:val="auto"/>
          <w:sz w:val="22"/>
        </w:rPr>
      </w:pPr>
      <w:hyperlink w:history="1" w:anchor="_Toc76474391">
        <w:r w:rsidRPr="004A0983" w:rsidR="00300B2C">
          <w:rPr>
            <w:rStyle w:val="Hyperlink"/>
            <w:noProof/>
          </w:rPr>
          <w:t>7.13</w:t>
        </w:r>
        <w:r w:rsidR="00300B2C">
          <w:rPr>
            <w:rFonts w:asciiTheme="minorHAnsi" w:hAnsiTheme="minorHAnsi" w:eastAsiaTheme="minorEastAsia" w:cstheme="minorBidi"/>
            <w:noProof/>
            <w:color w:val="auto"/>
            <w:sz w:val="22"/>
          </w:rPr>
          <w:tab/>
        </w:r>
        <w:r w:rsidRPr="004A0983" w:rsidR="00300B2C">
          <w:rPr>
            <w:rStyle w:val="Hyperlink"/>
            <w:noProof/>
          </w:rPr>
          <w:t>Voting Process at CASC</w:t>
        </w:r>
        <w:r w:rsidR="00300B2C">
          <w:rPr>
            <w:noProof/>
            <w:webHidden/>
          </w:rPr>
          <w:tab/>
        </w:r>
        <w:r w:rsidR="00300B2C">
          <w:rPr>
            <w:noProof/>
            <w:webHidden/>
          </w:rPr>
          <w:fldChar w:fldCharType="begin"/>
        </w:r>
        <w:r w:rsidR="00300B2C">
          <w:rPr>
            <w:noProof/>
            <w:webHidden/>
          </w:rPr>
          <w:instrText xml:space="preserve"> PAGEREF _Toc76474391 \h </w:instrText>
        </w:r>
        <w:r w:rsidR="00300B2C">
          <w:rPr>
            <w:noProof/>
            <w:webHidden/>
          </w:rPr>
        </w:r>
        <w:r w:rsidR="00300B2C">
          <w:rPr>
            <w:noProof/>
            <w:webHidden/>
          </w:rPr>
          <w:fldChar w:fldCharType="separate"/>
        </w:r>
        <w:r w:rsidR="006F4DD7">
          <w:rPr>
            <w:noProof/>
            <w:webHidden/>
          </w:rPr>
          <w:t>10</w:t>
        </w:r>
        <w:r w:rsidR="00300B2C">
          <w:rPr>
            <w:noProof/>
            <w:webHidden/>
          </w:rPr>
          <w:fldChar w:fldCharType="end"/>
        </w:r>
      </w:hyperlink>
    </w:p>
    <w:p w:rsidR="00300B2C" w:rsidP="00BD7283" w:rsidRDefault="008F34D3" w14:paraId="21280085" w14:textId="13588BF8">
      <w:pPr>
        <w:pStyle w:val="TOC1"/>
        <w:tabs>
          <w:tab w:val="left" w:pos="567"/>
          <w:tab w:val="right" w:leader="dot" w:pos="9069"/>
        </w:tabs>
        <w:ind w:left="567" w:hanging="578"/>
        <w:rPr>
          <w:rFonts w:asciiTheme="minorHAnsi" w:hAnsiTheme="minorHAnsi" w:eastAsiaTheme="minorEastAsia" w:cstheme="minorBidi"/>
          <w:noProof/>
          <w:color w:val="auto"/>
          <w:sz w:val="22"/>
        </w:rPr>
      </w:pPr>
      <w:hyperlink w:history="1" w:anchor="_Toc76474392">
        <w:r w:rsidRPr="004A0983" w:rsidR="00300B2C">
          <w:rPr>
            <w:rStyle w:val="Hyperlink"/>
            <w:noProof/>
          </w:rPr>
          <w:t xml:space="preserve">8 </w:t>
        </w:r>
        <w:r w:rsidR="00300B2C">
          <w:rPr>
            <w:rFonts w:asciiTheme="minorHAnsi" w:hAnsiTheme="minorHAnsi" w:eastAsiaTheme="minorEastAsia" w:cstheme="minorBidi"/>
            <w:noProof/>
            <w:color w:val="auto"/>
            <w:sz w:val="22"/>
          </w:rPr>
          <w:tab/>
        </w:r>
        <w:r w:rsidRPr="004A0983" w:rsidR="00300B2C">
          <w:rPr>
            <w:rStyle w:val="Hyperlink"/>
            <w:noProof/>
          </w:rPr>
          <w:t>Course Withdrawal</w:t>
        </w:r>
        <w:r w:rsidR="00300B2C">
          <w:rPr>
            <w:noProof/>
            <w:webHidden/>
          </w:rPr>
          <w:tab/>
        </w:r>
        <w:r w:rsidR="00300B2C">
          <w:rPr>
            <w:noProof/>
            <w:webHidden/>
          </w:rPr>
          <w:fldChar w:fldCharType="begin"/>
        </w:r>
        <w:r w:rsidR="00300B2C">
          <w:rPr>
            <w:noProof/>
            <w:webHidden/>
          </w:rPr>
          <w:instrText xml:space="preserve"> PAGEREF _Toc76474392 \h </w:instrText>
        </w:r>
        <w:r w:rsidR="00300B2C">
          <w:rPr>
            <w:noProof/>
            <w:webHidden/>
          </w:rPr>
        </w:r>
        <w:r w:rsidR="00300B2C">
          <w:rPr>
            <w:noProof/>
            <w:webHidden/>
          </w:rPr>
          <w:fldChar w:fldCharType="separate"/>
        </w:r>
        <w:r w:rsidR="006F4DD7">
          <w:rPr>
            <w:noProof/>
            <w:webHidden/>
          </w:rPr>
          <w:t>11</w:t>
        </w:r>
        <w:r w:rsidR="00300B2C">
          <w:rPr>
            <w:noProof/>
            <w:webHidden/>
          </w:rPr>
          <w:fldChar w:fldCharType="end"/>
        </w:r>
      </w:hyperlink>
    </w:p>
    <w:p w:rsidR="00300B2C" w:rsidP="00BD7283" w:rsidRDefault="008F34D3" w14:paraId="16A8AA7D" w14:textId="5C7B5730">
      <w:pPr>
        <w:pStyle w:val="TOC1"/>
        <w:tabs>
          <w:tab w:val="left" w:pos="567"/>
          <w:tab w:val="right" w:leader="dot" w:pos="9069"/>
        </w:tabs>
        <w:ind w:left="567" w:hanging="578"/>
        <w:rPr>
          <w:rFonts w:asciiTheme="minorHAnsi" w:hAnsiTheme="minorHAnsi" w:eastAsiaTheme="minorEastAsia" w:cstheme="minorBidi"/>
          <w:noProof/>
          <w:color w:val="auto"/>
          <w:sz w:val="22"/>
        </w:rPr>
      </w:pPr>
      <w:hyperlink w:history="1" w:anchor="_Toc76474393">
        <w:r w:rsidRPr="004A0983" w:rsidR="00300B2C">
          <w:rPr>
            <w:rStyle w:val="Hyperlink"/>
            <w:noProof/>
          </w:rPr>
          <w:t xml:space="preserve">9 </w:t>
        </w:r>
        <w:r w:rsidR="00300B2C">
          <w:rPr>
            <w:rFonts w:asciiTheme="minorHAnsi" w:hAnsiTheme="minorHAnsi" w:eastAsiaTheme="minorEastAsia" w:cstheme="minorBidi"/>
            <w:noProof/>
            <w:color w:val="auto"/>
            <w:sz w:val="22"/>
          </w:rPr>
          <w:tab/>
        </w:r>
        <w:r w:rsidRPr="004A0983" w:rsidR="00300B2C">
          <w:rPr>
            <w:rStyle w:val="Hyperlink"/>
            <w:noProof/>
          </w:rPr>
          <w:t>Course Title Changes</w:t>
        </w:r>
        <w:r w:rsidR="00300B2C">
          <w:rPr>
            <w:noProof/>
            <w:webHidden/>
          </w:rPr>
          <w:tab/>
        </w:r>
        <w:r w:rsidR="00300B2C">
          <w:rPr>
            <w:noProof/>
            <w:webHidden/>
          </w:rPr>
          <w:fldChar w:fldCharType="begin"/>
        </w:r>
        <w:r w:rsidR="00300B2C">
          <w:rPr>
            <w:noProof/>
            <w:webHidden/>
          </w:rPr>
          <w:instrText xml:space="preserve"> PAGEREF _Toc76474393 \h </w:instrText>
        </w:r>
        <w:r w:rsidR="00300B2C">
          <w:rPr>
            <w:noProof/>
            <w:webHidden/>
          </w:rPr>
        </w:r>
        <w:r w:rsidR="00300B2C">
          <w:rPr>
            <w:noProof/>
            <w:webHidden/>
          </w:rPr>
          <w:fldChar w:fldCharType="separate"/>
        </w:r>
        <w:r w:rsidR="006F4DD7">
          <w:rPr>
            <w:noProof/>
            <w:webHidden/>
          </w:rPr>
          <w:t>11</w:t>
        </w:r>
        <w:r w:rsidR="00300B2C">
          <w:rPr>
            <w:noProof/>
            <w:webHidden/>
          </w:rPr>
          <w:fldChar w:fldCharType="end"/>
        </w:r>
      </w:hyperlink>
    </w:p>
    <w:p w:rsidR="00300B2C" w:rsidP="00BD7283" w:rsidRDefault="008F34D3" w14:paraId="5FA12B6A" w14:textId="7B8DBEAF">
      <w:pPr>
        <w:pStyle w:val="TOC1"/>
        <w:tabs>
          <w:tab w:val="left" w:pos="567"/>
          <w:tab w:val="left" w:pos="660"/>
          <w:tab w:val="right" w:leader="dot" w:pos="9069"/>
        </w:tabs>
        <w:ind w:left="567" w:hanging="578"/>
        <w:rPr>
          <w:rFonts w:asciiTheme="minorHAnsi" w:hAnsiTheme="minorHAnsi" w:eastAsiaTheme="minorEastAsia" w:cstheme="minorBidi"/>
          <w:noProof/>
          <w:color w:val="auto"/>
          <w:sz w:val="22"/>
        </w:rPr>
      </w:pPr>
      <w:hyperlink w:history="1" w:anchor="_Toc76474394">
        <w:r w:rsidRPr="004A0983" w:rsidR="00300B2C">
          <w:rPr>
            <w:rStyle w:val="Hyperlink"/>
            <w:noProof/>
          </w:rPr>
          <w:t xml:space="preserve">10 </w:t>
        </w:r>
        <w:r w:rsidR="00300B2C">
          <w:rPr>
            <w:rFonts w:asciiTheme="minorHAnsi" w:hAnsiTheme="minorHAnsi" w:eastAsiaTheme="minorEastAsia" w:cstheme="minorBidi"/>
            <w:noProof/>
            <w:color w:val="auto"/>
            <w:sz w:val="22"/>
          </w:rPr>
          <w:tab/>
        </w:r>
        <w:r w:rsidRPr="004A0983" w:rsidR="00300B2C">
          <w:rPr>
            <w:rStyle w:val="Hyperlink"/>
            <w:noProof/>
          </w:rPr>
          <w:t>Course Suspension</w:t>
        </w:r>
        <w:r w:rsidR="00300B2C">
          <w:rPr>
            <w:noProof/>
            <w:webHidden/>
          </w:rPr>
          <w:tab/>
        </w:r>
        <w:r w:rsidR="00300B2C">
          <w:rPr>
            <w:noProof/>
            <w:webHidden/>
          </w:rPr>
          <w:fldChar w:fldCharType="begin"/>
        </w:r>
        <w:r w:rsidR="00300B2C">
          <w:rPr>
            <w:noProof/>
            <w:webHidden/>
          </w:rPr>
          <w:instrText xml:space="preserve"> PAGEREF _Toc76474394 \h </w:instrText>
        </w:r>
        <w:r w:rsidR="00300B2C">
          <w:rPr>
            <w:noProof/>
            <w:webHidden/>
          </w:rPr>
        </w:r>
        <w:r w:rsidR="00300B2C">
          <w:rPr>
            <w:noProof/>
            <w:webHidden/>
          </w:rPr>
          <w:fldChar w:fldCharType="separate"/>
        </w:r>
        <w:r w:rsidR="006F4DD7">
          <w:rPr>
            <w:noProof/>
            <w:webHidden/>
          </w:rPr>
          <w:t>12</w:t>
        </w:r>
        <w:r w:rsidR="00300B2C">
          <w:rPr>
            <w:noProof/>
            <w:webHidden/>
          </w:rPr>
          <w:fldChar w:fldCharType="end"/>
        </w:r>
      </w:hyperlink>
    </w:p>
    <w:p w:rsidR="00300B2C" w:rsidP="00BD7283" w:rsidRDefault="008F34D3" w14:paraId="450B6F94" w14:textId="3C473474">
      <w:pPr>
        <w:pStyle w:val="TOC1"/>
        <w:tabs>
          <w:tab w:val="left" w:pos="567"/>
          <w:tab w:val="left" w:pos="660"/>
          <w:tab w:val="right" w:leader="dot" w:pos="9069"/>
        </w:tabs>
        <w:ind w:left="567" w:hanging="578"/>
        <w:rPr>
          <w:rFonts w:asciiTheme="minorHAnsi" w:hAnsiTheme="minorHAnsi" w:eastAsiaTheme="minorEastAsia" w:cstheme="minorBidi"/>
          <w:noProof/>
          <w:color w:val="auto"/>
          <w:sz w:val="22"/>
        </w:rPr>
      </w:pPr>
      <w:hyperlink w:history="1" w:anchor="_Toc76474395">
        <w:r w:rsidRPr="004A0983" w:rsidR="00300B2C">
          <w:rPr>
            <w:rStyle w:val="Hyperlink"/>
            <w:noProof/>
          </w:rPr>
          <w:t xml:space="preserve">11 </w:t>
        </w:r>
        <w:r w:rsidR="00300B2C">
          <w:rPr>
            <w:rFonts w:asciiTheme="minorHAnsi" w:hAnsiTheme="minorHAnsi" w:eastAsiaTheme="minorEastAsia" w:cstheme="minorBidi"/>
            <w:noProof/>
            <w:color w:val="auto"/>
            <w:sz w:val="22"/>
          </w:rPr>
          <w:tab/>
        </w:r>
        <w:r w:rsidRPr="004A0983" w:rsidR="00300B2C">
          <w:rPr>
            <w:rStyle w:val="Hyperlink"/>
            <w:noProof/>
          </w:rPr>
          <w:t>Amendments to Approved Courses</w:t>
        </w:r>
        <w:r w:rsidR="00300B2C">
          <w:rPr>
            <w:noProof/>
            <w:webHidden/>
          </w:rPr>
          <w:tab/>
        </w:r>
        <w:r w:rsidR="00300B2C">
          <w:rPr>
            <w:noProof/>
            <w:webHidden/>
          </w:rPr>
          <w:fldChar w:fldCharType="begin"/>
        </w:r>
        <w:r w:rsidR="00300B2C">
          <w:rPr>
            <w:noProof/>
            <w:webHidden/>
          </w:rPr>
          <w:instrText xml:space="preserve"> PAGEREF _Toc76474395 \h </w:instrText>
        </w:r>
        <w:r w:rsidR="00300B2C">
          <w:rPr>
            <w:noProof/>
            <w:webHidden/>
          </w:rPr>
        </w:r>
        <w:r w:rsidR="00300B2C">
          <w:rPr>
            <w:noProof/>
            <w:webHidden/>
          </w:rPr>
          <w:fldChar w:fldCharType="separate"/>
        </w:r>
        <w:r w:rsidR="006F4DD7">
          <w:rPr>
            <w:noProof/>
            <w:webHidden/>
          </w:rPr>
          <w:t>12</w:t>
        </w:r>
        <w:r w:rsidR="00300B2C">
          <w:rPr>
            <w:noProof/>
            <w:webHidden/>
          </w:rPr>
          <w:fldChar w:fldCharType="end"/>
        </w:r>
      </w:hyperlink>
    </w:p>
    <w:p w:rsidR="00300B2C" w:rsidP="00BD7283" w:rsidRDefault="00300B2C" w14:paraId="62C45416" w14:textId="77777777">
      <w:pPr>
        <w:tabs>
          <w:tab w:val="left" w:pos="567"/>
        </w:tabs>
        <w:ind w:left="567" w:right="290" w:hanging="578"/>
        <w:rPr>
          <w:rFonts w:eastAsia="Agency FB"/>
          <w:szCs w:val="24"/>
        </w:rPr>
      </w:pPr>
      <w:r>
        <w:rPr>
          <w:rFonts w:eastAsia="Agency FB"/>
          <w:szCs w:val="24"/>
        </w:rPr>
        <w:fldChar w:fldCharType="end"/>
      </w:r>
    </w:p>
    <w:p w:rsidR="00300B2C" w:rsidP="00300B2C" w:rsidRDefault="00300B2C" w14:paraId="20DAA93C" w14:textId="77777777">
      <w:pPr>
        <w:ind w:right="290" w:firstLine="0"/>
        <w:rPr>
          <w:rFonts w:eastAsia="Agency FB"/>
          <w:szCs w:val="24"/>
        </w:rPr>
      </w:pPr>
    </w:p>
    <w:p w:rsidR="00300B2C" w:rsidP="00300B2C" w:rsidRDefault="00300B2C" w14:paraId="7F9B2315" w14:textId="77777777">
      <w:pPr>
        <w:spacing w:after="160" w:line="259" w:lineRule="auto"/>
        <w:ind w:left="0" w:right="0" w:firstLine="0"/>
      </w:pPr>
      <w:r>
        <w:br w:type="page"/>
      </w:r>
    </w:p>
    <w:p w:rsidRPr="007405DC" w:rsidR="00300B2C" w:rsidP="00300B2C" w:rsidRDefault="00EB1BA2" w14:paraId="7D9DD6FC" w14:textId="77777777">
      <w:r>
        <w:t>Note:</w:t>
      </w:r>
      <w:r w:rsidRPr="007405DC" w:rsidR="00300B2C">
        <w:t xml:space="preserve"> Where the text states ‘School’ this should be understood to refer to ‘School’ or ’Department’ at the sub-divisional level, as appropriate.</w:t>
      </w:r>
    </w:p>
    <w:p w:rsidRPr="007405DC" w:rsidR="00300B2C" w:rsidP="00300B2C" w:rsidRDefault="00300B2C" w14:paraId="2B4D7337" w14:textId="77777777">
      <w:pPr>
        <w:ind w:left="10" w:right="290" w:firstLine="0"/>
        <w:rPr>
          <w:rFonts w:eastAsia="Agency FB"/>
          <w:szCs w:val="24"/>
        </w:rPr>
      </w:pPr>
      <w:r w:rsidRPr="007405DC">
        <w:rPr>
          <w:rFonts w:eastAsia="Agency FB"/>
          <w:szCs w:val="24"/>
        </w:rPr>
        <w:t xml:space="preserve"> </w:t>
      </w:r>
    </w:p>
    <w:p w:rsidRPr="008A5647" w:rsidR="00300B2C" w:rsidP="00300B2C" w:rsidRDefault="00181BF2" w14:paraId="5549CD96" w14:textId="77777777">
      <w:pPr>
        <w:pStyle w:val="Heading1"/>
      </w:pPr>
      <w:bookmarkStart w:name="_Toc76116385" w:id="0"/>
      <w:bookmarkStart w:name="_Toc76474382" w:id="1"/>
      <w:r>
        <w:t>1.</w:t>
      </w:r>
      <w:r>
        <w:tab/>
      </w:r>
      <w:r w:rsidRPr="008A5647" w:rsidR="00300B2C">
        <w:t xml:space="preserve">QA Policy </w:t>
      </w:r>
      <w:r w:rsidRPr="00300B2C" w:rsidR="00300B2C">
        <w:t>Statement</w:t>
      </w:r>
      <w:bookmarkEnd w:id="0"/>
      <w:bookmarkEnd w:id="1"/>
    </w:p>
    <w:p w:rsidRPr="007405DC" w:rsidR="00300B2C" w:rsidP="00300B2C" w:rsidRDefault="00300B2C" w14:paraId="0B60CDB6" w14:textId="77777777">
      <w:pPr>
        <w:ind w:left="567" w:hanging="567"/>
      </w:pPr>
      <w:r w:rsidRPr="007405DC">
        <w:t>1.1</w:t>
      </w:r>
      <w:r w:rsidRPr="007405DC">
        <w:rPr>
          <w:b/>
        </w:rPr>
        <w:tab/>
      </w:r>
      <w:r w:rsidRPr="007405DC">
        <w:t>This annex of the Code of Practice establishes the requirements and procedures for the approval of new research courses of study</w:t>
      </w:r>
      <w:r>
        <w:t>,</w:t>
      </w:r>
      <w:r w:rsidRPr="007405DC">
        <w:t xml:space="preserve"> whether proposed by a Division unilaterally or in collaboration with other Divisions or partner organisations, or where new courses are proposed by partner organisations themselves. </w:t>
      </w:r>
    </w:p>
    <w:p w:rsidRPr="007405DC" w:rsidR="00300B2C" w:rsidP="00300B2C" w:rsidRDefault="00300B2C" w14:paraId="1BC066E8" w14:textId="77777777">
      <w:pPr>
        <w:ind w:left="567" w:hanging="567"/>
      </w:pPr>
      <w:r w:rsidRPr="00512494">
        <w:t>1</w:t>
      </w:r>
      <w:r w:rsidRPr="007405DC">
        <w:rPr>
          <w:b/>
        </w:rPr>
        <w:t>.</w:t>
      </w:r>
      <w:r w:rsidRPr="007405DC">
        <w:t>2</w:t>
      </w:r>
      <w:r w:rsidRPr="007405DC">
        <w:tab/>
      </w:r>
      <w:r w:rsidRPr="007405DC">
        <w:t xml:space="preserve">The requirements and procedures are designed to ensure that all such courses: </w:t>
      </w:r>
    </w:p>
    <w:p w:rsidRPr="003C01F7" w:rsidR="00300B2C" w:rsidP="00BD7283" w:rsidRDefault="00300B2C" w14:paraId="3F389711" w14:textId="77777777">
      <w:pPr>
        <w:pStyle w:val="ListParagraph"/>
        <w:numPr>
          <w:ilvl w:val="0"/>
          <w:numId w:val="11"/>
        </w:numPr>
        <w:spacing w:after="120"/>
        <w:ind w:left="993" w:hanging="426"/>
        <w:contextualSpacing w:val="0"/>
        <w:rPr>
          <w:rFonts w:ascii="Arial" w:hAnsi="Arial" w:cs="Arial"/>
          <w:sz w:val="24"/>
          <w:szCs w:val="24"/>
        </w:rPr>
      </w:pPr>
      <w:r w:rsidRPr="003C01F7">
        <w:rPr>
          <w:rFonts w:ascii="Arial" w:hAnsi="Arial" w:cs="Arial"/>
          <w:sz w:val="24"/>
          <w:szCs w:val="24"/>
        </w:rPr>
        <w:t>are consonant with the University Plan, the Internationalisation Strategy, the Student Employability Strategy, the Graduate and Researcher College Strategy and Divisional Plans;</w:t>
      </w:r>
    </w:p>
    <w:p w:rsidRPr="003C01F7" w:rsidR="00300B2C" w:rsidP="00BD7283" w:rsidRDefault="00300B2C" w14:paraId="79083745" w14:textId="77777777">
      <w:pPr>
        <w:pStyle w:val="ListParagraph"/>
        <w:numPr>
          <w:ilvl w:val="0"/>
          <w:numId w:val="11"/>
        </w:numPr>
        <w:spacing w:after="120"/>
        <w:ind w:left="993" w:hanging="426"/>
        <w:contextualSpacing w:val="0"/>
        <w:rPr>
          <w:rFonts w:ascii="Arial" w:hAnsi="Arial" w:cs="Arial"/>
          <w:sz w:val="24"/>
          <w:szCs w:val="24"/>
        </w:rPr>
      </w:pPr>
      <w:r w:rsidRPr="003C01F7">
        <w:rPr>
          <w:rFonts w:ascii="Arial" w:hAnsi="Arial" w:cs="Arial"/>
          <w:sz w:val="24"/>
          <w:szCs w:val="24"/>
        </w:rPr>
        <w:t>have appropr</w:t>
      </w:r>
      <w:r>
        <w:rPr>
          <w:rFonts w:ascii="Arial" w:hAnsi="Arial" w:cs="Arial"/>
          <w:sz w:val="24"/>
          <w:szCs w:val="24"/>
        </w:rPr>
        <w:t>iate aims and learning outcomes;</w:t>
      </w:r>
    </w:p>
    <w:p w:rsidRPr="003C01F7" w:rsidR="00300B2C" w:rsidP="00BD7283" w:rsidRDefault="00300B2C" w14:paraId="4B3D58F0" w14:textId="77777777">
      <w:pPr>
        <w:pStyle w:val="ListParagraph"/>
        <w:numPr>
          <w:ilvl w:val="0"/>
          <w:numId w:val="11"/>
        </w:numPr>
        <w:spacing w:after="120"/>
        <w:ind w:left="993" w:hanging="426"/>
        <w:contextualSpacing w:val="0"/>
        <w:rPr>
          <w:rFonts w:ascii="Arial" w:hAnsi="Arial" w:cs="Arial"/>
          <w:sz w:val="24"/>
          <w:szCs w:val="24"/>
        </w:rPr>
      </w:pPr>
      <w:r w:rsidRPr="003C01F7">
        <w:rPr>
          <w:rFonts w:ascii="Arial" w:hAnsi="Arial" w:cs="Arial"/>
          <w:sz w:val="24"/>
          <w:szCs w:val="24"/>
        </w:rPr>
        <w:t>have structure and content appropriate to</w:t>
      </w:r>
      <w:r>
        <w:rPr>
          <w:rFonts w:ascii="Arial" w:hAnsi="Arial" w:cs="Arial"/>
          <w:sz w:val="24"/>
          <w:szCs w:val="24"/>
        </w:rPr>
        <w:t xml:space="preserve"> the aims and learning outcomes;</w:t>
      </w:r>
    </w:p>
    <w:p w:rsidRPr="00C218B3" w:rsidR="00300B2C" w:rsidP="00BD7283" w:rsidRDefault="00300B2C" w14:paraId="0B89C73B" w14:textId="77777777">
      <w:pPr>
        <w:pStyle w:val="ListParagraph"/>
        <w:numPr>
          <w:ilvl w:val="0"/>
          <w:numId w:val="11"/>
        </w:numPr>
        <w:spacing w:after="120"/>
        <w:ind w:left="993" w:hanging="426"/>
        <w:contextualSpacing w:val="0"/>
        <w:rPr>
          <w:rFonts w:ascii="Arial" w:hAnsi="Arial" w:cs="Arial"/>
          <w:sz w:val="24"/>
          <w:szCs w:val="24"/>
        </w:rPr>
      </w:pPr>
      <w:r w:rsidRPr="003C01F7">
        <w:rPr>
          <w:rFonts w:ascii="Arial" w:hAnsi="Arial" w:cs="Arial"/>
          <w:sz w:val="24"/>
          <w:szCs w:val="24"/>
        </w:rPr>
        <w:t xml:space="preserve">will have available human and physical resources such as will ensure </w:t>
      </w:r>
      <w:r>
        <w:rPr>
          <w:rFonts w:ascii="Arial" w:hAnsi="Arial" w:cs="Arial"/>
          <w:sz w:val="24"/>
          <w:szCs w:val="24"/>
        </w:rPr>
        <w:t xml:space="preserve">the </w:t>
      </w:r>
      <w:r w:rsidRPr="00C218B3">
        <w:rPr>
          <w:rFonts w:ascii="Arial" w:hAnsi="Arial" w:cs="Arial"/>
          <w:sz w:val="24"/>
          <w:szCs w:val="24"/>
        </w:rPr>
        <w:t>achievement of aims and learning outcomes;</w:t>
      </w:r>
    </w:p>
    <w:p w:rsidRPr="003C01F7" w:rsidR="00300B2C" w:rsidP="00BD7283" w:rsidRDefault="00300B2C" w14:paraId="3FACE652" w14:textId="77777777">
      <w:pPr>
        <w:pStyle w:val="ListParagraph"/>
        <w:numPr>
          <w:ilvl w:val="0"/>
          <w:numId w:val="11"/>
        </w:numPr>
        <w:spacing w:after="120"/>
        <w:ind w:left="993" w:hanging="426"/>
        <w:contextualSpacing w:val="0"/>
        <w:rPr>
          <w:rFonts w:ascii="Arial" w:hAnsi="Arial" w:cs="Arial"/>
          <w:sz w:val="24"/>
          <w:szCs w:val="24"/>
        </w:rPr>
      </w:pPr>
      <w:r w:rsidRPr="003C01F7">
        <w:rPr>
          <w:rFonts w:ascii="Arial" w:hAnsi="Arial" w:cs="Arial"/>
          <w:sz w:val="24"/>
          <w:szCs w:val="24"/>
        </w:rPr>
        <w:t>reflect Kent’s research expertise (except where proposed by a partner provider), are inclusive</w:t>
      </w:r>
      <w:r w:rsidRPr="003C01F7">
        <w:rPr>
          <w:rStyle w:val="FootnoteReference"/>
          <w:rFonts w:ascii="Arial" w:hAnsi="Arial" w:cs="Arial"/>
          <w:sz w:val="24"/>
          <w:szCs w:val="24"/>
        </w:rPr>
        <w:footnoteReference w:id="1"/>
      </w:r>
      <w:r w:rsidRPr="003C01F7">
        <w:rPr>
          <w:rFonts w:ascii="Arial" w:hAnsi="Arial" w:cs="Arial"/>
          <w:sz w:val="24"/>
          <w:szCs w:val="24"/>
        </w:rPr>
        <w:t>, and are responsive and attractive to the core student population that Kent wishes to attract to fulfil the University’s strategic plan (including any new and alternative markets);</w:t>
      </w:r>
    </w:p>
    <w:p w:rsidRPr="003C01F7" w:rsidR="00300B2C" w:rsidP="00BD7283" w:rsidRDefault="00300B2C" w14:paraId="28FF0D8F" w14:textId="77777777">
      <w:pPr>
        <w:pStyle w:val="ListParagraph"/>
        <w:numPr>
          <w:ilvl w:val="0"/>
          <w:numId w:val="11"/>
        </w:numPr>
        <w:spacing w:after="120"/>
        <w:ind w:left="993" w:hanging="426"/>
        <w:contextualSpacing w:val="0"/>
        <w:rPr>
          <w:rFonts w:ascii="Arial" w:hAnsi="Arial" w:cs="Arial"/>
          <w:sz w:val="24"/>
          <w:szCs w:val="24"/>
        </w:rPr>
      </w:pPr>
      <w:r w:rsidRPr="003C01F7">
        <w:rPr>
          <w:rFonts w:ascii="Arial" w:hAnsi="Arial" w:cs="Arial"/>
          <w:sz w:val="24"/>
          <w:szCs w:val="24"/>
        </w:rPr>
        <w:t>reflect an inclusive, innovative and internationalist approach to learning;</w:t>
      </w:r>
    </w:p>
    <w:p w:rsidRPr="003C01F7" w:rsidR="00300B2C" w:rsidP="00BD7283" w:rsidRDefault="00300B2C" w14:paraId="5BB7EEBB" w14:textId="77777777">
      <w:pPr>
        <w:pStyle w:val="ListParagraph"/>
        <w:numPr>
          <w:ilvl w:val="0"/>
          <w:numId w:val="11"/>
        </w:numPr>
        <w:spacing w:after="120"/>
        <w:ind w:left="993" w:hanging="426"/>
        <w:contextualSpacing w:val="0"/>
        <w:rPr>
          <w:rFonts w:ascii="Arial" w:hAnsi="Arial" w:cs="Arial"/>
          <w:sz w:val="24"/>
          <w:szCs w:val="24"/>
        </w:rPr>
      </w:pPr>
      <w:r w:rsidRPr="003C01F7">
        <w:rPr>
          <w:rFonts w:ascii="Arial" w:hAnsi="Arial" w:cs="Arial"/>
          <w:sz w:val="24"/>
          <w:szCs w:val="24"/>
        </w:rPr>
        <w:t>deliver planned targets and are financially sustainable;</w:t>
      </w:r>
    </w:p>
    <w:p w:rsidRPr="003C01F7" w:rsidR="00300B2C" w:rsidP="00BD7283" w:rsidRDefault="00300B2C" w14:paraId="3A4E5639" w14:textId="77777777">
      <w:pPr>
        <w:pStyle w:val="ListParagraph"/>
        <w:numPr>
          <w:ilvl w:val="0"/>
          <w:numId w:val="11"/>
        </w:numPr>
        <w:spacing w:after="120"/>
        <w:ind w:left="993" w:hanging="426"/>
        <w:contextualSpacing w:val="0"/>
        <w:rPr>
          <w:rFonts w:ascii="Arial" w:hAnsi="Arial" w:cs="Arial"/>
          <w:sz w:val="24"/>
          <w:szCs w:val="24"/>
        </w:rPr>
      </w:pPr>
      <w:r w:rsidRPr="003C01F7">
        <w:rPr>
          <w:rFonts w:ascii="Arial" w:hAnsi="Arial" w:cs="Arial"/>
          <w:sz w:val="24"/>
          <w:szCs w:val="24"/>
        </w:rPr>
        <w:t>are launched in an effective and timely fashion;</w:t>
      </w:r>
    </w:p>
    <w:p w:rsidRPr="003C01F7" w:rsidR="00300B2C" w:rsidP="00BD7283" w:rsidRDefault="00300B2C" w14:paraId="6A4E9DD3" w14:textId="77777777">
      <w:pPr>
        <w:pStyle w:val="ListParagraph"/>
        <w:numPr>
          <w:ilvl w:val="0"/>
          <w:numId w:val="11"/>
        </w:numPr>
        <w:spacing w:after="120"/>
        <w:ind w:left="993" w:hanging="426"/>
        <w:contextualSpacing w:val="0"/>
        <w:rPr>
          <w:rFonts w:ascii="Arial" w:hAnsi="Arial" w:cs="Arial"/>
          <w:sz w:val="24"/>
          <w:szCs w:val="24"/>
        </w:rPr>
      </w:pPr>
      <w:r w:rsidRPr="003C01F7">
        <w:rPr>
          <w:rFonts w:ascii="Arial" w:hAnsi="Arial" w:cs="Arial"/>
          <w:sz w:val="24"/>
          <w:szCs w:val="24"/>
        </w:rPr>
        <w:t>meet the requirements of Competition and Markets Authority (CMA) guidance and other current legislation as relevant, the</w:t>
      </w:r>
      <w:r>
        <w:rPr>
          <w:rFonts w:ascii="Arial" w:hAnsi="Arial" w:cs="Arial"/>
          <w:sz w:val="24"/>
          <w:szCs w:val="24"/>
        </w:rPr>
        <w:t xml:space="preserve"> QAA UK Quality Code</w:t>
      </w:r>
      <w:r w:rsidRPr="003C01F7">
        <w:rPr>
          <w:rFonts w:ascii="Arial" w:hAnsi="Arial" w:cs="Arial"/>
          <w:sz w:val="24"/>
          <w:szCs w:val="24"/>
        </w:rPr>
        <w:t xml:space="preserve"> </w:t>
      </w:r>
      <w:r>
        <w:rPr>
          <w:rFonts w:ascii="Arial" w:hAnsi="Arial" w:cs="Arial"/>
          <w:sz w:val="24"/>
          <w:szCs w:val="24"/>
        </w:rPr>
        <w:t xml:space="preserve">(visit the </w:t>
      </w:r>
      <w:hyperlink w:history="1" r:id="rId11">
        <w:r w:rsidRPr="009E40B5">
          <w:rPr>
            <w:rStyle w:val="Hyperlink"/>
            <w:rFonts w:ascii="Arial" w:hAnsi="Arial" w:cs="Arial"/>
            <w:sz w:val="24"/>
            <w:szCs w:val="24"/>
          </w:rPr>
          <w:t>home p</w:t>
        </w:r>
        <w:r w:rsidRPr="009E40B5">
          <w:rPr>
            <w:rStyle w:val="Hyperlink"/>
            <w:rFonts w:ascii="Arial" w:hAnsi="Arial" w:cs="Arial"/>
            <w:sz w:val="24"/>
            <w:szCs w:val="24"/>
          </w:rPr>
          <w:t>a</w:t>
        </w:r>
        <w:r w:rsidRPr="009E40B5">
          <w:rPr>
            <w:rStyle w:val="Hyperlink"/>
            <w:rFonts w:ascii="Arial" w:hAnsi="Arial" w:cs="Arial"/>
            <w:sz w:val="24"/>
            <w:szCs w:val="24"/>
          </w:rPr>
          <w:t>ge</w:t>
        </w:r>
      </w:hyperlink>
      <w:r>
        <w:rPr>
          <w:rFonts w:ascii="Arial" w:hAnsi="Arial" w:cs="Arial"/>
          <w:sz w:val="24"/>
          <w:szCs w:val="24"/>
        </w:rPr>
        <w:t xml:space="preserve">) </w:t>
      </w:r>
      <w:r w:rsidRPr="003C01F7">
        <w:rPr>
          <w:rFonts w:ascii="Arial" w:hAnsi="Arial" w:cs="Arial"/>
          <w:sz w:val="24"/>
          <w:szCs w:val="24"/>
        </w:rPr>
        <w:t xml:space="preserve">and the University’s regulatory requirements. </w:t>
      </w:r>
    </w:p>
    <w:p w:rsidRPr="007405DC" w:rsidR="00300B2C" w:rsidP="00300B2C" w:rsidRDefault="00300B2C" w14:paraId="65098EAD" w14:textId="77777777">
      <w:pPr>
        <w:ind w:left="567" w:right="290" w:hanging="576"/>
        <w:rPr>
          <w:szCs w:val="24"/>
        </w:rPr>
      </w:pPr>
      <w:r w:rsidRPr="007405DC">
        <w:rPr>
          <w:szCs w:val="24"/>
        </w:rPr>
        <w:t>1.3</w:t>
      </w:r>
      <w:r w:rsidRPr="007405DC">
        <w:rPr>
          <w:szCs w:val="24"/>
        </w:rPr>
        <w:tab/>
      </w:r>
      <w:r w:rsidRPr="007405DC">
        <w:rPr>
          <w:szCs w:val="24"/>
        </w:rPr>
        <w:t xml:space="preserve">The procedures </w:t>
      </w:r>
      <w:r>
        <w:rPr>
          <w:szCs w:val="24"/>
        </w:rPr>
        <w:t xml:space="preserve">that </w:t>
      </w:r>
      <w:r w:rsidRPr="007405DC">
        <w:rPr>
          <w:szCs w:val="24"/>
        </w:rPr>
        <w:t xml:space="preserve">follow are based on the principle that detailed consideration of proposed new courses of study is best undertaken by academic staff in cognate disciplines and by those with expertise in quality assurance and curricula development, and that the Graduate and Researcher College Board, rather than considering proposals in detail, </w:t>
      </w:r>
      <w:r w:rsidRPr="007405DC">
        <w:rPr>
          <w:szCs w:val="24"/>
        </w:rPr>
        <w:t>should be assured that proposals have received appropriate consideration by the relevant teams, panels and committees established for this purpose.</w:t>
      </w:r>
    </w:p>
    <w:p w:rsidRPr="007405DC" w:rsidR="00300B2C" w:rsidP="00300B2C" w:rsidRDefault="00300B2C" w14:paraId="3AB379AF" w14:textId="77777777">
      <w:pPr>
        <w:ind w:left="10" w:right="290" w:firstLine="0"/>
        <w:rPr>
          <w:szCs w:val="24"/>
        </w:rPr>
      </w:pPr>
      <w:r w:rsidRPr="007405DC">
        <w:rPr>
          <w:szCs w:val="24"/>
        </w:rPr>
        <w:t xml:space="preserve"> </w:t>
      </w:r>
    </w:p>
    <w:p w:rsidRPr="007405DC" w:rsidR="00300B2C" w:rsidP="00300B2C" w:rsidRDefault="00181BF2" w14:paraId="12500B90" w14:textId="77777777">
      <w:pPr>
        <w:pStyle w:val="Heading1"/>
      </w:pPr>
      <w:bookmarkStart w:name="_Toc76474383" w:id="2"/>
      <w:r>
        <w:t>2.</w:t>
      </w:r>
      <w:r>
        <w:tab/>
      </w:r>
      <w:r w:rsidRPr="007405DC" w:rsidR="00300B2C">
        <w:t>Stages of Approval</w:t>
      </w:r>
      <w:bookmarkEnd w:id="2"/>
      <w:r w:rsidRPr="007405DC" w:rsidR="00300B2C">
        <w:t xml:space="preserve"> </w:t>
      </w:r>
    </w:p>
    <w:p w:rsidRPr="007405DC" w:rsidR="00300B2C" w:rsidP="00300B2C" w:rsidRDefault="00300B2C" w14:paraId="23D856C0" w14:textId="77777777">
      <w:pPr>
        <w:ind w:left="567" w:right="290"/>
        <w:rPr>
          <w:szCs w:val="24"/>
        </w:rPr>
      </w:pPr>
      <w:r w:rsidRPr="007405DC">
        <w:rPr>
          <w:szCs w:val="24"/>
        </w:rPr>
        <w:t xml:space="preserve">The course approval procedure consists of several stages of consideration by University committees, each of which has areas of specific focus: </w:t>
      </w:r>
    </w:p>
    <w:p w:rsidRPr="007405DC" w:rsidR="00300B2C" w:rsidP="00300B2C" w:rsidRDefault="00300B2C" w14:paraId="3D84C982" w14:textId="77777777">
      <w:pPr>
        <w:numPr>
          <w:ilvl w:val="0"/>
          <w:numId w:val="1"/>
        </w:numPr>
        <w:ind w:left="1134" w:right="290" w:hanging="566"/>
        <w:rPr>
          <w:szCs w:val="24"/>
        </w:rPr>
      </w:pPr>
      <w:r w:rsidRPr="007405DC">
        <w:rPr>
          <w:szCs w:val="24"/>
        </w:rPr>
        <w:t xml:space="preserve">Business Case Committee </w:t>
      </w:r>
    </w:p>
    <w:p w:rsidRPr="00512494" w:rsidR="00300B2C" w:rsidP="00300B2C" w:rsidRDefault="00300B2C" w14:paraId="2A335E30" w14:textId="77777777">
      <w:pPr>
        <w:numPr>
          <w:ilvl w:val="0"/>
          <w:numId w:val="1"/>
        </w:numPr>
        <w:ind w:left="1134" w:right="290" w:hanging="566"/>
        <w:rPr>
          <w:szCs w:val="24"/>
        </w:rPr>
      </w:pPr>
      <w:r w:rsidRPr="00512494">
        <w:rPr>
          <w:szCs w:val="24"/>
        </w:rPr>
        <w:t xml:space="preserve">Divisional Graduate Studies and Student Experience Committee  </w:t>
      </w:r>
    </w:p>
    <w:p w:rsidRPr="007405DC" w:rsidR="00300B2C" w:rsidP="00300B2C" w:rsidRDefault="00300B2C" w14:paraId="0FB128BD" w14:textId="77777777">
      <w:pPr>
        <w:numPr>
          <w:ilvl w:val="0"/>
          <w:numId w:val="1"/>
        </w:numPr>
        <w:ind w:left="1134" w:right="290" w:hanging="566"/>
        <w:rPr>
          <w:szCs w:val="24"/>
        </w:rPr>
      </w:pPr>
      <w:r w:rsidRPr="007405DC">
        <w:rPr>
          <w:szCs w:val="24"/>
        </w:rPr>
        <w:t>The Course Approval Sub-committee</w:t>
      </w:r>
      <w:r>
        <w:rPr>
          <w:szCs w:val="24"/>
        </w:rPr>
        <w:t xml:space="preserve"> (CASC)</w:t>
      </w:r>
      <w:r w:rsidRPr="007405DC">
        <w:rPr>
          <w:szCs w:val="24"/>
        </w:rPr>
        <w:t xml:space="preserve"> of the Graduate and Researcher College Board.  </w:t>
      </w:r>
    </w:p>
    <w:p w:rsidRPr="007405DC" w:rsidR="00300B2C" w:rsidP="00300B2C" w:rsidRDefault="00300B2C" w14:paraId="1A749136" w14:textId="77777777">
      <w:pPr>
        <w:pStyle w:val="Heading2"/>
        <w:tabs>
          <w:tab w:val="left" w:pos="567"/>
        </w:tabs>
      </w:pPr>
      <w:bookmarkStart w:name="_Toc76474384" w:id="3"/>
      <w:r w:rsidRPr="00C218B3">
        <w:rPr>
          <w:b w:val="0"/>
        </w:rPr>
        <w:t>2.1</w:t>
      </w:r>
      <w:r w:rsidRPr="007405DC">
        <w:t xml:space="preserve"> </w:t>
      </w:r>
      <w:r w:rsidRPr="007405DC">
        <w:tab/>
      </w:r>
      <w:r w:rsidRPr="007405DC">
        <w:t xml:space="preserve">Approval </w:t>
      </w:r>
      <w:r w:rsidRPr="0041406E">
        <w:t>Deadline</w:t>
      </w:r>
      <w:bookmarkEnd w:id="3"/>
      <w:r w:rsidRPr="007405DC">
        <w:t xml:space="preserve"> </w:t>
      </w:r>
    </w:p>
    <w:p w:rsidRPr="007405DC" w:rsidR="00300B2C" w:rsidP="00300B2C" w:rsidRDefault="00300B2C" w14:paraId="04F38117" w14:textId="77777777">
      <w:pPr>
        <w:ind w:left="567" w:right="290"/>
        <w:rPr>
          <w:szCs w:val="24"/>
        </w:rPr>
      </w:pPr>
      <w:r w:rsidRPr="007405DC">
        <w:rPr>
          <w:szCs w:val="24"/>
        </w:rPr>
        <w:t xml:space="preserve">The deadline for courses to come forward for approval by CASC will be the June </w:t>
      </w:r>
      <w:r>
        <w:rPr>
          <w:szCs w:val="24"/>
        </w:rPr>
        <w:t xml:space="preserve">meeting </w:t>
      </w:r>
      <w:r w:rsidRPr="007405DC">
        <w:rPr>
          <w:szCs w:val="24"/>
        </w:rPr>
        <w:t xml:space="preserve">each year. Therefore, for both new and major revisions to courses, specifications must be approved by the Division in time for submission to CASC and no later than two weeks before the date of the June meeting.  </w:t>
      </w:r>
    </w:p>
    <w:p w:rsidRPr="007405DC" w:rsidR="00300B2C" w:rsidP="00300B2C" w:rsidRDefault="00300B2C" w14:paraId="0CABF2E0" w14:textId="77777777">
      <w:pPr>
        <w:pStyle w:val="Heading2"/>
        <w:tabs>
          <w:tab w:val="left" w:pos="567"/>
        </w:tabs>
      </w:pPr>
      <w:bookmarkStart w:name="_Toc76474385" w:id="4"/>
      <w:r w:rsidRPr="0041406E">
        <w:rPr>
          <w:b w:val="0"/>
        </w:rPr>
        <w:t>2.2</w:t>
      </w:r>
      <w:r w:rsidRPr="007405DC">
        <w:t xml:space="preserve"> </w:t>
      </w:r>
      <w:r w:rsidRPr="007405DC">
        <w:tab/>
      </w:r>
      <w:r w:rsidRPr="007405DC">
        <w:t>Submission to Business Case Committee</w:t>
      </w:r>
      <w:bookmarkEnd w:id="4"/>
    </w:p>
    <w:p w:rsidRPr="007405DC" w:rsidR="00300B2C" w:rsidP="00300B2C" w:rsidRDefault="00300B2C" w14:paraId="3B913299" w14:textId="77777777">
      <w:pPr>
        <w:ind w:left="567" w:right="290" w:firstLine="0"/>
        <w:rPr>
          <w:szCs w:val="24"/>
        </w:rPr>
      </w:pPr>
      <w:r w:rsidRPr="007405DC">
        <w:rPr>
          <w:szCs w:val="24"/>
        </w:rPr>
        <w:t>All new courses, except in those cases where the proposing Division certifies that the new course is cognate to an existing course and that it can be resourced from within the existing resources of the School</w:t>
      </w:r>
      <w:r>
        <w:rPr>
          <w:szCs w:val="24"/>
        </w:rPr>
        <w:t>/Division</w:t>
      </w:r>
      <w:r w:rsidRPr="007405DC">
        <w:rPr>
          <w:szCs w:val="24"/>
        </w:rPr>
        <w:t xml:space="preserve">, are to be considered in outline and approved in principle by the Business Case Committee before significant time is spent on their development. Where the proposing Division or partner organisation certifies that the new course is cognate to an existing course and that it can be resourced from within the existing resources of the Division/partner, the proposal should take the form outlined in </w:t>
      </w:r>
      <w:r>
        <w:rPr>
          <w:szCs w:val="24"/>
        </w:rPr>
        <w:t xml:space="preserve">section 3 below. </w:t>
      </w:r>
      <w:r w:rsidRPr="007405DC">
        <w:rPr>
          <w:szCs w:val="24"/>
        </w:rPr>
        <w:t>The submission to the Business Case Committee</w:t>
      </w:r>
      <w:r>
        <w:rPr>
          <w:szCs w:val="24"/>
        </w:rPr>
        <w:t xml:space="preserve"> should be via the Business Case template and </w:t>
      </w:r>
      <w:r w:rsidRPr="007405DC">
        <w:rPr>
          <w:szCs w:val="24"/>
        </w:rPr>
        <w:t xml:space="preserve">accompanied by a completed cover sheet, </w:t>
      </w:r>
      <w:r>
        <w:rPr>
          <w:szCs w:val="24"/>
        </w:rPr>
        <w:t xml:space="preserve">to </w:t>
      </w:r>
      <w:r w:rsidRPr="007405DC">
        <w:rPr>
          <w:szCs w:val="24"/>
        </w:rPr>
        <w:t>include a brief description of the proposed course and</w:t>
      </w:r>
      <w:r w:rsidRPr="00BF0D19">
        <w:rPr>
          <w:szCs w:val="24"/>
        </w:rPr>
        <w:t xml:space="preserve"> to</w:t>
      </w:r>
      <w:r>
        <w:rPr>
          <w:b/>
          <w:i/>
          <w:szCs w:val="24"/>
        </w:rPr>
        <w:t xml:space="preserve"> </w:t>
      </w:r>
      <w:r w:rsidRPr="007405DC">
        <w:rPr>
          <w:szCs w:val="24"/>
        </w:rPr>
        <w:t xml:space="preserve">address: </w:t>
      </w:r>
    </w:p>
    <w:p w:rsidRPr="007405DC" w:rsidR="00300B2C" w:rsidP="00300B2C" w:rsidRDefault="00300B2C" w14:paraId="4C4EEC67" w14:textId="77777777">
      <w:pPr>
        <w:ind w:left="851" w:right="290" w:hanging="851"/>
        <w:rPr>
          <w:szCs w:val="24"/>
        </w:rPr>
      </w:pPr>
      <w:r w:rsidRPr="007405DC">
        <w:rPr>
          <w:szCs w:val="24"/>
        </w:rPr>
        <w:t xml:space="preserve">2.2.1 </w:t>
      </w:r>
      <w:r w:rsidRPr="007405DC">
        <w:rPr>
          <w:szCs w:val="24"/>
        </w:rPr>
        <w:tab/>
      </w:r>
      <w:r w:rsidRPr="007405DC">
        <w:rPr>
          <w:szCs w:val="24"/>
        </w:rPr>
        <w:t>The relationship of the course to the University's Mission and Plan and the Division’s</w:t>
      </w:r>
      <w:r>
        <w:rPr>
          <w:szCs w:val="24"/>
        </w:rPr>
        <w:t xml:space="preserve"> Plan.</w:t>
      </w:r>
    </w:p>
    <w:p w:rsidRPr="007405DC" w:rsidR="00300B2C" w:rsidP="00300B2C" w:rsidRDefault="00300B2C" w14:paraId="0ACFF693" w14:textId="77777777">
      <w:pPr>
        <w:tabs>
          <w:tab w:val="center" w:pos="3775"/>
        </w:tabs>
        <w:ind w:left="851" w:right="290" w:hanging="851"/>
        <w:rPr>
          <w:szCs w:val="24"/>
        </w:rPr>
      </w:pPr>
      <w:r w:rsidRPr="007405DC">
        <w:rPr>
          <w:szCs w:val="24"/>
        </w:rPr>
        <w:t xml:space="preserve">2.2.2 </w:t>
      </w:r>
      <w:r w:rsidRPr="007405DC">
        <w:rPr>
          <w:szCs w:val="24"/>
        </w:rPr>
        <w:tab/>
      </w:r>
      <w:r w:rsidRPr="007405DC">
        <w:rPr>
          <w:szCs w:val="24"/>
        </w:rPr>
        <w:t xml:space="preserve">How it is proposed that the course will be resourced.  </w:t>
      </w:r>
    </w:p>
    <w:p w:rsidRPr="007405DC" w:rsidR="00300B2C" w:rsidP="00300B2C" w:rsidRDefault="00300B2C" w14:paraId="67331FFF" w14:textId="77777777">
      <w:pPr>
        <w:ind w:left="851" w:right="290" w:hanging="851"/>
        <w:rPr>
          <w:szCs w:val="24"/>
        </w:rPr>
      </w:pPr>
      <w:r w:rsidRPr="007405DC">
        <w:rPr>
          <w:szCs w:val="24"/>
        </w:rPr>
        <w:t xml:space="preserve">2.2.3 </w:t>
      </w:r>
      <w:r w:rsidRPr="007405DC">
        <w:rPr>
          <w:szCs w:val="24"/>
        </w:rPr>
        <w:tab/>
      </w:r>
      <w:r w:rsidRPr="007405DC">
        <w:rPr>
          <w:szCs w:val="24"/>
        </w:rPr>
        <w:t xml:space="preserve">A business plan drawn up as per the template provided by the Finance Department should be included.  </w:t>
      </w:r>
    </w:p>
    <w:p w:rsidRPr="007405DC" w:rsidR="00300B2C" w:rsidP="00300B2C" w:rsidRDefault="00300B2C" w14:paraId="2F5F5520" w14:textId="77777777">
      <w:pPr>
        <w:ind w:left="851" w:right="290" w:hanging="851"/>
        <w:rPr>
          <w:szCs w:val="24"/>
        </w:rPr>
      </w:pPr>
      <w:r w:rsidRPr="007405DC">
        <w:rPr>
          <w:szCs w:val="24"/>
        </w:rPr>
        <w:t xml:space="preserve">2.2.4 </w:t>
      </w:r>
      <w:r w:rsidRPr="007405DC">
        <w:rPr>
          <w:szCs w:val="24"/>
        </w:rPr>
        <w:tab/>
      </w:r>
      <w:r w:rsidRPr="007405DC">
        <w:rPr>
          <w:szCs w:val="24"/>
        </w:rPr>
        <w:t xml:space="preserve">Any special resources, (e.g. staff, space, library, IT, learning technologies, training, timetable), and the implications of putting these in place. An </w:t>
      </w:r>
      <w:r w:rsidRPr="007405DC">
        <w:rPr>
          <w:szCs w:val="24"/>
        </w:rPr>
        <w:t xml:space="preserve">estimate of likely student numbers compared with the existing courses with any market research/surveys on which this is based.  </w:t>
      </w:r>
    </w:p>
    <w:p w:rsidRPr="007405DC" w:rsidR="00300B2C" w:rsidP="00300B2C" w:rsidRDefault="00300B2C" w14:paraId="77517E25" w14:textId="77777777">
      <w:pPr>
        <w:ind w:left="851" w:right="7" w:hanging="851"/>
        <w:rPr>
          <w:szCs w:val="24"/>
        </w:rPr>
      </w:pPr>
      <w:r w:rsidRPr="007405DC">
        <w:rPr>
          <w:szCs w:val="24"/>
        </w:rPr>
        <w:t xml:space="preserve">2.2.5 </w:t>
      </w:r>
      <w:r w:rsidRPr="007405DC">
        <w:rPr>
          <w:szCs w:val="24"/>
        </w:rPr>
        <w:tab/>
      </w:r>
      <w:r w:rsidRPr="007405DC">
        <w:rPr>
          <w:szCs w:val="24"/>
        </w:rPr>
        <w:t xml:space="preserve">A statement of which courses, if any, will be withdrawn as a result of the new proposal.  </w:t>
      </w:r>
    </w:p>
    <w:p w:rsidRPr="007405DC" w:rsidR="00300B2C" w:rsidP="00300B2C" w:rsidRDefault="00300B2C" w14:paraId="0C614343" w14:textId="77777777">
      <w:pPr>
        <w:ind w:left="851" w:right="290" w:hanging="851"/>
        <w:rPr>
          <w:szCs w:val="24"/>
        </w:rPr>
      </w:pPr>
      <w:r w:rsidRPr="007405DC">
        <w:rPr>
          <w:szCs w:val="24"/>
        </w:rPr>
        <w:t xml:space="preserve">2.2.6 </w:t>
      </w:r>
      <w:r w:rsidRPr="007405DC">
        <w:rPr>
          <w:szCs w:val="24"/>
        </w:rPr>
        <w:tab/>
      </w:r>
      <w:r w:rsidRPr="007405DC">
        <w:rPr>
          <w:szCs w:val="24"/>
        </w:rPr>
        <w:t xml:space="preserve">Evidence of discussion/agreement with other Schools/subject areas </w:t>
      </w:r>
      <w:r>
        <w:rPr>
          <w:szCs w:val="24"/>
        </w:rPr>
        <w:t xml:space="preserve">that </w:t>
      </w:r>
      <w:r w:rsidRPr="007405DC">
        <w:rPr>
          <w:szCs w:val="24"/>
        </w:rPr>
        <w:t xml:space="preserve">might be affected together with information about collaboration, partnership and/or potential competition.  </w:t>
      </w:r>
    </w:p>
    <w:p w:rsidRPr="007405DC" w:rsidR="00300B2C" w:rsidP="00300B2C" w:rsidRDefault="00300B2C" w14:paraId="0A5E1186" w14:textId="77777777">
      <w:pPr>
        <w:ind w:left="851" w:right="290" w:hanging="851"/>
        <w:rPr>
          <w:szCs w:val="24"/>
        </w:rPr>
      </w:pPr>
      <w:r w:rsidRPr="007405DC">
        <w:rPr>
          <w:szCs w:val="24"/>
        </w:rPr>
        <w:t xml:space="preserve">2.2.7 </w:t>
      </w:r>
      <w:r w:rsidRPr="007405DC">
        <w:rPr>
          <w:szCs w:val="24"/>
        </w:rPr>
        <w:tab/>
      </w:r>
      <w:r w:rsidRPr="007405DC">
        <w:rPr>
          <w:szCs w:val="24"/>
        </w:rPr>
        <w:t xml:space="preserve">Confirmation of appropriate supervisory expertise for the course (i.e. a list of approved supervisory chairs may be appended).  </w:t>
      </w:r>
    </w:p>
    <w:p w:rsidRPr="007405DC" w:rsidR="00300B2C" w:rsidP="00300B2C" w:rsidRDefault="00300B2C" w14:paraId="55D2ED49" w14:textId="77777777">
      <w:pPr>
        <w:ind w:left="851" w:right="290" w:hanging="851"/>
        <w:rPr>
          <w:szCs w:val="24"/>
        </w:rPr>
      </w:pPr>
      <w:r w:rsidRPr="007405DC">
        <w:rPr>
          <w:szCs w:val="24"/>
        </w:rPr>
        <w:t xml:space="preserve">2.2.8 </w:t>
      </w:r>
      <w:r w:rsidRPr="007405DC">
        <w:rPr>
          <w:szCs w:val="24"/>
        </w:rPr>
        <w:tab/>
      </w:r>
      <w:r w:rsidRPr="007405DC">
        <w:rPr>
          <w:szCs w:val="24"/>
        </w:rPr>
        <w:t xml:space="preserve">Proposals for new collaborative courses of study will only be considered where the collaborative partner has first successfully completed the process of institutional approval set out in Annex O of the Code of Practice for Taught Courses of Study. Specific proposals for new courses will only be considered where the partner organisation(s) concerned have already achieved ‘approved institution’ status. See section 12 below for more detail.  </w:t>
      </w:r>
    </w:p>
    <w:p w:rsidRPr="007405DC" w:rsidR="00300B2C" w:rsidP="00300B2C" w:rsidRDefault="00300B2C" w14:paraId="17E5FEC9" w14:textId="77777777">
      <w:pPr>
        <w:ind w:left="851" w:right="290" w:hanging="851"/>
        <w:rPr>
          <w:szCs w:val="24"/>
        </w:rPr>
      </w:pPr>
      <w:r w:rsidRPr="007405DC">
        <w:rPr>
          <w:szCs w:val="24"/>
        </w:rPr>
        <w:t xml:space="preserve">2.2.9 </w:t>
      </w:r>
      <w:r w:rsidRPr="007405DC">
        <w:rPr>
          <w:szCs w:val="24"/>
        </w:rPr>
        <w:tab/>
      </w:r>
      <w:r w:rsidRPr="007405DC">
        <w:rPr>
          <w:szCs w:val="24"/>
        </w:rPr>
        <w:t xml:space="preserve">In preparing the submission, Schools will need to consult the Quality Assurance and Compliance Office, the Academic Practice department and, where necessary, the Student Planning Data Office, Finance, </w:t>
      </w:r>
      <w:r w:rsidRPr="00395B78">
        <w:rPr>
          <w:color w:val="201F1E"/>
          <w:szCs w:val="24"/>
          <w:shd w:val="clear" w:color="auto" w:fill="FFFFFF"/>
        </w:rPr>
        <w:t xml:space="preserve">Marketing, Outreach, Recruitment and Admissions </w:t>
      </w:r>
      <w:r>
        <w:rPr>
          <w:color w:val="201F1E"/>
          <w:szCs w:val="24"/>
          <w:shd w:val="clear" w:color="auto" w:fill="FFFFFF"/>
        </w:rPr>
        <w:t>(</w:t>
      </w:r>
      <w:r>
        <w:rPr>
          <w:szCs w:val="24"/>
        </w:rPr>
        <w:t>MORA)</w:t>
      </w:r>
      <w:r w:rsidRPr="007405DC">
        <w:rPr>
          <w:szCs w:val="24"/>
        </w:rPr>
        <w:t xml:space="preserve">, and Communication and Development (for marketing advice).  </w:t>
      </w:r>
    </w:p>
    <w:p w:rsidRPr="007405DC" w:rsidR="00300B2C" w:rsidP="00300B2C" w:rsidRDefault="00300B2C" w14:paraId="6D6C22C2" w14:textId="77777777">
      <w:pPr>
        <w:ind w:left="851" w:right="290" w:hanging="851"/>
        <w:rPr>
          <w:szCs w:val="24"/>
        </w:rPr>
      </w:pPr>
      <w:r w:rsidRPr="007405DC">
        <w:rPr>
          <w:szCs w:val="24"/>
        </w:rPr>
        <w:t>2.2.1</w:t>
      </w:r>
      <w:r>
        <w:rPr>
          <w:szCs w:val="24"/>
        </w:rPr>
        <w:t>0</w:t>
      </w:r>
      <w:r w:rsidRPr="007405DC">
        <w:rPr>
          <w:szCs w:val="24"/>
        </w:rPr>
        <w:t xml:space="preserve"> </w:t>
      </w:r>
      <w:r w:rsidRPr="007405DC">
        <w:rPr>
          <w:szCs w:val="24"/>
        </w:rPr>
        <w:tab/>
      </w:r>
      <w:r w:rsidRPr="007405DC">
        <w:rPr>
          <w:szCs w:val="24"/>
        </w:rPr>
        <w:t>In considering the outline proposal,</w:t>
      </w:r>
      <w:r w:rsidRPr="007405DC">
        <w:rPr>
          <w:b/>
          <w:szCs w:val="24"/>
        </w:rPr>
        <w:t xml:space="preserve"> </w:t>
      </w:r>
      <w:r w:rsidRPr="007405DC">
        <w:rPr>
          <w:szCs w:val="24"/>
        </w:rPr>
        <w:t xml:space="preserve">the Business Case Committee will determine if it has sufficient information upon which to base a decision. If so, it may grant approval for the proposal to be developed in full and considered formally by the relevant Divisional Graduate Studies and Student Experience Committee. Alternatively, further information may be requested, or the proposal rejected. </w:t>
      </w:r>
    </w:p>
    <w:p w:rsidRPr="007405DC" w:rsidR="00300B2C" w:rsidP="00300B2C" w:rsidRDefault="00300B2C" w14:paraId="687E6017" w14:textId="77777777">
      <w:pPr>
        <w:ind w:left="567" w:right="290" w:hanging="566"/>
        <w:rPr>
          <w:szCs w:val="24"/>
        </w:rPr>
      </w:pPr>
      <w:r w:rsidRPr="007405DC">
        <w:rPr>
          <w:szCs w:val="24"/>
        </w:rPr>
        <w:t>2.3</w:t>
      </w:r>
      <w:r w:rsidRPr="007405DC">
        <w:rPr>
          <w:b/>
          <w:szCs w:val="24"/>
        </w:rPr>
        <w:t xml:space="preserve"> </w:t>
      </w:r>
      <w:r w:rsidRPr="007405DC">
        <w:rPr>
          <w:b/>
          <w:szCs w:val="24"/>
        </w:rPr>
        <w:tab/>
      </w:r>
      <w:r w:rsidRPr="007405DC">
        <w:rPr>
          <w:szCs w:val="24"/>
        </w:rPr>
        <w:t xml:space="preserve">Additional guidance on the submission of outline proposals for </w:t>
      </w:r>
      <w:r w:rsidRPr="00BD7283">
        <w:rPr>
          <w:szCs w:val="24"/>
        </w:rPr>
        <w:t>new collaborative courses</w:t>
      </w:r>
      <w:r w:rsidRPr="007405DC">
        <w:rPr>
          <w:b/>
          <w:szCs w:val="24"/>
        </w:rPr>
        <w:t xml:space="preserve"> </w:t>
      </w:r>
      <w:r w:rsidRPr="007405DC">
        <w:rPr>
          <w:szCs w:val="24"/>
        </w:rPr>
        <w:t xml:space="preserve">is set out in section 15 below.  </w:t>
      </w:r>
    </w:p>
    <w:p w:rsidRPr="007405DC" w:rsidR="00300B2C" w:rsidP="00300B2C" w:rsidRDefault="00300B2C" w14:paraId="533936AF" w14:textId="77777777">
      <w:pPr>
        <w:ind w:left="10" w:right="290" w:firstLine="0"/>
        <w:rPr>
          <w:szCs w:val="24"/>
        </w:rPr>
      </w:pPr>
      <w:r w:rsidRPr="007405DC">
        <w:rPr>
          <w:szCs w:val="24"/>
        </w:rPr>
        <w:t xml:space="preserve"> </w:t>
      </w:r>
    </w:p>
    <w:p w:rsidRPr="007405DC" w:rsidR="00300B2C" w:rsidP="00300B2C" w:rsidRDefault="00181BF2" w14:paraId="54F3B9BB" w14:textId="77777777">
      <w:pPr>
        <w:pStyle w:val="Heading1"/>
      </w:pPr>
      <w:bookmarkStart w:name="_Toc76474386" w:id="5"/>
      <w:r>
        <w:t>3.</w:t>
      </w:r>
      <w:r>
        <w:tab/>
      </w:r>
      <w:r w:rsidRPr="007405DC" w:rsidR="00300B2C">
        <w:t>Submission to Divisional Graduate Studies and Student Experience Committee</w:t>
      </w:r>
      <w:bookmarkEnd w:id="5"/>
      <w:r w:rsidRPr="007405DC" w:rsidR="00300B2C">
        <w:t xml:space="preserve"> </w:t>
      </w:r>
    </w:p>
    <w:p w:rsidRPr="007405DC" w:rsidR="00300B2C" w:rsidP="00E04AAF" w:rsidRDefault="00E04AAF" w14:paraId="252912D4" w14:textId="77777777">
      <w:pPr>
        <w:ind w:left="567" w:right="290" w:hanging="567"/>
        <w:rPr>
          <w:szCs w:val="24"/>
        </w:rPr>
      </w:pPr>
      <w:r>
        <w:rPr>
          <w:szCs w:val="24"/>
        </w:rPr>
        <w:t>3.1</w:t>
      </w:r>
      <w:r>
        <w:rPr>
          <w:szCs w:val="24"/>
        </w:rPr>
        <w:tab/>
      </w:r>
      <w:r w:rsidRPr="007405DC" w:rsidR="00300B2C">
        <w:rPr>
          <w:szCs w:val="24"/>
        </w:rPr>
        <w:t>Following Business Case Committee approval of the outline proposal a detailed submission for the new course should be drawn up by the Division</w:t>
      </w:r>
      <w:r w:rsidR="00300B2C">
        <w:rPr>
          <w:szCs w:val="24"/>
        </w:rPr>
        <w:t xml:space="preserve"> and submitted to the Divisional Graduate Studies and Student Experience Committee</w:t>
      </w:r>
      <w:r w:rsidRPr="007405DC" w:rsidR="00300B2C">
        <w:rPr>
          <w:szCs w:val="24"/>
        </w:rPr>
        <w:t xml:space="preserve">. Detailed proposals for new courses, accompanied by a completed cover sheet, should include: </w:t>
      </w:r>
    </w:p>
    <w:p w:rsidRPr="007405DC" w:rsidR="00300B2C" w:rsidP="00E04AAF" w:rsidRDefault="00300B2C" w14:paraId="33C404F7" w14:textId="77777777">
      <w:pPr>
        <w:tabs>
          <w:tab w:val="left" w:pos="851"/>
        </w:tabs>
        <w:ind w:left="567" w:right="290" w:hanging="566"/>
        <w:rPr>
          <w:szCs w:val="24"/>
        </w:rPr>
      </w:pPr>
      <w:r w:rsidRPr="007405DC">
        <w:rPr>
          <w:szCs w:val="24"/>
        </w:rPr>
        <w:t>3.1</w:t>
      </w:r>
      <w:r w:rsidR="00E04AAF">
        <w:rPr>
          <w:szCs w:val="24"/>
        </w:rPr>
        <w:t>.1</w:t>
      </w:r>
      <w:r w:rsidRPr="007405DC">
        <w:rPr>
          <w:szCs w:val="24"/>
        </w:rPr>
        <w:t xml:space="preserve"> </w:t>
      </w:r>
      <w:r w:rsidRPr="007405DC">
        <w:rPr>
          <w:szCs w:val="24"/>
        </w:rPr>
        <w:tab/>
      </w:r>
      <w:r w:rsidRPr="007405DC">
        <w:rPr>
          <w:szCs w:val="24"/>
        </w:rPr>
        <w:t>A course specification in th</w:t>
      </w:r>
      <w:r>
        <w:rPr>
          <w:szCs w:val="24"/>
        </w:rPr>
        <w:t>e approved format.</w:t>
      </w:r>
    </w:p>
    <w:p w:rsidRPr="00364018" w:rsidR="00300B2C" w:rsidP="00E04AAF" w:rsidRDefault="00300B2C" w14:paraId="01FF492E" w14:textId="77777777">
      <w:pPr>
        <w:ind w:left="851" w:right="290" w:firstLine="0"/>
        <w:rPr>
          <w:szCs w:val="24"/>
        </w:rPr>
      </w:pPr>
      <w:r w:rsidRPr="00364018">
        <w:rPr>
          <w:b/>
          <w:szCs w:val="24"/>
        </w:rPr>
        <w:t>Note:</w:t>
      </w:r>
      <w:r w:rsidRPr="00364018">
        <w:rPr>
          <w:szCs w:val="24"/>
        </w:rPr>
        <w:t xml:space="preserve"> The course specification will subsequently be used as a source of basic information about the course by students, potential students and internal and external reviewers. The list of approved Supervisory Chairs required at section 1.10 of the specification will constitute the list of staff initially approved to act as Supervisory Chairs for students registered on the course, but should not be regarded as the definitive list. Additional Supervisory Chairs may be approved by the Graduate and Researcher College and Divisions will be responsible for reviewing the ongoing suitability of Chairs of supervisory teams. </w:t>
      </w:r>
    </w:p>
    <w:p w:rsidRPr="007405DC" w:rsidR="00300B2C" w:rsidP="00E04AAF" w:rsidRDefault="00300B2C" w14:paraId="39A72E32" w14:textId="77777777">
      <w:pPr>
        <w:ind w:left="851" w:right="290"/>
        <w:rPr>
          <w:szCs w:val="24"/>
        </w:rPr>
      </w:pPr>
      <w:r w:rsidRPr="007405DC">
        <w:rPr>
          <w:szCs w:val="24"/>
        </w:rPr>
        <w:t xml:space="preserve">The specification will include:  </w:t>
      </w:r>
    </w:p>
    <w:p w:rsidRPr="00364018" w:rsidR="00300B2C" w:rsidP="00E04AAF" w:rsidRDefault="00300B2C" w14:paraId="5DA40EC1" w14:textId="77777777">
      <w:pPr>
        <w:pStyle w:val="ListParagraph"/>
        <w:numPr>
          <w:ilvl w:val="0"/>
          <w:numId w:val="12"/>
        </w:numPr>
        <w:spacing w:after="120"/>
        <w:ind w:left="1276" w:hanging="425"/>
        <w:contextualSpacing w:val="0"/>
        <w:rPr>
          <w:rFonts w:ascii="Arial" w:hAnsi="Arial" w:cs="Arial"/>
          <w:sz w:val="24"/>
          <w:szCs w:val="24"/>
        </w:rPr>
      </w:pPr>
      <w:r w:rsidRPr="00364018">
        <w:rPr>
          <w:rFonts w:ascii="Arial" w:hAnsi="Arial" w:cs="Arial"/>
          <w:sz w:val="24"/>
          <w:szCs w:val="24"/>
        </w:rPr>
        <w:t xml:space="preserve">Minimum/maximum student intake and source of funding. </w:t>
      </w:r>
    </w:p>
    <w:p w:rsidRPr="00364018" w:rsidR="00300B2C" w:rsidP="00E04AAF" w:rsidRDefault="00300B2C" w14:paraId="79D6E3BE" w14:textId="77777777">
      <w:pPr>
        <w:pStyle w:val="ListParagraph"/>
        <w:numPr>
          <w:ilvl w:val="0"/>
          <w:numId w:val="12"/>
        </w:numPr>
        <w:spacing w:after="120"/>
        <w:ind w:left="1276" w:hanging="425"/>
        <w:contextualSpacing w:val="0"/>
        <w:rPr>
          <w:rFonts w:ascii="Arial" w:hAnsi="Arial" w:cs="Arial"/>
          <w:sz w:val="24"/>
          <w:szCs w:val="24"/>
        </w:rPr>
      </w:pPr>
      <w:r w:rsidRPr="00364018">
        <w:rPr>
          <w:rFonts w:ascii="Arial" w:hAnsi="Arial" w:cs="Arial"/>
          <w:sz w:val="24"/>
          <w:szCs w:val="24"/>
        </w:rPr>
        <w:t xml:space="preserve">The Division that will hold responsibility for course management. </w:t>
      </w:r>
    </w:p>
    <w:p w:rsidR="00300B2C" w:rsidP="00E04AAF" w:rsidRDefault="00300B2C" w14:paraId="43EBE3DD" w14:textId="77777777">
      <w:pPr>
        <w:pStyle w:val="ListParagraph"/>
        <w:numPr>
          <w:ilvl w:val="0"/>
          <w:numId w:val="12"/>
        </w:numPr>
        <w:spacing w:after="120"/>
        <w:ind w:left="1276" w:hanging="425"/>
        <w:contextualSpacing w:val="0"/>
        <w:rPr>
          <w:rFonts w:ascii="Arial" w:hAnsi="Arial" w:cs="Arial"/>
          <w:sz w:val="24"/>
          <w:szCs w:val="24"/>
        </w:rPr>
      </w:pPr>
      <w:r w:rsidRPr="00364018">
        <w:rPr>
          <w:rFonts w:ascii="Arial" w:hAnsi="Arial" w:cs="Arial"/>
          <w:sz w:val="24"/>
          <w:szCs w:val="24"/>
        </w:rPr>
        <w:t xml:space="preserve">Evidence of need and demand for the course. </w:t>
      </w:r>
    </w:p>
    <w:p w:rsidR="00300B2C" w:rsidP="00E04AAF" w:rsidRDefault="00300B2C" w14:paraId="4B91683B" w14:textId="77777777">
      <w:pPr>
        <w:pStyle w:val="ListParagraph"/>
        <w:numPr>
          <w:ilvl w:val="0"/>
          <w:numId w:val="12"/>
        </w:numPr>
        <w:spacing w:after="120"/>
        <w:ind w:left="1276" w:hanging="425"/>
        <w:contextualSpacing w:val="0"/>
        <w:rPr>
          <w:rFonts w:ascii="Arial" w:hAnsi="Arial" w:cs="Arial"/>
          <w:sz w:val="24"/>
          <w:szCs w:val="24"/>
        </w:rPr>
      </w:pPr>
      <w:r w:rsidRPr="00364018">
        <w:rPr>
          <w:rFonts w:ascii="Arial" w:hAnsi="Arial" w:cs="Arial"/>
          <w:sz w:val="24"/>
          <w:szCs w:val="24"/>
        </w:rPr>
        <w:t xml:space="preserve">Implications for learning resources including staff, library, IT and space. </w:t>
      </w:r>
    </w:p>
    <w:p w:rsidRPr="00364018" w:rsidR="00300B2C" w:rsidP="00E04AAF" w:rsidRDefault="00300B2C" w14:paraId="24587C32" w14:textId="77777777">
      <w:pPr>
        <w:pStyle w:val="ListParagraph"/>
        <w:numPr>
          <w:ilvl w:val="0"/>
          <w:numId w:val="12"/>
        </w:numPr>
        <w:spacing w:after="120"/>
        <w:ind w:left="1276" w:hanging="425"/>
        <w:contextualSpacing w:val="0"/>
        <w:rPr>
          <w:rFonts w:ascii="Arial" w:hAnsi="Arial" w:cs="Arial"/>
          <w:sz w:val="24"/>
          <w:szCs w:val="24"/>
        </w:rPr>
      </w:pPr>
      <w:r w:rsidRPr="00364018">
        <w:rPr>
          <w:rFonts w:ascii="Arial" w:hAnsi="Arial" w:cs="Arial"/>
          <w:sz w:val="24"/>
          <w:szCs w:val="24"/>
        </w:rPr>
        <w:t xml:space="preserve">Where appropriate, how the course reflects the requirements of professional or statutory bodies. </w:t>
      </w:r>
    </w:p>
    <w:p w:rsidRPr="007405DC" w:rsidR="00300B2C" w:rsidP="00E04AAF" w:rsidRDefault="00300B2C" w14:paraId="71A15F0E" w14:textId="77777777">
      <w:pPr>
        <w:ind w:left="851" w:right="290" w:hanging="850"/>
        <w:rPr>
          <w:szCs w:val="24"/>
        </w:rPr>
      </w:pPr>
      <w:r w:rsidRPr="007405DC">
        <w:rPr>
          <w:szCs w:val="24"/>
        </w:rPr>
        <w:t>3</w:t>
      </w:r>
      <w:r w:rsidR="00E04AAF">
        <w:rPr>
          <w:szCs w:val="24"/>
        </w:rPr>
        <w:t>.1</w:t>
      </w:r>
      <w:r w:rsidRPr="007405DC">
        <w:rPr>
          <w:szCs w:val="24"/>
        </w:rPr>
        <w:t xml:space="preserve">.2 </w:t>
      </w:r>
      <w:r w:rsidRPr="007405DC">
        <w:rPr>
          <w:szCs w:val="24"/>
        </w:rPr>
        <w:tab/>
      </w:r>
      <w:r w:rsidRPr="007405DC">
        <w:rPr>
          <w:szCs w:val="24"/>
        </w:rPr>
        <w:t xml:space="preserve">Where approval is sought for a course which relies in whole or in part on practice research, the Division must additionally evidence its commitment, resources and expertise in the following areas: </w:t>
      </w:r>
    </w:p>
    <w:p w:rsidRPr="007405DC" w:rsidR="00300B2C" w:rsidP="00E04AAF" w:rsidRDefault="00300B2C" w14:paraId="56C89492" w14:textId="77777777">
      <w:pPr>
        <w:numPr>
          <w:ilvl w:val="0"/>
          <w:numId w:val="13"/>
        </w:numPr>
        <w:ind w:left="1276" w:right="289" w:hanging="425"/>
        <w:rPr>
          <w:szCs w:val="24"/>
        </w:rPr>
      </w:pPr>
      <w:r w:rsidRPr="007405DC">
        <w:rPr>
          <w:szCs w:val="24"/>
        </w:rPr>
        <w:t>The distinct practices of practi</w:t>
      </w:r>
      <w:r>
        <w:rPr>
          <w:szCs w:val="24"/>
        </w:rPr>
        <w:t>c</w:t>
      </w:r>
      <w:r w:rsidRPr="007405DC">
        <w:rPr>
          <w:szCs w:val="24"/>
        </w:rPr>
        <w:t>e research within the Division’s own subject</w:t>
      </w:r>
      <w:r>
        <w:rPr>
          <w:szCs w:val="24"/>
        </w:rPr>
        <w:t>s</w:t>
      </w:r>
      <w:r w:rsidRPr="007405DC">
        <w:rPr>
          <w:szCs w:val="24"/>
        </w:rPr>
        <w:t xml:space="preserve">. </w:t>
      </w:r>
    </w:p>
    <w:p w:rsidRPr="007405DC" w:rsidR="00300B2C" w:rsidP="00E04AAF" w:rsidRDefault="00300B2C" w14:paraId="67F881E0" w14:textId="77777777">
      <w:pPr>
        <w:numPr>
          <w:ilvl w:val="0"/>
          <w:numId w:val="13"/>
        </w:numPr>
        <w:ind w:left="1276" w:right="289" w:hanging="425"/>
        <w:rPr>
          <w:szCs w:val="24"/>
        </w:rPr>
      </w:pPr>
      <w:r w:rsidRPr="007405DC">
        <w:rPr>
          <w:szCs w:val="24"/>
        </w:rPr>
        <w:t>Ongoing staff practi</w:t>
      </w:r>
      <w:r>
        <w:rPr>
          <w:szCs w:val="24"/>
        </w:rPr>
        <w:t>c</w:t>
      </w:r>
      <w:r w:rsidRPr="007405DC">
        <w:rPr>
          <w:szCs w:val="24"/>
        </w:rPr>
        <w:t xml:space="preserve">e research activity. </w:t>
      </w:r>
    </w:p>
    <w:p w:rsidRPr="007405DC" w:rsidR="00300B2C" w:rsidP="00E04AAF" w:rsidRDefault="00300B2C" w14:paraId="439B4A3D" w14:textId="77777777">
      <w:pPr>
        <w:numPr>
          <w:ilvl w:val="0"/>
          <w:numId w:val="13"/>
        </w:numPr>
        <w:ind w:left="1276" w:right="289" w:hanging="425"/>
        <w:rPr>
          <w:szCs w:val="24"/>
        </w:rPr>
      </w:pPr>
      <w:r w:rsidRPr="007405DC">
        <w:rPr>
          <w:szCs w:val="24"/>
        </w:rPr>
        <w:t>Student research training in the area of practice research, to include</w:t>
      </w:r>
      <w:r>
        <w:rPr>
          <w:szCs w:val="24"/>
        </w:rPr>
        <w:t xml:space="preserve">, for example, </w:t>
      </w:r>
      <w:r w:rsidRPr="007405DC">
        <w:rPr>
          <w:szCs w:val="24"/>
        </w:rPr>
        <w:t>sessions on the relationship between practice and theory, ways of ‘reading’ practi</w:t>
      </w:r>
      <w:r>
        <w:rPr>
          <w:szCs w:val="24"/>
        </w:rPr>
        <w:t>c</w:t>
      </w:r>
      <w:r w:rsidRPr="007405DC">
        <w:rPr>
          <w:szCs w:val="24"/>
        </w:rPr>
        <w:t xml:space="preserve">e research and the documentation of practice research. </w:t>
      </w:r>
    </w:p>
    <w:p w:rsidRPr="007405DC" w:rsidR="00300B2C" w:rsidP="00E04AAF" w:rsidRDefault="00300B2C" w14:paraId="377BD429" w14:textId="77777777">
      <w:pPr>
        <w:ind w:left="851" w:right="290" w:hanging="850"/>
        <w:rPr>
          <w:szCs w:val="24"/>
        </w:rPr>
      </w:pPr>
      <w:r w:rsidRPr="007405DC">
        <w:rPr>
          <w:szCs w:val="24"/>
        </w:rPr>
        <w:t>3</w:t>
      </w:r>
      <w:r w:rsidR="00E04AAF">
        <w:rPr>
          <w:szCs w:val="24"/>
        </w:rPr>
        <w:t>.1</w:t>
      </w:r>
      <w:r w:rsidRPr="007405DC">
        <w:rPr>
          <w:szCs w:val="24"/>
        </w:rPr>
        <w:t xml:space="preserve">.3 </w:t>
      </w:r>
      <w:r w:rsidRPr="007405DC">
        <w:rPr>
          <w:szCs w:val="24"/>
        </w:rPr>
        <w:tab/>
      </w:r>
      <w:r w:rsidRPr="007405DC">
        <w:rPr>
          <w:szCs w:val="24"/>
        </w:rPr>
        <w:t>For a new course that is not similar to an existing course, a supporting statement from an external academic adviser (or advisers, if appropriate to the proposal) should be provided (see Appendix B), along with a response from the</w:t>
      </w:r>
      <w:r>
        <w:rPr>
          <w:szCs w:val="24"/>
        </w:rPr>
        <w:t xml:space="preserve"> Division</w:t>
      </w:r>
      <w:r w:rsidRPr="007405DC">
        <w:rPr>
          <w:szCs w:val="24"/>
        </w:rPr>
        <w:t xml:space="preserve"> to any issues raised.  </w:t>
      </w:r>
    </w:p>
    <w:p w:rsidRPr="007405DC" w:rsidR="00300B2C" w:rsidP="00E04AAF" w:rsidRDefault="00300B2C" w14:paraId="2487061B" w14:textId="77777777">
      <w:pPr>
        <w:ind w:left="851" w:right="290"/>
        <w:rPr>
          <w:szCs w:val="24"/>
        </w:rPr>
      </w:pPr>
      <w:r w:rsidRPr="007405DC">
        <w:rPr>
          <w:szCs w:val="24"/>
        </w:rPr>
        <w:t xml:space="preserve">The external adviser’s supporting statement might usefully comment on: </w:t>
      </w:r>
    </w:p>
    <w:p w:rsidRPr="00364018" w:rsidR="00300B2C" w:rsidP="00E04AAF" w:rsidRDefault="00300B2C" w14:paraId="6B021226" w14:textId="77777777">
      <w:pPr>
        <w:pStyle w:val="ListParagraph"/>
        <w:numPr>
          <w:ilvl w:val="0"/>
          <w:numId w:val="14"/>
        </w:numPr>
        <w:spacing w:after="120"/>
        <w:ind w:left="1276" w:right="289" w:hanging="425"/>
        <w:contextualSpacing w:val="0"/>
        <w:rPr>
          <w:rFonts w:ascii="Arial" w:hAnsi="Arial" w:cs="Arial"/>
          <w:sz w:val="24"/>
          <w:szCs w:val="24"/>
        </w:rPr>
      </w:pPr>
      <w:r w:rsidRPr="00364018">
        <w:rPr>
          <w:rFonts w:ascii="Arial" w:hAnsi="Arial" w:cs="Arial"/>
          <w:sz w:val="24"/>
          <w:szCs w:val="24"/>
        </w:rPr>
        <w:t xml:space="preserve">Potential market for the course; </w:t>
      </w:r>
    </w:p>
    <w:p w:rsidRPr="00364018" w:rsidR="00300B2C" w:rsidP="00E04AAF" w:rsidRDefault="00300B2C" w14:paraId="497F1B90" w14:textId="77777777">
      <w:pPr>
        <w:pStyle w:val="ListParagraph"/>
        <w:numPr>
          <w:ilvl w:val="0"/>
          <w:numId w:val="14"/>
        </w:numPr>
        <w:spacing w:after="120"/>
        <w:ind w:left="1276" w:right="289" w:hanging="425"/>
        <w:contextualSpacing w:val="0"/>
        <w:rPr>
          <w:rFonts w:ascii="Arial" w:hAnsi="Arial" w:cs="Arial"/>
          <w:sz w:val="24"/>
          <w:szCs w:val="24"/>
        </w:rPr>
      </w:pPr>
      <w:r w:rsidRPr="00364018">
        <w:rPr>
          <w:rFonts w:ascii="Arial" w:hAnsi="Arial" w:cs="Arial"/>
          <w:sz w:val="24"/>
          <w:szCs w:val="24"/>
        </w:rPr>
        <w:t xml:space="preserve">Is the course subject area appropriate and set at the correct level? </w:t>
      </w:r>
    </w:p>
    <w:p w:rsidRPr="00364018" w:rsidR="00300B2C" w:rsidP="00E04AAF" w:rsidRDefault="00300B2C" w14:paraId="2C51428C" w14:textId="77777777">
      <w:pPr>
        <w:pStyle w:val="ListParagraph"/>
        <w:numPr>
          <w:ilvl w:val="0"/>
          <w:numId w:val="14"/>
        </w:numPr>
        <w:spacing w:after="120"/>
        <w:ind w:left="1276" w:right="289" w:hanging="425"/>
        <w:contextualSpacing w:val="0"/>
        <w:rPr>
          <w:rFonts w:ascii="Arial" w:hAnsi="Arial" w:cs="Arial"/>
          <w:sz w:val="24"/>
          <w:szCs w:val="24"/>
        </w:rPr>
      </w:pPr>
      <w:r w:rsidRPr="00364018">
        <w:rPr>
          <w:rFonts w:ascii="Arial" w:hAnsi="Arial" w:cs="Arial"/>
          <w:sz w:val="24"/>
          <w:szCs w:val="24"/>
        </w:rPr>
        <w:t xml:space="preserve">Does the course reflect relevant sector needs or professional requirements (as applicable)? </w:t>
      </w:r>
    </w:p>
    <w:p w:rsidRPr="00364018" w:rsidR="00300B2C" w:rsidP="00E04AAF" w:rsidRDefault="00300B2C" w14:paraId="4472C987" w14:textId="77777777">
      <w:pPr>
        <w:pStyle w:val="ListParagraph"/>
        <w:numPr>
          <w:ilvl w:val="0"/>
          <w:numId w:val="14"/>
        </w:numPr>
        <w:spacing w:after="120"/>
        <w:ind w:left="1276" w:right="289" w:hanging="425"/>
        <w:contextualSpacing w:val="0"/>
        <w:rPr>
          <w:rFonts w:ascii="Arial" w:hAnsi="Arial" w:cs="Arial"/>
          <w:sz w:val="24"/>
          <w:szCs w:val="24"/>
        </w:rPr>
      </w:pPr>
      <w:r w:rsidRPr="00364018">
        <w:rPr>
          <w:rFonts w:ascii="Arial" w:hAnsi="Arial" w:cs="Arial"/>
          <w:sz w:val="24"/>
          <w:szCs w:val="24"/>
        </w:rPr>
        <w:t xml:space="preserve">Any other areas of note considered appropriate by the external adviser. </w:t>
      </w:r>
    </w:p>
    <w:p w:rsidRPr="00E04AAF" w:rsidR="00300B2C" w:rsidP="00E04AAF" w:rsidRDefault="00E04AAF" w14:paraId="02AA23A0" w14:textId="77777777">
      <w:pPr>
        <w:ind w:left="851" w:hanging="851"/>
        <w:rPr>
          <w:szCs w:val="24"/>
        </w:rPr>
      </w:pPr>
      <w:r w:rsidRPr="00E04AAF">
        <w:rPr>
          <w:szCs w:val="24"/>
        </w:rPr>
        <w:t>3.1.4</w:t>
      </w:r>
      <w:r w:rsidRPr="00E04AAF">
        <w:rPr>
          <w:szCs w:val="24"/>
        </w:rPr>
        <w:tab/>
      </w:r>
      <w:r w:rsidRPr="00E04AAF" w:rsidR="00300B2C">
        <w:rPr>
          <w:szCs w:val="24"/>
        </w:rPr>
        <w:t xml:space="preserve">Where such a submission was required, the outline proposal, business plan and all accompanying commentaries as indicated at 2.2 above, as submitted to and approved by the Business Case Committee.  </w:t>
      </w:r>
    </w:p>
    <w:p w:rsidRPr="00E04AAF" w:rsidR="00300B2C" w:rsidP="00E04AAF" w:rsidRDefault="00300B2C" w14:paraId="542573F6" w14:textId="06B81E2F">
      <w:pPr>
        <w:pStyle w:val="ListParagraph"/>
        <w:numPr>
          <w:ilvl w:val="2"/>
          <w:numId w:val="20"/>
        </w:numPr>
        <w:spacing w:after="120"/>
        <w:ind w:left="851" w:right="290" w:hanging="851"/>
        <w:contextualSpacing w:val="0"/>
        <w:rPr>
          <w:rFonts w:ascii="Arial" w:hAnsi="Arial" w:cs="Arial"/>
          <w:sz w:val="24"/>
          <w:szCs w:val="24"/>
        </w:rPr>
      </w:pPr>
      <w:r w:rsidRPr="00E04AAF">
        <w:rPr>
          <w:rFonts w:ascii="Arial" w:hAnsi="Arial" w:cs="Arial"/>
          <w:sz w:val="24"/>
          <w:szCs w:val="24"/>
        </w:rPr>
        <w:t xml:space="preserve">The relevant extract of the Student Voice Forum minutes that notes the student discussion of the proposed course specification (see </w:t>
      </w:r>
      <w:hyperlink w:history="1" w:anchor="annex-m" r:id="rId12">
        <w:r w:rsidRPr="00E04AAF">
          <w:rPr>
            <w:rStyle w:val="Hyperlink"/>
            <w:rFonts w:ascii="Arial" w:hAnsi="Arial" w:cs="Arial"/>
            <w:sz w:val="24"/>
            <w:szCs w:val="24"/>
          </w:rPr>
          <w:t>Annex M:</w:t>
        </w:r>
        <w:r w:rsidRPr="00E04AAF">
          <w:rPr>
            <w:rStyle w:val="Hyperlink"/>
            <w:rFonts w:ascii="Arial" w:hAnsi="Arial" w:cs="Arial"/>
            <w:i/>
            <w:sz w:val="24"/>
            <w:szCs w:val="24"/>
          </w:rPr>
          <w:t xml:space="preserve"> </w:t>
        </w:r>
        <w:r w:rsidRPr="00E04AAF">
          <w:rPr>
            <w:rStyle w:val="Hyperlink"/>
            <w:rFonts w:ascii="Arial" w:hAnsi="Arial" w:cs="Arial"/>
            <w:sz w:val="24"/>
            <w:szCs w:val="24"/>
          </w:rPr>
          <w:t>Student Evaluation</w:t>
        </w:r>
      </w:hyperlink>
      <w:r w:rsidRPr="00E04AAF">
        <w:rPr>
          <w:rFonts w:ascii="Arial" w:hAnsi="Arial" w:cs="Arial"/>
          <w:i/>
          <w:sz w:val="24"/>
          <w:szCs w:val="24"/>
        </w:rPr>
        <w:t>,</w:t>
      </w:r>
      <w:r w:rsidRPr="00E04AAF">
        <w:rPr>
          <w:rFonts w:ascii="Arial" w:hAnsi="Arial" w:cs="Arial"/>
          <w:sz w:val="24"/>
          <w:szCs w:val="24"/>
        </w:rPr>
        <w:t xml:space="preserve"> section 5.7). </w:t>
      </w:r>
    </w:p>
    <w:p w:rsidRPr="00E04AAF" w:rsidR="00300B2C" w:rsidP="00E04AAF" w:rsidRDefault="00300B2C" w14:paraId="3BDE7F1C" w14:textId="77777777">
      <w:pPr>
        <w:ind w:left="851" w:right="290" w:hanging="851"/>
        <w:rPr>
          <w:szCs w:val="24"/>
        </w:rPr>
      </w:pPr>
      <w:r w:rsidRPr="00E04AAF">
        <w:rPr>
          <w:szCs w:val="24"/>
        </w:rPr>
        <w:t xml:space="preserve"> </w:t>
      </w:r>
    </w:p>
    <w:p w:rsidRPr="007405DC" w:rsidR="00300B2C" w:rsidP="00300B2C" w:rsidRDefault="00300B2C" w14:paraId="61BF1E60" w14:textId="77777777">
      <w:pPr>
        <w:numPr>
          <w:ilvl w:val="0"/>
          <w:numId w:val="3"/>
        </w:numPr>
        <w:ind w:left="567" w:right="290" w:hanging="566"/>
        <w:rPr>
          <w:szCs w:val="24"/>
        </w:rPr>
      </w:pPr>
      <w:r w:rsidRPr="007405DC">
        <w:rPr>
          <w:szCs w:val="24"/>
        </w:rPr>
        <w:t xml:space="preserve">Where a proposed new course of study involves input from another institution, a representative of that institution may be invited to attend Divisional meetings at which the proposal is subject to scrutiny. </w:t>
      </w:r>
    </w:p>
    <w:p w:rsidRPr="007405DC" w:rsidR="00300B2C" w:rsidP="00300B2C" w:rsidRDefault="00300B2C" w14:paraId="7BFD3478" w14:textId="77777777">
      <w:pPr>
        <w:ind w:left="567" w:right="290" w:firstLine="0"/>
        <w:rPr>
          <w:szCs w:val="24"/>
        </w:rPr>
      </w:pPr>
      <w:r w:rsidRPr="007405DC">
        <w:rPr>
          <w:szCs w:val="24"/>
        </w:rPr>
        <w:t xml:space="preserve"> </w:t>
      </w:r>
    </w:p>
    <w:p w:rsidRPr="007405DC" w:rsidR="00300B2C" w:rsidP="00300B2C" w:rsidRDefault="00300B2C" w14:paraId="3BD2D981" w14:textId="77777777">
      <w:pPr>
        <w:numPr>
          <w:ilvl w:val="0"/>
          <w:numId w:val="3"/>
        </w:numPr>
        <w:ind w:left="567" w:right="290" w:hanging="566"/>
        <w:rPr>
          <w:szCs w:val="24"/>
        </w:rPr>
      </w:pPr>
      <w:r w:rsidRPr="007405DC">
        <w:rPr>
          <w:szCs w:val="24"/>
        </w:rPr>
        <w:t xml:space="preserve">All new course proposals should be accompanied by a statement from the proposers that consideration has been given, in anticipation of the needs of students with disabilities, to potential adjustments that may reasonably be required to the curricula content, modes of delivery and assessment methods. </w:t>
      </w:r>
    </w:p>
    <w:p w:rsidRPr="007405DC" w:rsidR="00300B2C" w:rsidP="00300B2C" w:rsidRDefault="00300B2C" w14:paraId="22EEF1B9" w14:textId="77777777">
      <w:pPr>
        <w:ind w:left="10" w:right="290" w:firstLine="0"/>
        <w:rPr>
          <w:szCs w:val="24"/>
        </w:rPr>
      </w:pPr>
      <w:r w:rsidRPr="007405DC">
        <w:rPr>
          <w:szCs w:val="24"/>
        </w:rPr>
        <w:t xml:space="preserve"> </w:t>
      </w:r>
    </w:p>
    <w:p w:rsidRPr="007405DC" w:rsidR="00300B2C" w:rsidP="00300B2C" w:rsidRDefault="00300B2C" w14:paraId="43BC011A" w14:textId="77777777">
      <w:pPr>
        <w:pStyle w:val="Heading1"/>
      </w:pPr>
      <w:bookmarkStart w:name="_Toc76474387" w:id="6"/>
      <w:r>
        <w:t>6.</w:t>
      </w:r>
      <w:r>
        <w:tab/>
      </w:r>
      <w:r>
        <w:t>Consideration of P</w:t>
      </w:r>
      <w:r w:rsidRPr="007405DC">
        <w:t>roposal by Divisional Graduate Studies and Student Experience Committee</w:t>
      </w:r>
      <w:bookmarkEnd w:id="6"/>
      <w:r w:rsidRPr="007405DC">
        <w:t xml:space="preserve"> </w:t>
      </w:r>
    </w:p>
    <w:p w:rsidRPr="007405DC" w:rsidR="00300B2C" w:rsidP="00300B2C" w:rsidRDefault="00300B2C" w14:paraId="1E831372" w14:textId="77777777">
      <w:pPr>
        <w:ind w:left="567" w:right="290" w:hanging="566"/>
        <w:rPr>
          <w:szCs w:val="24"/>
        </w:rPr>
      </w:pPr>
      <w:r w:rsidRPr="007405DC">
        <w:rPr>
          <w:szCs w:val="24"/>
        </w:rPr>
        <w:t xml:space="preserve">6.1 </w:t>
      </w:r>
      <w:r w:rsidRPr="007405DC">
        <w:rPr>
          <w:szCs w:val="24"/>
        </w:rPr>
        <w:tab/>
      </w:r>
      <w:r w:rsidRPr="007405DC">
        <w:rPr>
          <w:szCs w:val="24"/>
        </w:rPr>
        <w:t xml:space="preserve">Divisional Graduate Studies and Student Experience Committees should address the following matters when considering proposals: </w:t>
      </w:r>
    </w:p>
    <w:p w:rsidRPr="004F3556" w:rsidR="00300B2C" w:rsidP="00300B2C" w:rsidRDefault="00300B2C" w14:paraId="258DBD74" w14:textId="77777777">
      <w:pPr>
        <w:pStyle w:val="ListParagraph"/>
        <w:numPr>
          <w:ilvl w:val="0"/>
          <w:numId w:val="15"/>
        </w:numPr>
        <w:spacing w:after="120"/>
        <w:ind w:left="992" w:right="289" w:hanging="425"/>
        <w:contextualSpacing w:val="0"/>
        <w:rPr>
          <w:rFonts w:ascii="Arial" w:hAnsi="Arial" w:cs="Arial"/>
          <w:sz w:val="24"/>
          <w:szCs w:val="24"/>
        </w:rPr>
      </w:pPr>
      <w:r w:rsidRPr="004F3556">
        <w:rPr>
          <w:rFonts w:ascii="Arial" w:hAnsi="Arial" w:cs="Arial"/>
          <w:sz w:val="24"/>
          <w:szCs w:val="24"/>
        </w:rPr>
        <w:t xml:space="preserve">Fit with the Divisional plan or strategy; </w:t>
      </w:r>
    </w:p>
    <w:p w:rsidRPr="004F3556" w:rsidR="00300B2C" w:rsidP="00300B2C" w:rsidRDefault="00300B2C" w14:paraId="49A9D817" w14:textId="77777777">
      <w:pPr>
        <w:pStyle w:val="ListParagraph"/>
        <w:numPr>
          <w:ilvl w:val="0"/>
          <w:numId w:val="15"/>
        </w:numPr>
        <w:spacing w:after="120"/>
        <w:ind w:left="992" w:right="289" w:hanging="425"/>
        <w:contextualSpacing w:val="0"/>
        <w:rPr>
          <w:rFonts w:ascii="Arial" w:hAnsi="Arial" w:cs="Arial"/>
          <w:sz w:val="24"/>
          <w:szCs w:val="24"/>
        </w:rPr>
      </w:pPr>
      <w:r w:rsidRPr="004F3556">
        <w:rPr>
          <w:rFonts w:ascii="Arial" w:hAnsi="Arial" w:cs="Arial"/>
          <w:sz w:val="24"/>
          <w:szCs w:val="24"/>
        </w:rPr>
        <w:t xml:space="preserve">That resources are in place, or budgeted for, to support the proposal, as per the outline proposal and business plan approved by the Business Case Committee; </w:t>
      </w:r>
    </w:p>
    <w:p w:rsidRPr="004F3556" w:rsidR="00300B2C" w:rsidP="00300B2C" w:rsidRDefault="00300B2C" w14:paraId="13D3D91A" w14:textId="77777777">
      <w:pPr>
        <w:pStyle w:val="ListParagraph"/>
        <w:numPr>
          <w:ilvl w:val="0"/>
          <w:numId w:val="15"/>
        </w:numPr>
        <w:spacing w:after="120"/>
        <w:ind w:left="992" w:right="289" w:hanging="425"/>
        <w:contextualSpacing w:val="0"/>
        <w:rPr>
          <w:rFonts w:ascii="Arial" w:hAnsi="Arial" w:cs="Arial"/>
          <w:sz w:val="24"/>
          <w:szCs w:val="24"/>
        </w:rPr>
      </w:pPr>
      <w:r w:rsidRPr="004F3556">
        <w:rPr>
          <w:rFonts w:ascii="Arial" w:hAnsi="Arial" w:cs="Arial"/>
          <w:sz w:val="24"/>
          <w:szCs w:val="24"/>
        </w:rPr>
        <w:t xml:space="preserve">Adherence to any professional body requirements (subject related); </w:t>
      </w:r>
    </w:p>
    <w:p w:rsidRPr="004F3556" w:rsidR="00300B2C" w:rsidP="00300B2C" w:rsidRDefault="00300B2C" w14:paraId="413C7FC1" w14:textId="22781692">
      <w:pPr>
        <w:pStyle w:val="ListParagraph"/>
        <w:numPr>
          <w:ilvl w:val="0"/>
          <w:numId w:val="15"/>
        </w:numPr>
        <w:spacing w:after="120"/>
        <w:ind w:left="992" w:right="289" w:hanging="425"/>
        <w:contextualSpacing w:val="0"/>
        <w:rPr>
          <w:rFonts w:ascii="Arial" w:hAnsi="Arial" w:cs="Arial"/>
          <w:sz w:val="24"/>
          <w:szCs w:val="24"/>
        </w:rPr>
      </w:pPr>
      <w:r>
        <w:rPr>
          <w:rFonts w:ascii="Arial" w:hAnsi="Arial" w:cs="Arial"/>
          <w:sz w:val="24"/>
          <w:szCs w:val="24"/>
        </w:rPr>
        <w:t>Confirmation that t</w:t>
      </w:r>
      <w:r w:rsidRPr="004F3556">
        <w:rPr>
          <w:rFonts w:ascii="Arial" w:hAnsi="Arial" w:cs="Arial"/>
          <w:sz w:val="24"/>
          <w:szCs w:val="24"/>
        </w:rPr>
        <w:t>he course structure reflect</w:t>
      </w:r>
      <w:r>
        <w:rPr>
          <w:rFonts w:ascii="Arial" w:hAnsi="Arial" w:cs="Arial"/>
          <w:sz w:val="24"/>
          <w:szCs w:val="24"/>
        </w:rPr>
        <w:t>s</w:t>
      </w:r>
      <w:r w:rsidRPr="004F3556">
        <w:rPr>
          <w:rFonts w:ascii="Arial" w:hAnsi="Arial" w:cs="Arial"/>
          <w:sz w:val="24"/>
          <w:szCs w:val="24"/>
        </w:rPr>
        <w:t xml:space="preserve"> the QAA guidance on </w:t>
      </w:r>
      <w:hyperlink w:history="1" r:id="rId13">
        <w:r w:rsidRPr="009E40B5">
          <w:rPr>
            <w:rStyle w:val="Hyperlink"/>
            <w:rFonts w:ascii="Arial" w:hAnsi="Arial" w:cs="Arial"/>
            <w:sz w:val="24"/>
            <w:szCs w:val="24"/>
          </w:rPr>
          <w:t>Doctoral Degree Characte</w:t>
        </w:r>
        <w:r w:rsidRPr="009E40B5">
          <w:rPr>
            <w:rStyle w:val="Hyperlink"/>
            <w:rFonts w:ascii="Arial" w:hAnsi="Arial" w:cs="Arial"/>
            <w:sz w:val="24"/>
            <w:szCs w:val="24"/>
          </w:rPr>
          <w:t>r</w:t>
        </w:r>
        <w:r w:rsidRPr="009E40B5">
          <w:rPr>
            <w:rStyle w:val="Hyperlink"/>
            <w:rFonts w:ascii="Arial" w:hAnsi="Arial" w:cs="Arial"/>
            <w:sz w:val="24"/>
            <w:szCs w:val="24"/>
          </w:rPr>
          <w:t>istics</w:t>
        </w:r>
      </w:hyperlink>
      <w:r>
        <w:rPr>
          <w:rFonts w:ascii="Arial" w:hAnsi="Arial" w:cs="Arial"/>
          <w:color w:val="221E1F"/>
          <w:sz w:val="24"/>
          <w:szCs w:val="24"/>
        </w:rPr>
        <w:t>;</w:t>
      </w:r>
    </w:p>
    <w:p w:rsidR="00300B2C" w:rsidP="00300B2C" w:rsidRDefault="00300B2C" w14:paraId="48FDE9A0" w14:textId="77777777">
      <w:pPr>
        <w:pStyle w:val="ListParagraph"/>
        <w:numPr>
          <w:ilvl w:val="0"/>
          <w:numId w:val="15"/>
        </w:numPr>
        <w:spacing w:after="120"/>
        <w:ind w:left="992" w:right="289" w:hanging="425"/>
        <w:contextualSpacing w:val="0"/>
        <w:rPr>
          <w:rFonts w:ascii="Arial" w:hAnsi="Arial" w:cs="Arial"/>
          <w:sz w:val="24"/>
          <w:szCs w:val="24"/>
        </w:rPr>
      </w:pPr>
      <w:r>
        <w:rPr>
          <w:rFonts w:ascii="Arial" w:hAnsi="Arial" w:cs="Arial"/>
          <w:sz w:val="24"/>
          <w:szCs w:val="24"/>
        </w:rPr>
        <w:t xml:space="preserve">Confirmation that </w:t>
      </w:r>
      <w:r w:rsidRPr="004F3556">
        <w:rPr>
          <w:rFonts w:ascii="Arial" w:hAnsi="Arial" w:cs="Arial"/>
          <w:sz w:val="24"/>
          <w:szCs w:val="24"/>
        </w:rPr>
        <w:t>the course reflect</w:t>
      </w:r>
      <w:r>
        <w:rPr>
          <w:rFonts w:ascii="Arial" w:hAnsi="Arial" w:cs="Arial"/>
          <w:sz w:val="24"/>
          <w:szCs w:val="24"/>
        </w:rPr>
        <w:t>s</w:t>
      </w:r>
      <w:r w:rsidRPr="004F3556">
        <w:rPr>
          <w:rFonts w:ascii="Arial" w:hAnsi="Arial" w:cs="Arial"/>
          <w:sz w:val="24"/>
          <w:szCs w:val="24"/>
        </w:rPr>
        <w:t xml:space="preserve"> current research or other advanced scholarship carried out by</w:t>
      </w:r>
      <w:r>
        <w:rPr>
          <w:rFonts w:ascii="Arial" w:hAnsi="Arial" w:cs="Arial"/>
          <w:sz w:val="24"/>
          <w:szCs w:val="24"/>
        </w:rPr>
        <w:t xml:space="preserve"> academic staff in the Division;</w:t>
      </w:r>
    </w:p>
    <w:p w:rsidRPr="004F3556" w:rsidR="00300B2C" w:rsidP="00300B2C" w:rsidRDefault="00300B2C" w14:paraId="4FF88926" w14:textId="77777777">
      <w:pPr>
        <w:pStyle w:val="ListParagraph"/>
        <w:numPr>
          <w:ilvl w:val="0"/>
          <w:numId w:val="15"/>
        </w:numPr>
        <w:spacing w:after="120"/>
        <w:ind w:left="992" w:right="289" w:hanging="425"/>
        <w:contextualSpacing w:val="0"/>
        <w:rPr>
          <w:rFonts w:ascii="Arial" w:hAnsi="Arial" w:cs="Arial"/>
          <w:sz w:val="32"/>
          <w:szCs w:val="24"/>
        </w:rPr>
      </w:pPr>
      <w:r w:rsidRPr="004F3556">
        <w:rPr>
          <w:rFonts w:ascii="Arial" w:hAnsi="Arial" w:cs="Arial"/>
          <w:sz w:val="24"/>
          <w:szCs w:val="24"/>
        </w:rPr>
        <w:t>The external adviser’s supporting statement and</w:t>
      </w:r>
      <w:r>
        <w:rPr>
          <w:rFonts w:ascii="Arial" w:hAnsi="Arial" w:cs="Arial"/>
          <w:sz w:val="24"/>
          <w:szCs w:val="24"/>
        </w:rPr>
        <w:t xml:space="preserve"> the Division’s response to it</w:t>
      </w:r>
      <w:r w:rsidRPr="004F3556">
        <w:rPr>
          <w:rFonts w:ascii="Arial" w:hAnsi="Arial" w:cs="Arial"/>
          <w:sz w:val="24"/>
          <w:szCs w:val="24"/>
        </w:rPr>
        <w:t xml:space="preserve">. Where a proposal is amended in the light of comments received by an external adviser, a statement should be provided indicating the nature of such </w:t>
      </w:r>
      <w:proofErr w:type="gramStart"/>
      <w:r w:rsidRPr="004F3556">
        <w:rPr>
          <w:rFonts w:ascii="Arial" w:hAnsi="Arial" w:cs="Arial"/>
          <w:sz w:val="24"/>
          <w:szCs w:val="24"/>
        </w:rPr>
        <w:t>amendments;</w:t>
      </w:r>
      <w:proofErr w:type="gramEnd"/>
      <w:r w:rsidRPr="004F3556">
        <w:rPr>
          <w:rFonts w:ascii="Arial" w:hAnsi="Arial" w:cs="Arial"/>
          <w:sz w:val="24"/>
          <w:szCs w:val="24"/>
        </w:rPr>
        <w:t xml:space="preserve">  </w:t>
      </w:r>
    </w:p>
    <w:p w:rsidRPr="004F3556" w:rsidR="00300B2C" w:rsidP="00300B2C" w:rsidRDefault="00300B2C" w14:paraId="0CB25179" w14:textId="77777777">
      <w:pPr>
        <w:pStyle w:val="ListParagraph"/>
        <w:numPr>
          <w:ilvl w:val="0"/>
          <w:numId w:val="15"/>
        </w:numPr>
        <w:spacing w:after="120"/>
        <w:ind w:left="992" w:right="289" w:hanging="425"/>
        <w:contextualSpacing w:val="0"/>
        <w:rPr>
          <w:rFonts w:ascii="Arial" w:hAnsi="Arial" w:cs="Arial"/>
          <w:sz w:val="32"/>
          <w:szCs w:val="24"/>
        </w:rPr>
      </w:pPr>
      <w:r w:rsidRPr="004F3556">
        <w:rPr>
          <w:rFonts w:ascii="Arial" w:hAnsi="Arial" w:cs="Arial"/>
          <w:sz w:val="24"/>
          <w:szCs w:val="24"/>
        </w:rPr>
        <w:t xml:space="preserve">Confirmation of appropriate progression throughout the stages of the course; </w:t>
      </w:r>
    </w:p>
    <w:p w:rsidRPr="004F3556" w:rsidR="00300B2C" w:rsidP="00300B2C" w:rsidRDefault="00300B2C" w14:paraId="2FEC3A31" w14:textId="77777777">
      <w:pPr>
        <w:pStyle w:val="ListParagraph"/>
        <w:numPr>
          <w:ilvl w:val="0"/>
          <w:numId w:val="15"/>
        </w:numPr>
        <w:spacing w:after="120"/>
        <w:ind w:left="992" w:right="289" w:hanging="425"/>
        <w:contextualSpacing w:val="0"/>
        <w:rPr>
          <w:rFonts w:ascii="Arial" w:hAnsi="Arial" w:cs="Arial"/>
          <w:sz w:val="32"/>
          <w:szCs w:val="24"/>
        </w:rPr>
      </w:pPr>
      <w:r w:rsidRPr="004F3556">
        <w:rPr>
          <w:rFonts w:ascii="Arial" w:hAnsi="Arial" w:cs="Arial"/>
          <w:sz w:val="24"/>
          <w:szCs w:val="24"/>
        </w:rPr>
        <w:t xml:space="preserve">That criteria for alternative exit awards are detailed in the course specification; </w:t>
      </w:r>
    </w:p>
    <w:p w:rsidRPr="004F3556" w:rsidR="00300B2C" w:rsidP="00300B2C" w:rsidRDefault="00300B2C" w14:paraId="14813C3A" w14:textId="77777777">
      <w:pPr>
        <w:pStyle w:val="ListParagraph"/>
        <w:numPr>
          <w:ilvl w:val="0"/>
          <w:numId w:val="15"/>
        </w:numPr>
        <w:spacing w:after="120"/>
        <w:ind w:left="992" w:right="289" w:hanging="425"/>
        <w:contextualSpacing w:val="0"/>
        <w:rPr>
          <w:rFonts w:ascii="Arial" w:hAnsi="Arial" w:cs="Arial"/>
          <w:sz w:val="40"/>
          <w:szCs w:val="24"/>
        </w:rPr>
      </w:pPr>
      <w:r w:rsidRPr="004F3556">
        <w:rPr>
          <w:rFonts w:ascii="Arial" w:hAnsi="Arial" w:cs="Arial"/>
          <w:sz w:val="24"/>
          <w:szCs w:val="24"/>
        </w:rPr>
        <w:t xml:space="preserve">Any relevant accessibility issues; </w:t>
      </w:r>
    </w:p>
    <w:p w:rsidRPr="004F3556" w:rsidR="00300B2C" w:rsidP="00300B2C" w:rsidRDefault="00300B2C" w14:paraId="3CF0290E" w14:textId="77777777">
      <w:pPr>
        <w:pStyle w:val="ListParagraph"/>
        <w:numPr>
          <w:ilvl w:val="0"/>
          <w:numId w:val="15"/>
        </w:numPr>
        <w:spacing w:after="120"/>
        <w:ind w:left="992" w:right="289" w:hanging="425"/>
        <w:contextualSpacing w:val="0"/>
        <w:rPr>
          <w:rFonts w:ascii="Arial" w:hAnsi="Arial" w:cs="Arial"/>
          <w:sz w:val="40"/>
          <w:szCs w:val="24"/>
        </w:rPr>
      </w:pPr>
      <w:r w:rsidRPr="004F3556">
        <w:rPr>
          <w:rFonts w:ascii="Arial" w:hAnsi="Arial" w:cs="Arial"/>
          <w:sz w:val="24"/>
          <w:szCs w:val="24"/>
        </w:rPr>
        <w:t xml:space="preserve">Any related reports from PSRB accreditation visits, and the evidence of engagement with any issues raised therein; </w:t>
      </w:r>
    </w:p>
    <w:p w:rsidRPr="004F3556" w:rsidR="00300B2C" w:rsidP="00300B2C" w:rsidRDefault="00300B2C" w14:paraId="6463C976" w14:textId="77777777">
      <w:pPr>
        <w:pStyle w:val="ListParagraph"/>
        <w:numPr>
          <w:ilvl w:val="0"/>
          <w:numId w:val="15"/>
        </w:numPr>
        <w:spacing w:after="120"/>
        <w:ind w:left="992" w:right="289" w:hanging="425"/>
        <w:contextualSpacing w:val="0"/>
        <w:rPr>
          <w:rFonts w:ascii="Arial" w:hAnsi="Arial" w:cs="Arial"/>
          <w:sz w:val="40"/>
          <w:szCs w:val="24"/>
        </w:rPr>
      </w:pPr>
      <w:r w:rsidRPr="004F3556">
        <w:rPr>
          <w:rFonts w:ascii="Arial" w:hAnsi="Arial" w:cs="Arial"/>
          <w:sz w:val="24"/>
          <w:szCs w:val="24"/>
        </w:rPr>
        <w:t xml:space="preserve">Any other matters considered appropriate by the Committee.  </w:t>
      </w:r>
    </w:p>
    <w:p w:rsidRPr="007405DC" w:rsidR="00300B2C" w:rsidP="00300B2C" w:rsidRDefault="00300B2C" w14:paraId="6334A9BA" w14:textId="77777777">
      <w:pPr>
        <w:ind w:left="567" w:right="290" w:firstLine="0"/>
        <w:rPr>
          <w:szCs w:val="24"/>
        </w:rPr>
      </w:pPr>
      <w:r w:rsidRPr="007405DC">
        <w:rPr>
          <w:szCs w:val="24"/>
        </w:rPr>
        <w:t xml:space="preserve">If it is satisfied that it is appropriate to do so, the Committee may forward the proposal on behalf of </w:t>
      </w:r>
      <w:r>
        <w:rPr>
          <w:szCs w:val="24"/>
        </w:rPr>
        <w:t xml:space="preserve">the </w:t>
      </w:r>
      <w:r w:rsidRPr="007405DC">
        <w:rPr>
          <w:szCs w:val="24"/>
        </w:rPr>
        <w:t xml:space="preserve">Division to the Course Approval Sub-committee (CASC) of the Graduate and Researcher College Board (GRCB), together with the recommendation that the course be approved.  </w:t>
      </w:r>
    </w:p>
    <w:p w:rsidRPr="007405DC" w:rsidR="00300B2C" w:rsidP="00300B2C" w:rsidRDefault="00300B2C" w14:paraId="76603A0E" w14:textId="77777777">
      <w:pPr>
        <w:tabs>
          <w:tab w:val="left" w:pos="567"/>
        </w:tabs>
        <w:ind w:left="567" w:right="290" w:hanging="567"/>
        <w:rPr>
          <w:szCs w:val="24"/>
        </w:rPr>
      </w:pPr>
      <w:r w:rsidRPr="007405DC">
        <w:rPr>
          <w:szCs w:val="24"/>
        </w:rPr>
        <w:t xml:space="preserve">6.2 </w:t>
      </w:r>
      <w:r w:rsidRPr="007405DC">
        <w:rPr>
          <w:szCs w:val="24"/>
        </w:rPr>
        <w:tab/>
      </w:r>
      <w:r w:rsidRPr="007405DC">
        <w:rPr>
          <w:szCs w:val="24"/>
        </w:rPr>
        <w:t xml:space="preserve">Submission to </w:t>
      </w:r>
      <w:r>
        <w:rPr>
          <w:szCs w:val="24"/>
        </w:rPr>
        <w:t>C</w:t>
      </w:r>
      <w:r w:rsidRPr="007405DC">
        <w:rPr>
          <w:szCs w:val="24"/>
        </w:rPr>
        <w:t>ASC will be via the Quality Assurance and Compliance Office.</w:t>
      </w:r>
    </w:p>
    <w:p w:rsidRPr="007405DC" w:rsidR="00300B2C" w:rsidP="00300B2C" w:rsidRDefault="00300B2C" w14:paraId="64A02418" w14:textId="77777777">
      <w:pPr>
        <w:tabs>
          <w:tab w:val="left" w:pos="567"/>
        </w:tabs>
        <w:ind w:left="10" w:right="290" w:firstLine="0"/>
        <w:rPr>
          <w:szCs w:val="24"/>
        </w:rPr>
      </w:pPr>
    </w:p>
    <w:p w:rsidRPr="007405DC" w:rsidR="00300B2C" w:rsidP="00300B2C" w:rsidRDefault="00300B2C" w14:paraId="6E95940B" w14:textId="77777777">
      <w:pPr>
        <w:pStyle w:val="Heading1"/>
      </w:pPr>
      <w:bookmarkStart w:name="_Toc76474388" w:id="7"/>
      <w:r w:rsidRPr="007405DC">
        <w:t xml:space="preserve">7 </w:t>
      </w:r>
      <w:r w:rsidRPr="007405DC">
        <w:tab/>
      </w:r>
      <w:r w:rsidRPr="007405DC">
        <w:t>University-Level Approval</w:t>
      </w:r>
      <w:bookmarkEnd w:id="7"/>
      <w:r w:rsidRPr="007405DC">
        <w:t xml:space="preserve"> </w:t>
      </w:r>
    </w:p>
    <w:p w:rsidRPr="007405DC" w:rsidR="00300B2C" w:rsidP="00300B2C" w:rsidRDefault="00300B2C" w14:paraId="7B5D5657" w14:textId="77777777">
      <w:pPr>
        <w:ind w:left="567" w:right="290" w:hanging="567"/>
        <w:rPr>
          <w:szCs w:val="24"/>
        </w:rPr>
      </w:pPr>
      <w:r w:rsidRPr="007405DC">
        <w:rPr>
          <w:szCs w:val="24"/>
        </w:rPr>
        <w:t>7.1</w:t>
      </w:r>
      <w:r w:rsidRPr="007405DC">
        <w:rPr>
          <w:szCs w:val="24"/>
        </w:rPr>
        <w:tab/>
      </w:r>
      <w:r w:rsidRPr="007405DC">
        <w:rPr>
          <w:szCs w:val="24"/>
        </w:rPr>
        <w:t>At the University level</w:t>
      </w:r>
      <w:r>
        <w:rPr>
          <w:szCs w:val="24"/>
        </w:rPr>
        <w:t>,</w:t>
      </w:r>
      <w:r w:rsidRPr="007405DC">
        <w:rPr>
          <w:szCs w:val="24"/>
        </w:rPr>
        <w:t xml:space="preserve"> proposals for new courses of study will be considered for approval by the Course Approval Sub-committee (CASC). The voting membership of CASC will comprise the Divisional Directors of Education and UG Student Experience and the Divisional Directors of Graduate Studies and PG Student Experience, one of whom will </w:t>
      </w:r>
      <w:r>
        <w:rPr>
          <w:szCs w:val="24"/>
        </w:rPr>
        <w:t xml:space="preserve">normally </w:t>
      </w:r>
      <w:r w:rsidRPr="007405DC">
        <w:rPr>
          <w:szCs w:val="24"/>
        </w:rPr>
        <w:t>serve as Chair. Of those, at least one representative from each Division will attend each CASC meeting. Other members attending in an advisory capacity (i.e. the non-voting members) will include:</w:t>
      </w:r>
    </w:p>
    <w:p w:rsidRPr="007405DC" w:rsidR="00300B2C" w:rsidP="00300B2C" w:rsidRDefault="00300B2C" w14:paraId="46C63A9F" w14:textId="77777777">
      <w:pPr>
        <w:pStyle w:val="ListParagraph"/>
        <w:numPr>
          <w:ilvl w:val="0"/>
          <w:numId w:val="4"/>
        </w:numPr>
        <w:spacing w:after="120"/>
        <w:ind w:left="993" w:right="290" w:hanging="426"/>
        <w:contextualSpacing w:val="0"/>
        <w:jc w:val="both"/>
        <w:rPr>
          <w:rFonts w:ascii="Arial" w:hAnsi="Arial" w:cs="Arial"/>
          <w:sz w:val="24"/>
          <w:szCs w:val="24"/>
        </w:rPr>
      </w:pPr>
      <w:r w:rsidRPr="007405DC">
        <w:rPr>
          <w:rFonts w:ascii="Arial" w:hAnsi="Arial" w:cs="Arial"/>
          <w:sz w:val="24"/>
          <w:szCs w:val="24"/>
        </w:rPr>
        <w:t>the Head of Quality Assurance and Compliance;</w:t>
      </w:r>
    </w:p>
    <w:p w:rsidRPr="007405DC" w:rsidR="00300B2C" w:rsidP="00300B2C" w:rsidRDefault="00300B2C" w14:paraId="3DC3B8B5" w14:textId="77777777">
      <w:pPr>
        <w:pStyle w:val="ListParagraph"/>
        <w:numPr>
          <w:ilvl w:val="0"/>
          <w:numId w:val="4"/>
        </w:numPr>
        <w:spacing w:after="120"/>
        <w:ind w:left="993" w:right="290" w:hanging="426"/>
        <w:contextualSpacing w:val="0"/>
        <w:jc w:val="both"/>
        <w:rPr>
          <w:rFonts w:ascii="Arial" w:hAnsi="Arial" w:cs="Arial"/>
          <w:sz w:val="24"/>
          <w:szCs w:val="24"/>
        </w:rPr>
      </w:pPr>
      <w:r w:rsidRPr="007405DC">
        <w:rPr>
          <w:rFonts w:ascii="Arial" w:hAnsi="Arial" w:cs="Arial"/>
          <w:sz w:val="24"/>
          <w:szCs w:val="24"/>
        </w:rPr>
        <w:t xml:space="preserve">the Graduate and Researcher College </w:t>
      </w:r>
      <w:r>
        <w:rPr>
          <w:rFonts w:ascii="Arial" w:hAnsi="Arial" w:cs="Arial"/>
          <w:sz w:val="24"/>
          <w:szCs w:val="24"/>
        </w:rPr>
        <w:t>Head of Operations</w:t>
      </w:r>
      <w:r w:rsidRPr="007405DC">
        <w:rPr>
          <w:rFonts w:ascii="Arial" w:hAnsi="Arial" w:cs="Arial"/>
          <w:sz w:val="24"/>
          <w:szCs w:val="24"/>
        </w:rPr>
        <w:t>;</w:t>
      </w:r>
    </w:p>
    <w:p w:rsidRPr="007405DC" w:rsidR="00300B2C" w:rsidP="00300B2C" w:rsidRDefault="00300B2C" w14:paraId="1891D485" w14:textId="77777777">
      <w:pPr>
        <w:pStyle w:val="ListParagraph"/>
        <w:numPr>
          <w:ilvl w:val="0"/>
          <w:numId w:val="4"/>
        </w:numPr>
        <w:spacing w:after="120"/>
        <w:ind w:left="993" w:right="290" w:hanging="426"/>
        <w:contextualSpacing w:val="0"/>
        <w:jc w:val="both"/>
        <w:rPr>
          <w:rFonts w:ascii="Arial" w:hAnsi="Arial" w:cs="Arial"/>
          <w:sz w:val="24"/>
          <w:szCs w:val="24"/>
        </w:rPr>
      </w:pPr>
      <w:r w:rsidRPr="007405DC">
        <w:rPr>
          <w:rFonts w:ascii="Arial" w:hAnsi="Arial" w:cs="Arial"/>
          <w:sz w:val="24"/>
          <w:szCs w:val="24"/>
        </w:rPr>
        <w:t>the Head of Student Support and Wellbeing;</w:t>
      </w:r>
    </w:p>
    <w:p w:rsidRPr="007405DC" w:rsidR="00300B2C" w:rsidP="00300B2C" w:rsidRDefault="00300B2C" w14:paraId="2D92A0D9" w14:textId="77777777">
      <w:pPr>
        <w:pStyle w:val="ListParagraph"/>
        <w:numPr>
          <w:ilvl w:val="0"/>
          <w:numId w:val="4"/>
        </w:numPr>
        <w:spacing w:after="120"/>
        <w:ind w:left="993" w:right="290" w:hanging="426"/>
        <w:contextualSpacing w:val="0"/>
        <w:rPr>
          <w:rFonts w:ascii="Arial" w:hAnsi="Arial" w:cs="Arial"/>
          <w:sz w:val="24"/>
          <w:szCs w:val="24"/>
        </w:rPr>
      </w:pPr>
      <w:r w:rsidRPr="007405DC">
        <w:rPr>
          <w:rFonts w:ascii="Arial" w:hAnsi="Arial" w:cs="Arial"/>
          <w:sz w:val="24"/>
          <w:szCs w:val="24"/>
        </w:rPr>
        <w:t xml:space="preserve">The </w:t>
      </w:r>
      <w:r>
        <w:rPr>
          <w:rFonts w:ascii="Arial" w:hAnsi="Arial" w:cs="Arial"/>
          <w:sz w:val="24"/>
          <w:szCs w:val="24"/>
        </w:rPr>
        <w:t xml:space="preserve">academic staff member proposing the course </w:t>
      </w:r>
      <w:r w:rsidRPr="007405DC">
        <w:rPr>
          <w:rFonts w:ascii="Arial" w:hAnsi="Arial" w:cs="Arial"/>
          <w:sz w:val="24"/>
          <w:szCs w:val="24"/>
        </w:rPr>
        <w:t xml:space="preserve">(or nominee) to attend in support of the specific course proposal in order to answer any questions that the Sub-committee might raise and to receive feedback (for both new and substantially revised course specifications). </w:t>
      </w:r>
    </w:p>
    <w:p w:rsidRPr="007405DC" w:rsidR="00300B2C" w:rsidP="00300B2C" w:rsidRDefault="00300B2C" w14:paraId="6D3176F3" w14:textId="77777777">
      <w:pPr>
        <w:pStyle w:val="ListParagraph"/>
        <w:numPr>
          <w:ilvl w:val="0"/>
          <w:numId w:val="6"/>
        </w:numPr>
        <w:tabs>
          <w:tab w:val="left" w:pos="567"/>
        </w:tabs>
        <w:spacing w:after="120"/>
        <w:ind w:left="567" w:right="290" w:hanging="567"/>
        <w:contextualSpacing w:val="0"/>
        <w:rPr>
          <w:rFonts w:ascii="Arial" w:hAnsi="Arial" w:cs="Arial"/>
          <w:sz w:val="24"/>
          <w:szCs w:val="24"/>
        </w:rPr>
      </w:pPr>
      <w:r w:rsidRPr="007405DC">
        <w:rPr>
          <w:rFonts w:ascii="Arial" w:hAnsi="Arial" w:cs="Arial"/>
          <w:sz w:val="24"/>
          <w:szCs w:val="24"/>
        </w:rPr>
        <w:t xml:space="preserve">The meetings will be convened and serviced by the Quality Assurance and Compliance Office. </w:t>
      </w:r>
    </w:p>
    <w:p w:rsidRPr="007405DC" w:rsidR="00300B2C" w:rsidP="00300B2C" w:rsidRDefault="00300B2C" w14:paraId="1DAD4B7B" w14:textId="77777777">
      <w:pPr>
        <w:pStyle w:val="ListParagraph"/>
        <w:numPr>
          <w:ilvl w:val="0"/>
          <w:numId w:val="6"/>
        </w:numPr>
        <w:tabs>
          <w:tab w:val="left" w:pos="567"/>
        </w:tabs>
        <w:spacing w:after="120"/>
        <w:ind w:left="567" w:right="290" w:hanging="567"/>
        <w:contextualSpacing w:val="0"/>
        <w:rPr>
          <w:rFonts w:ascii="Arial" w:hAnsi="Arial" w:cs="Arial"/>
          <w:sz w:val="24"/>
          <w:szCs w:val="24"/>
        </w:rPr>
      </w:pPr>
      <w:r w:rsidRPr="007405DC">
        <w:rPr>
          <w:rFonts w:ascii="Arial" w:hAnsi="Arial" w:cs="Arial"/>
          <w:sz w:val="24"/>
          <w:szCs w:val="24"/>
        </w:rPr>
        <w:t>Meetings of CASC will be staged on a monthly basis from October to July. For each proposal CASC will consider the full set of documentation in the submission.</w:t>
      </w:r>
    </w:p>
    <w:p w:rsidRPr="007405DC" w:rsidR="00300B2C" w:rsidP="00300B2C" w:rsidRDefault="00300B2C" w14:paraId="1C356343" w14:textId="77777777">
      <w:pPr>
        <w:pStyle w:val="ListParagraph"/>
        <w:numPr>
          <w:ilvl w:val="0"/>
          <w:numId w:val="6"/>
        </w:numPr>
        <w:tabs>
          <w:tab w:val="left" w:pos="567"/>
        </w:tabs>
        <w:spacing w:after="120"/>
        <w:ind w:left="567" w:right="290" w:hanging="567"/>
        <w:contextualSpacing w:val="0"/>
        <w:rPr>
          <w:rFonts w:ascii="Arial" w:hAnsi="Arial" w:cs="Arial"/>
          <w:sz w:val="24"/>
          <w:szCs w:val="24"/>
        </w:rPr>
      </w:pPr>
      <w:r w:rsidRPr="007405DC">
        <w:rPr>
          <w:rFonts w:ascii="Arial" w:hAnsi="Arial" w:cs="Arial"/>
          <w:sz w:val="24"/>
          <w:szCs w:val="24"/>
        </w:rPr>
        <w:t>Course submissions</w:t>
      </w:r>
      <w:r w:rsidRPr="007405DC">
        <w:rPr>
          <w:rFonts w:ascii="Arial" w:hAnsi="Arial" w:cs="Arial"/>
          <w:b/>
          <w:sz w:val="24"/>
          <w:szCs w:val="24"/>
        </w:rPr>
        <w:t xml:space="preserve"> </w:t>
      </w:r>
      <w:r w:rsidRPr="007405DC">
        <w:rPr>
          <w:rFonts w:ascii="Arial" w:hAnsi="Arial" w:cs="Arial"/>
          <w:sz w:val="24"/>
          <w:szCs w:val="24"/>
        </w:rPr>
        <w:t xml:space="preserve">will normally only be considered at a scheduled CASC meeting. </w:t>
      </w:r>
    </w:p>
    <w:p w:rsidRPr="007405DC" w:rsidR="00300B2C" w:rsidP="00300B2C" w:rsidRDefault="00300B2C" w14:paraId="472DAFF2" w14:textId="77777777">
      <w:pPr>
        <w:pStyle w:val="ListParagraph"/>
        <w:numPr>
          <w:ilvl w:val="0"/>
          <w:numId w:val="6"/>
        </w:numPr>
        <w:tabs>
          <w:tab w:val="left" w:pos="567"/>
        </w:tabs>
        <w:spacing w:after="120"/>
        <w:ind w:left="567" w:right="290" w:hanging="567"/>
        <w:contextualSpacing w:val="0"/>
        <w:rPr>
          <w:rFonts w:ascii="Arial" w:hAnsi="Arial" w:cs="Arial"/>
          <w:sz w:val="24"/>
          <w:szCs w:val="24"/>
        </w:rPr>
      </w:pPr>
      <w:r w:rsidRPr="00181BF2">
        <w:rPr>
          <w:rStyle w:val="Emphasis"/>
          <w:rFonts w:ascii="Arial" w:hAnsi="Arial" w:cs="Arial"/>
          <w:i w:val="0"/>
          <w:sz w:val="24"/>
          <w:szCs w:val="24"/>
        </w:rPr>
        <w:t xml:space="preserve">The </w:t>
      </w:r>
      <w:r w:rsidRPr="00E04AAF">
        <w:rPr>
          <w:rStyle w:val="Emphasis"/>
          <w:rFonts w:ascii="Arial" w:hAnsi="Arial" w:cs="Arial"/>
          <w:sz w:val="24"/>
          <w:szCs w:val="24"/>
        </w:rPr>
        <w:t>C</w:t>
      </w:r>
      <w:r w:rsidRPr="00E04AAF">
        <w:rPr>
          <w:rFonts w:ascii="Arial" w:hAnsi="Arial" w:cs="Arial"/>
          <w:sz w:val="24"/>
          <w:szCs w:val="24"/>
        </w:rPr>
        <w:t>ourse</w:t>
      </w:r>
      <w:r w:rsidRPr="00181BF2">
        <w:rPr>
          <w:rStyle w:val="Emphasis"/>
          <w:rFonts w:ascii="Arial" w:hAnsi="Arial" w:cs="Arial"/>
          <w:i w:val="0"/>
          <w:sz w:val="24"/>
          <w:szCs w:val="24"/>
        </w:rPr>
        <w:t xml:space="preserve"> Approval Sub-committee is responsible for making a detailed </w:t>
      </w:r>
      <w:r w:rsidRPr="007405DC">
        <w:rPr>
          <w:rFonts w:ascii="Arial" w:hAnsi="Arial" w:cs="Arial"/>
          <w:sz w:val="24"/>
          <w:szCs w:val="24"/>
        </w:rPr>
        <w:t>assessment of the design, level, coherence and currency of the specification under approval and of the capacity of the School to provide learning opportunities sufficient for students to achieve the intended outcomes. The terms of reference of CASC are to:</w:t>
      </w:r>
    </w:p>
    <w:p w:rsidR="00300B2C" w:rsidP="00300B2C" w:rsidRDefault="00300B2C" w14:paraId="3EC3B001" w14:textId="77777777">
      <w:pPr>
        <w:pStyle w:val="ListParagraph"/>
        <w:numPr>
          <w:ilvl w:val="0"/>
          <w:numId w:val="9"/>
        </w:numPr>
        <w:tabs>
          <w:tab w:val="left" w:pos="1560"/>
        </w:tabs>
        <w:spacing w:after="120"/>
        <w:ind w:left="1134" w:right="290" w:hanging="567"/>
        <w:contextualSpacing w:val="0"/>
        <w:rPr>
          <w:rFonts w:ascii="Arial" w:hAnsi="Arial" w:cs="Arial"/>
          <w:sz w:val="24"/>
          <w:szCs w:val="24"/>
        </w:rPr>
      </w:pPr>
      <w:r w:rsidRPr="001E4694">
        <w:rPr>
          <w:rFonts w:ascii="Arial" w:hAnsi="Arial" w:cs="Arial"/>
          <w:sz w:val="24"/>
          <w:szCs w:val="24"/>
        </w:rPr>
        <w:t>Evaluate whether the proposed course is set at the required academic level and, where appropriate, consistent with the relevant subject benchmarks, or other appropriate external reference points (e.g. PSRB requirements, QAA Statements of Qualification Characteristics, the UK Quality Code, any relevant international requirements).</w:t>
      </w:r>
    </w:p>
    <w:p w:rsidRPr="001E4694" w:rsidR="00300B2C" w:rsidP="00300B2C" w:rsidRDefault="00300B2C" w14:paraId="7443EF13" w14:textId="77777777">
      <w:pPr>
        <w:pStyle w:val="ListParagraph"/>
        <w:numPr>
          <w:ilvl w:val="0"/>
          <w:numId w:val="9"/>
        </w:numPr>
        <w:tabs>
          <w:tab w:val="left" w:pos="1560"/>
        </w:tabs>
        <w:spacing w:after="120"/>
        <w:ind w:left="1134" w:right="290" w:hanging="567"/>
        <w:contextualSpacing w:val="0"/>
        <w:rPr>
          <w:rFonts w:ascii="Arial" w:hAnsi="Arial" w:cs="Arial"/>
          <w:sz w:val="24"/>
          <w:szCs w:val="24"/>
        </w:rPr>
      </w:pPr>
      <w:r w:rsidRPr="001E4694">
        <w:rPr>
          <w:rFonts w:ascii="Arial" w:hAnsi="Arial" w:cs="Arial"/>
          <w:sz w:val="24"/>
          <w:szCs w:val="24"/>
        </w:rPr>
        <w:t>Ensure that the proposal meets the requirements of the University’s Code of Practice for Quality Assurance of Research Degree Courses and the Regulations for Research Degrees;</w:t>
      </w:r>
    </w:p>
    <w:p w:rsidRPr="001E4694" w:rsidR="00300B2C" w:rsidP="00300B2C" w:rsidRDefault="00300B2C" w14:paraId="6D37AE80" w14:textId="77777777">
      <w:pPr>
        <w:pStyle w:val="ListParagraph"/>
        <w:numPr>
          <w:ilvl w:val="0"/>
          <w:numId w:val="9"/>
        </w:numPr>
        <w:tabs>
          <w:tab w:val="left" w:pos="1560"/>
        </w:tabs>
        <w:spacing w:after="120"/>
        <w:ind w:left="1134" w:right="290" w:hanging="567"/>
        <w:contextualSpacing w:val="0"/>
        <w:rPr>
          <w:rFonts w:ascii="Arial" w:hAnsi="Arial" w:cs="Arial"/>
          <w:sz w:val="24"/>
          <w:szCs w:val="24"/>
        </w:rPr>
      </w:pPr>
      <w:r w:rsidRPr="001E4694">
        <w:rPr>
          <w:rFonts w:ascii="Arial" w:hAnsi="Arial" w:cs="Arial"/>
          <w:sz w:val="24"/>
          <w:szCs w:val="24"/>
        </w:rPr>
        <w:t>Determine whether the course specification can be delivered and quality and standards maintained.</w:t>
      </w:r>
    </w:p>
    <w:p w:rsidRPr="001E4694" w:rsidR="00300B2C" w:rsidP="00300B2C" w:rsidRDefault="00300B2C" w14:paraId="0C2E556C" w14:textId="77777777">
      <w:pPr>
        <w:pStyle w:val="ListParagraph"/>
        <w:numPr>
          <w:ilvl w:val="0"/>
          <w:numId w:val="9"/>
        </w:numPr>
        <w:tabs>
          <w:tab w:val="left" w:pos="1560"/>
        </w:tabs>
        <w:spacing w:after="120"/>
        <w:ind w:left="1134" w:right="290" w:hanging="567"/>
        <w:contextualSpacing w:val="0"/>
        <w:rPr>
          <w:rFonts w:ascii="Arial" w:hAnsi="Arial" w:cs="Arial"/>
          <w:sz w:val="24"/>
          <w:szCs w:val="24"/>
        </w:rPr>
      </w:pPr>
      <w:r w:rsidRPr="001E4694">
        <w:rPr>
          <w:rFonts w:ascii="Arial" w:hAnsi="Arial" w:cs="Arial"/>
          <w:sz w:val="24"/>
          <w:szCs w:val="24"/>
        </w:rPr>
        <w:t xml:space="preserve">Evaluate the external adviser’s supporting statement and the proposing Division’s response to this. Where a proposal has been amended in the light of comments received by an external adviser, a statement should be provided by the Division indicating the nature of such amendments; </w:t>
      </w:r>
    </w:p>
    <w:p w:rsidRPr="001E4694" w:rsidR="00300B2C" w:rsidP="00300B2C" w:rsidRDefault="00300B2C" w14:paraId="688FB985" w14:textId="77777777">
      <w:pPr>
        <w:pStyle w:val="ListParagraph"/>
        <w:numPr>
          <w:ilvl w:val="0"/>
          <w:numId w:val="9"/>
        </w:numPr>
        <w:tabs>
          <w:tab w:val="left" w:pos="1560"/>
        </w:tabs>
        <w:spacing w:after="120"/>
        <w:ind w:left="1134" w:right="290" w:hanging="567"/>
        <w:contextualSpacing w:val="0"/>
        <w:rPr>
          <w:rFonts w:ascii="Arial" w:hAnsi="Arial" w:cs="Arial"/>
          <w:sz w:val="24"/>
          <w:szCs w:val="24"/>
        </w:rPr>
      </w:pPr>
      <w:r w:rsidRPr="001E4694">
        <w:rPr>
          <w:rFonts w:ascii="Arial" w:hAnsi="Arial" w:cs="Arial"/>
          <w:sz w:val="24"/>
          <w:szCs w:val="24"/>
        </w:rPr>
        <w:t>Ensure that the final proposal remains congruent with the original outline submission for the course and accompanying commentaries as approved by the BCC;</w:t>
      </w:r>
    </w:p>
    <w:p w:rsidRPr="001E4694" w:rsidR="00300B2C" w:rsidP="00300B2C" w:rsidRDefault="00300B2C" w14:paraId="6CCD0060" w14:textId="77777777">
      <w:pPr>
        <w:pStyle w:val="ListParagraph"/>
        <w:numPr>
          <w:ilvl w:val="0"/>
          <w:numId w:val="9"/>
        </w:numPr>
        <w:tabs>
          <w:tab w:val="left" w:pos="1560"/>
        </w:tabs>
        <w:spacing w:after="120"/>
        <w:ind w:left="1134" w:right="290" w:hanging="567"/>
        <w:contextualSpacing w:val="0"/>
        <w:rPr>
          <w:rFonts w:ascii="Arial" w:hAnsi="Arial" w:cs="Arial"/>
          <w:sz w:val="24"/>
          <w:szCs w:val="24"/>
        </w:rPr>
      </w:pPr>
      <w:r w:rsidRPr="001E4694">
        <w:rPr>
          <w:rFonts w:ascii="Arial" w:hAnsi="Arial" w:cs="Arial"/>
          <w:sz w:val="24"/>
          <w:szCs w:val="24"/>
        </w:rPr>
        <w:t>Ensure engagement with the University’s policies on developing inclusive curricula;</w:t>
      </w:r>
      <w:r w:rsidRPr="001E4694">
        <w:rPr>
          <w:rStyle w:val="FootnoteReference"/>
          <w:rFonts w:ascii="Arial" w:hAnsi="Arial" w:cs="Arial"/>
          <w:sz w:val="24"/>
          <w:szCs w:val="24"/>
        </w:rPr>
        <w:footnoteReference w:id="2"/>
      </w:r>
    </w:p>
    <w:p w:rsidRPr="001E4694" w:rsidR="00300B2C" w:rsidP="00300B2C" w:rsidRDefault="00300B2C" w14:paraId="4859A2A7" w14:textId="77777777">
      <w:pPr>
        <w:pStyle w:val="ListParagraph"/>
        <w:numPr>
          <w:ilvl w:val="0"/>
          <w:numId w:val="9"/>
        </w:numPr>
        <w:tabs>
          <w:tab w:val="left" w:pos="1560"/>
        </w:tabs>
        <w:spacing w:after="120"/>
        <w:ind w:left="1134" w:right="290" w:hanging="567"/>
        <w:contextualSpacing w:val="0"/>
        <w:rPr>
          <w:rFonts w:ascii="Arial" w:hAnsi="Arial" w:cs="Arial"/>
          <w:sz w:val="24"/>
          <w:szCs w:val="24"/>
        </w:rPr>
      </w:pPr>
      <w:r w:rsidRPr="001E4694">
        <w:rPr>
          <w:rFonts w:ascii="Arial" w:hAnsi="Arial" w:cs="Arial"/>
          <w:sz w:val="24"/>
          <w:szCs w:val="24"/>
        </w:rPr>
        <w:t xml:space="preserve">Ensure engagement with the University’s policies on internationalisation; </w:t>
      </w:r>
    </w:p>
    <w:p w:rsidRPr="001E4694" w:rsidR="00300B2C" w:rsidP="00300B2C" w:rsidRDefault="00300B2C" w14:paraId="31C1C5F9" w14:textId="77777777">
      <w:pPr>
        <w:pStyle w:val="ListParagraph"/>
        <w:numPr>
          <w:ilvl w:val="0"/>
          <w:numId w:val="9"/>
        </w:numPr>
        <w:tabs>
          <w:tab w:val="left" w:pos="1560"/>
        </w:tabs>
        <w:spacing w:after="120"/>
        <w:ind w:left="1134" w:right="290" w:hanging="567"/>
        <w:contextualSpacing w:val="0"/>
        <w:rPr>
          <w:rFonts w:ascii="Arial" w:hAnsi="Arial" w:cs="Arial"/>
          <w:sz w:val="24"/>
          <w:szCs w:val="24"/>
        </w:rPr>
      </w:pPr>
      <w:r w:rsidRPr="001E4694">
        <w:rPr>
          <w:rFonts w:ascii="Arial" w:hAnsi="Arial" w:cs="Arial"/>
          <w:sz w:val="24"/>
          <w:szCs w:val="24"/>
        </w:rPr>
        <w:t>Ensure engagement with Competition and Markets Authority (CMA) guidance;</w:t>
      </w:r>
    </w:p>
    <w:p w:rsidRPr="001E4694" w:rsidR="00300B2C" w:rsidP="00300B2C" w:rsidRDefault="00300B2C" w14:paraId="71D4AB1C" w14:textId="77777777">
      <w:pPr>
        <w:pStyle w:val="ListParagraph"/>
        <w:numPr>
          <w:ilvl w:val="0"/>
          <w:numId w:val="9"/>
        </w:numPr>
        <w:tabs>
          <w:tab w:val="left" w:pos="1560"/>
        </w:tabs>
        <w:spacing w:after="120"/>
        <w:ind w:left="1134" w:right="290" w:hanging="567"/>
        <w:contextualSpacing w:val="0"/>
        <w:rPr>
          <w:rFonts w:ascii="Arial" w:hAnsi="Arial" w:cs="Arial"/>
          <w:sz w:val="24"/>
          <w:szCs w:val="24"/>
        </w:rPr>
      </w:pPr>
      <w:r w:rsidRPr="001E4694">
        <w:rPr>
          <w:rFonts w:ascii="Arial" w:hAnsi="Arial" w:cs="Arial"/>
          <w:sz w:val="24"/>
          <w:szCs w:val="24"/>
        </w:rPr>
        <w:t>Ensure engagement with the University’s policies on employability;</w:t>
      </w:r>
    </w:p>
    <w:p w:rsidRPr="001E4694" w:rsidR="00300B2C" w:rsidP="00300B2C" w:rsidRDefault="00300B2C" w14:paraId="06B54038" w14:textId="77777777">
      <w:pPr>
        <w:pStyle w:val="ListParagraph"/>
        <w:numPr>
          <w:ilvl w:val="0"/>
          <w:numId w:val="9"/>
        </w:numPr>
        <w:tabs>
          <w:tab w:val="left" w:pos="1560"/>
        </w:tabs>
        <w:spacing w:after="120"/>
        <w:ind w:left="1134" w:right="290" w:hanging="567"/>
        <w:contextualSpacing w:val="0"/>
        <w:rPr>
          <w:rFonts w:ascii="Arial" w:hAnsi="Arial" w:cs="Arial"/>
          <w:sz w:val="24"/>
          <w:szCs w:val="24"/>
        </w:rPr>
      </w:pPr>
      <w:r w:rsidRPr="001E4694">
        <w:rPr>
          <w:rFonts w:ascii="Arial" w:hAnsi="Arial" w:cs="Arial"/>
          <w:sz w:val="24"/>
          <w:szCs w:val="24"/>
        </w:rPr>
        <w:t xml:space="preserve">Make decisions on the proposals in accordance with these terms of reference, specifying any conditions required for the approval of the proposals; </w:t>
      </w:r>
    </w:p>
    <w:p w:rsidRPr="001E4694" w:rsidR="00300B2C" w:rsidP="00300B2C" w:rsidRDefault="00300B2C" w14:paraId="726D5F4F" w14:textId="77777777">
      <w:pPr>
        <w:pStyle w:val="ListParagraph"/>
        <w:numPr>
          <w:ilvl w:val="0"/>
          <w:numId w:val="9"/>
        </w:numPr>
        <w:tabs>
          <w:tab w:val="left" w:pos="1560"/>
        </w:tabs>
        <w:spacing w:after="120"/>
        <w:ind w:left="1134" w:right="290" w:hanging="567"/>
        <w:contextualSpacing w:val="0"/>
        <w:rPr>
          <w:rFonts w:ascii="Arial" w:hAnsi="Arial" w:cs="Arial"/>
          <w:sz w:val="24"/>
          <w:szCs w:val="24"/>
        </w:rPr>
      </w:pPr>
      <w:r w:rsidRPr="001E4694">
        <w:rPr>
          <w:rFonts w:ascii="Arial" w:hAnsi="Arial" w:cs="Arial"/>
          <w:sz w:val="24"/>
          <w:szCs w:val="24"/>
        </w:rPr>
        <w:t>Report its decisions to the Graduate and Researcher College Board (GRCB).</w:t>
      </w:r>
    </w:p>
    <w:p w:rsidRPr="007405DC" w:rsidR="00300B2C" w:rsidP="00300B2C" w:rsidRDefault="00300B2C" w14:paraId="68EE5807" w14:textId="77777777">
      <w:pPr>
        <w:tabs>
          <w:tab w:val="left" w:pos="567"/>
        </w:tabs>
        <w:ind w:left="567" w:right="290" w:hanging="567"/>
        <w:rPr>
          <w:szCs w:val="24"/>
        </w:rPr>
      </w:pPr>
      <w:r w:rsidRPr="007405DC">
        <w:rPr>
          <w:szCs w:val="24"/>
        </w:rPr>
        <w:t>7.6</w:t>
      </w:r>
      <w:r w:rsidRPr="007405DC">
        <w:rPr>
          <w:szCs w:val="24"/>
        </w:rPr>
        <w:tab/>
      </w:r>
      <w:r w:rsidRPr="007405DC">
        <w:rPr>
          <w:szCs w:val="24"/>
        </w:rPr>
        <w:t xml:space="preserve">Based on its assessment, CASC is empowered to make one of a number of decisions on behalf of GRCB: </w:t>
      </w:r>
    </w:p>
    <w:p w:rsidRPr="007405DC" w:rsidR="00300B2C" w:rsidP="00300B2C" w:rsidRDefault="00300B2C" w14:paraId="1AB3E7FA" w14:textId="77777777">
      <w:pPr>
        <w:tabs>
          <w:tab w:val="left" w:pos="1134"/>
        </w:tabs>
        <w:ind w:left="1134" w:right="290" w:hanging="567"/>
        <w:rPr>
          <w:szCs w:val="24"/>
        </w:rPr>
      </w:pPr>
      <w:r w:rsidRPr="007405DC">
        <w:rPr>
          <w:szCs w:val="24"/>
        </w:rPr>
        <w:t>A.</w:t>
      </w:r>
      <w:r w:rsidRPr="007405DC">
        <w:rPr>
          <w:szCs w:val="24"/>
        </w:rPr>
        <w:tab/>
      </w:r>
      <w:r w:rsidRPr="007405DC">
        <w:rPr>
          <w:szCs w:val="24"/>
        </w:rPr>
        <w:t>That the proposal be approved;</w:t>
      </w:r>
    </w:p>
    <w:p w:rsidRPr="007405DC" w:rsidR="00300B2C" w:rsidP="00300B2C" w:rsidRDefault="00300B2C" w14:paraId="02D716B9" w14:textId="77777777">
      <w:pPr>
        <w:tabs>
          <w:tab w:val="left" w:pos="1134"/>
        </w:tabs>
        <w:ind w:left="1134" w:right="290" w:hanging="567"/>
        <w:rPr>
          <w:szCs w:val="24"/>
        </w:rPr>
      </w:pPr>
      <w:r w:rsidRPr="007405DC">
        <w:rPr>
          <w:szCs w:val="24"/>
        </w:rPr>
        <w:t>B.</w:t>
      </w:r>
      <w:r w:rsidRPr="007405DC">
        <w:rPr>
          <w:szCs w:val="24"/>
        </w:rPr>
        <w:tab/>
      </w:r>
      <w:r w:rsidRPr="007405DC">
        <w:rPr>
          <w:szCs w:val="24"/>
        </w:rPr>
        <w:t>That the proposal be approved subject to the prior satisfaction of specified conditions set out in the minutes of the approval meeting. These conditions might include revisions to the proposal or provision of additional resources – to be signed off either by the Chair of CASC or, at the discretion of the Sub-committee, by the appropriate D</w:t>
      </w:r>
      <w:r>
        <w:rPr>
          <w:szCs w:val="24"/>
        </w:rPr>
        <w:t>D</w:t>
      </w:r>
      <w:r w:rsidRPr="007405DC">
        <w:rPr>
          <w:szCs w:val="24"/>
        </w:rPr>
        <w:t xml:space="preserve">GSSE; </w:t>
      </w:r>
    </w:p>
    <w:p w:rsidRPr="007405DC" w:rsidR="00300B2C" w:rsidP="00300B2C" w:rsidRDefault="00300B2C" w14:paraId="108F73D4" w14:textId="77777777">
      <w:pPr>
        <w:tabs>
          <w:tab w:val="left" w:pos="1134"/>
        </w:tabs>
        <w:ind w:left="1134" w:right="290" w:hanging="567"/>
        <w:rPr>
          <w:szCs w:val="24"/>
        </w:rPr>
      </w:pPr>
      <w:r w:rsidRPr="007405DC">
        <w:rPr>
          <w:szCs w:val="24"/>
        </w:rPr>
        <w:t>C.</w:t>
      </w:r>
      <w:r w:rsidRPr="007405DC">
        <w:rPr>
          <w:szCs w:val="24"/>
        </w:rPr>
        <w:tab/>
      </w:r>
      <w:r w:rsidRPr="007405DC">
        <w:rPr>
          <w:szCs w:val="24"/>
        </w:rPr>
        <w:t>That the proposal be resubmitted in a revised form for further consideration by the Sub-Committee;</w:t>
      </w:r>
    </w:p>
    <w:p w:rsidRPr="00300B2C" w:rsidR="00300B2C" w:rsidP="00300B2C" w:rsidRDefault="00300B2C" w14:paraId="6A5B3D78" w14:textId="77777777">
      <w:pPr>
        <w:tabs>
          <w:tab w:val="left" w:pos="1134"/>
        </w:tabs>
        <w:ind w:left="1134" w:right="290" w:hanging="567"/>
        <w:rPr>
          <w:rStyle w:val="Emphasis"/>
          <w:i w:val="0"/>
          <w:iCs w:val="0"/>
          <w:szCs w:val="24"/>
        </w:rPr>
      </w:pPr>
      <w:r w:rsidRPr="00300B2C">
        <w:rPr>
          <w:rStyle w:val="Emphasis"/>
          <w:i w:val="0"/>
          <w:szCs w:val="24"/>
        </w:rPr>
        <w:t>D.</w:t>
      </w:r>
      <w:r w:rsidRPr="00300B2C">
        <w:rPr>
          <w:rStyle w:val="Emphasis"/>
          <w:i w:val="0"/>
          <w:szCs w:val="24"/>
        </w:rPr>
        <w:tab/>
      </w:r>
      <w:r w:rsidRPr="00300B2C">
        <w:rPr>
          <w:rStyle w:val="Emphasis"/>
          <w:i w:val="0"/>
          <w:szCs w:val="24"/>
        </w:rPr>
        <w:t>That the proposal be rejected.</w:t>
      </w:r>
      <w:r w:rsidRPr="00300B2C">
        <w:rPr>
          <w:rStyle w:val="Emphasis"/>
          <w:i w:val="0"/>
          <w:szCs w:val="24"/>
        </w:rPr>
        <w:tab/>
      </w:r>
    </w:p>
    <w:p w:rsidRPr="007C6893" w:rsidR="00300B2C" w:rsidP="00300B2C" w:rsidRDefault="00300B2C" w14:paraId="495210F1" w14:textId="77777777">
      <w:pPr>
        <w:pStyle w:val="ListParagraph"/>
        <w:numPr>
          <w:ilvl w:val="0"/>
          <w:numId w:val="7"/>
        </w:numPr>
        <w:spacing w:after="120"/>
        <w:ind w:left="567" w:right="290" w:hanging="567"/>
        <w:contextualSpacing w:val="0"/>
        <w:rPr>
          <w:rFonts w:ascii="Arial" w:hAnsi="Arial" w:cs="Arial"/>
          <w:sz w:val="24"/>
          <w:szCs w:val="24"/>
        </w:rPr>
      </w:pPr>
      <w:r w:rsidRPr="00300B2C">
        <w:rPr>
          <w:rStyle w:val="Emphasis"/>
          <w:rFonts w:ascii="Arial" w:hAnsi="Arial" w:cs="Arial"/>
          <w:i w:val="0"/>
          <w:sz w:val="24"/>
          <w:szCs w:val="24"/>
        </w:rPr>
        <w:t xml:space="preserve">At the end of the approval meeting the Chair will inform the attending </w:t>
      </w:r>
      <w:r w:rsidRPr="00181BF2">
        <w:rPr>
          <w:rFonts w:ascii="Arial" w:hAnsi="Arial" w:cs="Arial"/>
          <w:sz w:val="24"/>
          <w:szCs w:val="24"/>
        </w:rPr>
        <w:t>academic staff member proposing the course</w:t>
      </w:r>
      <w:r w:rsidR="00BD7283">
        <w:rPr>
          <w:rStyle w:val="Emphasis"/>
          <w:rFonts w:ascii="Arial" w:hAnsi="Arial" w:cs="Arial"/>
          <w:i w:val="0"/>
          <w:sz w:val="24"/>
          <w:szCs w:val="24"/>
        </w:rPr>
        <w:t xml:space="preserve"> of the s</w:t>
      </w:r>
      <w:r w:rsidRPr="00300B2C">
        <w:rPr>
          <w:rStyle w:val="Emphasis"/>
          <w:rFonts w:ascii="Arial" w:hAnsi="Arial" w:cs="Arial"/>
          <w:i w:val="0"/>
          <w:sz w:val="24"/>
          <w:szCs w:val="24"/>
        </w:rPr>
        <w:t>ub-committee’s decision, of any conditions that it wishes to set, the deadline for meeting these conditions and whether they should be signed off by the Chair or by the</w:t>
      </w:r>
      <w:r w:rsidRPr="007405DC">
        <w:rPr>
          <w:rStyle w:val="Emphasis"/>
          <w:rFonts w:ascii="Arial" w:hAnsi="Arial" w:cs="Arial"/>
          <w:sz w:val="24"/>
          <w:szCs w:val="24"/>
        </w:rPr>
        <w:t xml:space="preserve"> </w:t>
      </w:r>
      <w:r w:rsidRPr="007405DC">
        <w:rPr>
          <w:rFonts w:ascii="Arial" w:hAnsi="Arial" w:cs="Arial"/>
          <w:sz w:val="24"/>
          <w:szCs w:val="24"/>
        </w:rPr>
        <w:t>appropriate D</w:t>
      </w:r>
      <w:r>
        <w:rPr>
          <w:rFonts w:ascii="Arial" w:hAnsi="Arial" w:cs="Arial"/>
          <w:sz w:val="24"/>
          <w:szCs w:val="24"/>
        </w:rPr>
        <w:t>D</w:t>
      </w:r>
      <w:r w:rsidRPr="007405DC">
        <w:rPr>
          <w:rFonts w:ascii="Arial" w:hAnsi="Arial" w:cs="Arial"/>
          <w:sz w:val="24"/>
          <w:szCs w:val="24"/>
        </w:rPr>
        <w:t xml:space="preserve">GSSE. </w:t>
      </w:r>
      <w:r w:rsidRPr="00952496">
        <w:rPr>
          <w:rFonts w:ascii="Arial" w:hAnsi="Arial" w:cs="Arial"/>
          <w:sz w:val="24"/>
          <w:szCs w:val="24"/>
        </w:rPr>
        <w:t>Failure to meet the conditions by the set deadline may result in the withdrawal of conditional approval and entail the resubmission of the course proposal.</w:t>
      </w:r>
      <w:r w:rsidRPr="007405DC">
        <w:rPr>
          <w:rFonts w:ascii="Arial" w:hAnsi="Arial" w:cs="Arial"/>
          <w:sz w:val="24"/>
          <w:szCs w:val="24"/>
        </w:rPr>
        <w:t xml:space="preserve"> The status of the conditional approval shall be reported to CASC at its following meeting; however, conditions may be regarded as satisfied, and the course may be advertised, as soon as they have been signed off by the </w:t>
      </w:r>
      <w:r w:rsidRPr="007C6893">
        <w:rPr>
          <w:rFonts w:ascii="Arial" w:hAnsi="Arial" w:cs="Arial"/>
          <w:sz w:val="24"/>
          <w:szCs w:val="24"/>
        </w:rPr>
        <w:t>DDGSSE, on behalf of CASC.</w:t>
      </w:r>
    </w:p>
    <w:p w:rsidRPr="007C6893" w:rsidR="00300B2C" w:rsidP="00300B2C" w:rsidRDefault="00300B2C" w14:paraId="6C60BA0D" w14:textId="77777777">
      <w:pPr>
        <w:pStyle w:val="ListParagraph"/>
        <w:numPr>
          <w:ilvl w:val="0"/>
          <w:numId w:val="7"/>
        </w:numPr>
        <w:spacing w:after="120"/>
        <w:ind w:left="567" w:right="290" w:hanging="567"/>
        <w:contextualSpacing w:val="0"/>
        <w:rPr>
          <w:rFonts w:ascii="Arial" w:hAnsi="Arial" w:cs="Arial"/>
          <w:sz w:val="24"/>
          <w:szCs w:val="24"/>
        </w:rPr>
      </w:pPr>
      <w:r w:rsidRPr="007C6893">
        <w:rPr>
          <w:rFonts w:ascii="Arial" w:hAnsi="Arial" w:cs="Arial"/>
          <w:sz w:val="24"/>
          <w:szCs w:val="24"/>
        </w:rPr>
        <w:t xml:space="preserve">If it is satisfied with the quality and standards of the proposal </w:t>
      </w:r>
      <w:r w:rsidR="00BD7283">
        <w:rPr>
          <w:rFonts w:ascii="Arial" w:hAnsi="Arial" w:cs="Arial"/>
          <w:sz w:val="24"/>
          <w:szCs w:val="24"/>
        </w:rPr>
        <w:t>submitted, the Course Approval S</w:t>
      </w:r>
      <w:r w:rsidRPr="007C6893">
        <w:rPr>
          <w:rFonts w:ascii="Arial" w:hAnsi="Arial" w:cs="Arial"/>
          <w:sz w:val="24"/>
          <w:szCs w:val="24"/>
        </w:rPr>
        <w:t xml:space="preserve">ub-committee will report to GRCB that it has approved the proposed course on its behalf. GRCB will report annually to the Senate on the new courses that have been approved under delegated powers. </w:t>
      </w:r>
    </w:p>
    <w:p w:rsidRPr="007C6893" w:rsidR="00300B2C" w:rsidP="00300B2C" w:rsidRDefault="00300B2C" w14:paraId="55CE7005" w14:textId="77777777">
      <w:pPr>
        <w:pStyle w:val="ListParagraph"/>
        <w:numPr>
          <w:ilvl w:val="0"/>
          <w:numId w:val="7"/>
        </w:numPr>
        <w:spacing w:after="120"/>
        <w:ind w:left="567" w:right="290" w:hanging="567"/>
        <w:contextualSpacing w:val="0"/>
        <w:rPr>
          <w:rFonts w:ascii="Arial" w:hAnsi="Arial" w:cs="Arial"/>
          <w:sz w:val="24"/>
          <w:szCs w:val="24"/>
        </w:rPr>
      </w:pPr>
      <w:r w:rsidRPr="007C6893">
        <w:rPr>
          <w:rFonts w:ascii="Arial" w:hAnsi="Arial" w:cs="Arial"/>
          <w:sz w:val="24"/>
          <w:szCs w:val="24"/>
        </w:rPr>
        <w:t>Under no circumstances may any new or substantially revised course of study commence delivery prior to the specification receiving the approval of CASC.</w:t>
      </w:r>
    </w:p>
    <w:p w:rsidRPr="007C6893" w:rsidR="00300B2C" w:rsidP="00300B2C" w:rsidRDefault="00300B2C" w14:paraId="6BAC4DD9" w14:textId="77777777">
      <w:pPr>
        <w:pStyle w:val="ListParagraph"/>
        <w:numPr>
          <w:ilvl w:val="0"/>
          <w:numId w:val="7"/>
        </w:numPr>
        <w:spacing w:after="120"/>
        <w:ind w:left="567" w:right="290" w:hanging="567"/>
        <w:contextualSpacing w:val="0"/>
        <w:rPr>
          <w:rFonts w:ascii="Arial" w:hAnsi="Arial" w:cs="Arial"/>
          <w:sz w:val="24"/>
          <w:szCs w:val="24"/>
        </w:rPr>
      </w:pPr>
      <w:r w:rsidRPr="007C6893">
        <w:rPr>
          <w:rFonts w:ascii="Arial" w:hAnsi="Arial" w:cs="Arial"/>
          <w:sz w:val="24"/>
          <w:szCs w:val="24"/>
          <w:shd w:val="clear" w:color="auto" w:fill="FFFFFF"/>
        </w:rPr>
        <w:t>The minutes of CASC meetings will be made available to stakeholders. The Quality Assurance and Compliance Office will inform the Division on the progress of proposals throughout the approval process and will advise when the process has been completed. </w:t>
      </w:r>
      <w:r w:rsidRPr="007C6893">
        <w:rPr>
          <w:rFonts w:ascii="Arial" w:hAnsi="Arial" w:cs="Arial"/>
          <w:sz w:val="24"/>
          <w:szCs w:val="24"/>
          <w:bdr w:val="none" w:color="auto" w:sz="0" w:space="0" w:frame="1"/>
          <w:shd w:val="clear" w:color="auto" w:fill="FFFFFF"/>
        </w:rPr>
        <w:t xml:space="preserve">Where a new course has been approved, either directly by CASC or by the Divisional Director of Graduate Studies and </w:t>
      </w:r>
      <w:r w:rsidRPr="007C6893">
        <w:rPr>
          <w:rFonts w:ascii="Arial" w:hAnsi="Arial" w:cs="Arial"/>
          <w:sz w:val="24"/>
          <w:szCs w:val="24"/>
          <w:bdr w:val="none" w:color="auto" w:sz="0" w:space="0" w:frame="1"/>
          <w:shd w:val="clear" w:color="auto" w:fill="FFFFFF"/>
        </w:rPr>
        <w:t xml:space="preserve">PG Student Experience in response to course conditions set by CASC, the Division will notify the Data Quality Team, MORA and any other relevant stakeholders. In addition, the Division will submit a formal report to the next meeting of CASC reporting the Divisional approval of the conditions set by CASC. </w:t>
      </w:r>
    </w:p>
    <w:p w:rsidRPr="007405DC" w:rsidR="00300B2C" w:rsidP="00300B2C" w:rsidRDefault="00300B2C" w14:paraId="4C337C76" w14:textId="77777777">
      <w:pPr>
        <w:pStyle w:val="Heading2"/>
        <w:tabs>
          <w:tab w:val="left" w:pos="567"/>
        </w:tabs>
      </w:pPr>
      <w:bookmarkStart w:name="_Toc76474389" w:id="8"/>
      <w:r>
        <w:rPr>
          <w:b w:val="0"/>
        </w:rPr>
        <w:t>7.11</w:t>
      </w:r>
      <w:r>
        <w:rPr>
          <w:b w:val="0"/>
        </w:rPr>
        <w:tab/>
      </w:r>
      <w:r w:rsidRPr="007405DC">
        <w:t>New Course Publicity and Recruitment</w:t>
      </w:r>
      <w:bookmarkEnd w:id="8"/>
      <w:r w:rsidRPr="007405DC">
        <w:tab/>
      </w:r>
    </w:p>
    <w:p w:rsidRPr="007405DC" w:rsidR="00300B2C" w:rsidP="00300B2C" w:rsidRDefault="00300B2C" w14:paraId="6E3A93CE" w14:textId="77777777">
      <w:pPr>
        <w:pStyle w:val="ListParagraph"/>
        <w:tabs>
          <w:tab w:val="left" w:pos="1134"/>
        </w:tabs>
        <w:spacing w:after="120"/>
        <w:ind w:left="1134" w:right="290" w:hanging="1134"/>
        <w:contextualSpacing w:val="0"/>
        <w:rPr>
          <w:rFonts w:ascii="Arial" w:hAnsi="Arial" w:cs="Arial"/>
          <w:sz w:val="24"/>
          <w:szCs w:val="24"/>
        </w:rPr>
      </w:pPr>
      <w:r w:rsidRPr="007405DC">
        <w:rPr>
          <w:rFonts w:ascii="Arial" w:hAnsi="Arial" w:cs="Arial"/>
          <w:sz w:val="24"/>
          <w:szCs w:val="24"/>
        </w:rPr>
        <w:t>7.11.1</w:t>
      </w:r>
      <w:r w:rsidRPr="007405DC">
        <w:rPr>
          <w:rFonts w:ascii="Arial" w:hAnsi="Arial" w:cs="Arial"/>
          <w:sz w:val="24"/>
          <w:szCs w:val="24"/>
        </w:rPr>
        <w:tab/>
      </w:r>
      <w:r w:rsidRPr="007405DC">
        <w:rPr>
          <w:rFonts w:ascii="Arial" w:hAnsi="Arial" w:cs="Arial"/>
          <w:sz w:val="24"/>
          <w:szCs w:val="24"/>
        </w:rPr>
        <w:t>A new course may be advertised and applicants offered places on such courses when, and only when, the course has been fully approved by the Course Approval Sub-committee, except where under exceptional circumstances the Business Case Committee or the Chair of the BCC authorises that a proposed new course might be advertised as subject to approval.</w:t>
      </w:r>
    </w:p>
    <w:p w:rsidRPr="007405DC" w:rsidR="00300B2C" w:rsidP="00300B2C" w:rsidRDefault="00300B2C" w14:paraId="584536FA" w14:textId="77777777">
      <w:pPr>
        <w:pStyle w:val="ListParagraph"/>
        <w:numPr>
          <w:ilvl w:val="2"/>
          <w:numId w:val="8"/>
        </w:numPr>
        <w:tabs>
          <w:tab w:val="left" w:pos="1134"/>
        </w:tabs>
        <w:spacing w:after="120"/>
        <w:ind w:left="1134" w:right="290" w:hanging="1134"/>
        <w:contextualSpacing w:val="0"/>
        <w:rPr>
          <w:rFonts w:ascii="Arial" w:hAnsi="Arial" w:cs="Arial"/>
          <w:sz w:val="24"/>
          <w:szCs w:val="24"/>
        </w:rPr>
      </w:pPr>
      <w:r w:rsidRPr="007405DC">
        <w:rPr>
          <w:rFonts w:ascii="Arial" w:hAnsi="Arial" w:cs="Arial"/>
          <w:sz w:val="24"/>
          <w:szCs w:val="24"/>
        </w:rPr>
        <w:t>The University shall publish the approved course specifications online. The approved specification will remain the definitive statement of the curriculum to be provided for the course and award. These specifications may only be amended following the successful completion of the relevant re-approval process as set out in this Code of Practice.</w:t>
      </w:r>
    </w:p>
    <w:p w:rsidRPr="007405DC" w:rsidR="00300B2C" w:rsidP="00300B2C" w:rsidRDefault="00300B2C" w14:paraId="725AF972" w14:textId="77777777">
      <w:pPr>
        <w:pStyle w:val="Heading2"/>
        <w:tabs>
          <w:tab w:val="left" w:pos="567"/>
        </w:tabs>
      </w:pPr>
      <w:bookmarkStart w:name="_Toc76474390" w:id="9"/>
      <w:r w:rsidRPr="00D640C1">
        <w:rPr>
          <w:b w:val="0"/>
        </w:rPr>
        <w:t>7.12</w:t>
      </w:r>
      <w:r w:rsidRPr="007405DC">
        <w:tab/>
      </w:r>
      <w:r w:rsidRPr="007405DC">
        <w:t>The Chair of CASC</w:t>
      </w:r>
      <w:bookmarkEnd w:id="9"/>
    </w:p>
    <w:p w:rsidRPr="007405DC" w:rsidR="00300B2C" w:rsidP="00300B2C" w:rsidRDefault="00300B2C" w14:paraId="27208872" w14:textId="77777777">
      <w:pPr>
        <w:tabs>
          <w:tab w:val="left" w:pos="1276"/>
        </w:tabs>
        <w:ind w:left="1134" w:right="290" w:hanging="1134"/>
        <w:rPr>
          <w:szCs w:val="24"/>
        </w:rPr>
      </w:pPr>
      <w:r w:rsidRPr="007405DC">
        <w:rPr>
          <w:szCs w:val="24"/>
        </w:rPr>
        <w:t>7.12.1</w:t>
      </w:r>
      <w:r w:rsidRPr="007405DC">
        <w:rPr>
          <w:szCs w:val="24"/>
        </w:rPr>
        <w:tab/>
      </w:r>
      <w:r w:rsidRPr="007405DC">
        <w:rPr>
          <w:szCs w:val="24"/>
        </w:rPr>
        <w:t xml:space="preserve">At the beginning of the first CASC meeting of the academic year, the voting members of CASC will </w:t>
      </w:r>
      <w:r>
        <w:rPr>
          <w:szCs w:val="24"/>
        </w:rPr>
        <w:t xml:space="preserve">normally </w:t>
      </w:r>
      <w:r w:rsidRPr="007405DC">
        <w:rPr>
          <w:szCs w:val="24"/>
        </w:rPr>
        <w:t>agree which of the</w:t>
      </w:r>
      <w:r w:rsidR="00BD7283">
        <w:rPr>
          <w:szCs w:val="24"/>
        </w:rPr>
        <w:t>m will act as the Chair of the s</w:t>
      </w:r>
      <w:r w:rsidRPr="007405DC">
        <w:rPr>
          <w:szCs w:val="24"/>
        </w:rPr>
        <w:t xml:space="preserve">ub-committee for the coming academic year. </w:t>
      </w:r>
    </w:p>
    <w:p w:rsidRPr="007405DC" w:rsidR="00300B2C" w:rsidP="00300B2C" w:rsidRDefault="00300B2C" w14:paraId="261F44F9" w14:textId="77777777">
      <w:pPr>
        <w:tabs>
          <w:tab w:val="left" w:pos="1276"/>
        </w:tabs>
        <w:ind w:left="1134" w:right="290" w:hanging="1134"/>
        <w:rPr>
          <w:szCs w:val="24"/>
        </w:rPr>
      </w:pPr>
      <w:r w:rsidRPr="007405DC">
        <w:rPr>
          <w:szCs w:val="24"/>
        </w:rPr>
        <w:t>7.12.2</w:t>
      </w:r>
      <w:r w:rsidRPr="007405DC">
        <w:rPr>
          <w:szCs w:val="24"/>
        </w:rPr>
        <w:tab/>
      </w:r>
      <w:r w:rsidRPr="007405DC">
        <w:rPr>
          <w:szCs w:val="24"/>
        </w:rPr>
        <w:t>The duties of the Chair of CASC will inclu</w:t>
      </w:r>
      <w:r w:rsidR="00BD7283">
        <w:rPr>
          <w:szCs w:val="24"/>
        </w:rPr>
        <w:t>de leading the meetings of the s</w:t>
      </w:r>
      <w:r w:rsidRPr="007405DC">
        <w:rPr>
          <w:szCs w:val="24"/>
        </w:rPr>
        <w:t xml:space="preserve">ub-committee, agreeing the minutes as the official record of the meetings, exercising the Chair’s prerogative for an additional casting vote as required (as per </w:t>
      </w:r>
      <w:r>
        <w:rPr>
          <w:szCs w:val="24"/>
        </w:rPr>
        <w:t xml:space="preserve">section </w:t>
      </w:r>
      <w:r w:rsidRPr="007405DC">
        <w:rPr>
          <w:szCs w:val="24"/>
        </w:rPr>
        <w:t>7.13 below), taki</w:t>
      </w:r>
      <w:r w:rsidR="00BD7283">
        <w:rPr>
          <w:szCs w:val="24"/>
        </w:rPr>
        <w:t>ng action on the behalf of the s</w:t>
      </w:r>
      <w:r w:rsidRPr="007405DC">
        <w:rPr>
          <w:szCs w:val="24"/>
        </w:rPr>
        <w:t>ub-committee outside of meetings with regard to confirming the satisfaction of the conditions of approval relating to any particular proposal (except where these have been formally remitted to the appropriate D</w:t>
      </w:r>
      <w:r>
        <w:rPr>
          <w:szCs w:val="24"/>
        </w:rPr>
        <w:t>D</w:t>
      </w:r>
      <w:r w:rsidRPr="007405DC">
        <w:rPr>
          <w:szCs w:val="24"/>
        </w:rPr>
        <w:t>GSSE), and dealing with any other matters relevant to</w:t>
      </w:r>
      <w:r w:rsidR="00BD7283">
        <w:rPr>
          <w:szCs w:val="24"/>
        </w:rPr>
        <w:t xml:space="preserve"> the terms of reference of the s</w:t>
      </w:r>
      <w:r w:rsidRPr="007405DC">
        <w:rPr>
          <w:szCs w:val="24"/>
        </w:rPr>
        <w:t xml:space="preserve">ub-committee on its behalf as might from time-to-time arise. In the event of their non-availability the Chair may deputise another voting member to act on their behalf.  </w:t>
      </w:r>
    </w:p>
    <w:p w:rsidRPr="007405DC" w:rsidR="00300B2C" w:rsidP="00300B2C" w:rsidRDefault="00300B2C" w14:paraId="18A5C9D8" w14:textId="77777777">
      <w:pPr>
        <w:pStyle w:val="Heading2"/>
        <w:tabs>
          <w:tab w:val="left" w:pos="567"/>
        </w:tabs>
      </w:pPr>
      <w:bookmarkStart w:name="_Toc76474391" w:id="10"/>
      <w:r w:rsidRPr="00D640C1">
        <w:rPr>
          <w:b w:val="0"/>
        </w:rPr>
        <w:t>7.13</w:t>
      </w:r>
      <w:r w:rsidRPr="007405DC">
        <w:tab/>
      </w:r>
      <w:r w:rsidRPr="007405DC">
        <w:t>Voting Process at CASC</w:t>
      </w:r>
      <w:bookmarkEnd w:id="10"/>
    </w:p>
    <w:p w:rsidRPr="007405DC" w:rsidR="00300B2C" w:rsidP="00300B2C" w:rsidRDefault="00BD7283" w14:paraId="2B3D1E97" w14:textId="77777777">
      <w:pPr>
        <w:ind w:left="1134" w:right="290" w:hanging="1134"/>
        <w:rPr>
          <w:szCs w:val="24"/>
        </w:rPr>
      </w:pPr>
      <w:r>
        <w:rPr>
          <w:szCs w:val="24"/>
        </w:rPr>
        <w:t>7.13.1</w:t>
      </w:r>
      <w:r>
        <w:rPr>
          <w:szCs w:val="24"/>
        </w:rPr>
        <w:tab/>
      </w:r>
      <w:r>
        <w:rPr>
          <w:szCs w:val="24"/>
        </w:rPr>
        <w:t>Where the s</w:t>
      </w:r>
      <w:r w:rsidRPr="007405DC" w:rsidR="00300B2C">
        <w:rPr>
          <w:szCs w:val="24"/>
        </w:rPr>
        <w:t xml:space="preserve">ub-committee members cannot agree a recommendation on a course proposal, the voting members present will be polled and a majority established. Where no majority view can be established, the Chair will command an additional casting vote. </w:t>
      </w:r>
    </w:p>
    <w:p w:rsidRPr="007405DC" w:rsidR="00300B2C" w:rsidP="00300B2C" w:rsidRDefault="00BD7283" w14:paraId="62CB4665" w14:textId="77777777">
      <w:pPr>
        <w:ind w:left="1134" w:right="290" w:hanging="1134"/>
        <w:rPr>
          <w:szCs w:val="24"/>
        </w:rPr>
      </w:pPr>
      <w:r>
        <w:rPr>
          <w:szCs w:val="24"/>
        </w:rPr>
        <w:t>7.13.2</w:t>
      </w:r>
      <w:r>
        <w:rPr>
          <w:szCs w:val="24"/>
        </w:rPr>
        <w:tab/>
      </w:r>
      <w:r>
        <w:rPr>
          <w:szCs w:val="24"/>
        </w:rPr>
        <w:t>The meetings of the s</w:t>
      </w:r>
      <w:r w:rsidRPr="007405DC" w:rsidR="00300B2C">
        <w:rPr>
          <w:szCs w:val="24"/>
        </w:rPr>
        <w:t>ub-committee will be quorate when at least two Divisional Directors of Education and UG Student Experience and two Divisional Directors of Graduate Studies and PG Student Experience are present. When a meeting</w:t>
      </w:r>
      <w:r>
        <w:rPr>
          <w:szCs w:val="24"/>
        </w:rPr>
        <w:t xml:space="preserve"> becomes inquorate, the s</w:t>
      </w:r>
      <w:r w:rsidRPr="007405DC" w:rsidR="00300B2C">
        <w:rPr>
          <w:szCs w:val="24"/>
        </w:rPr>
        <w:t xml:space="preserve">ub-committee’s recommendations will be subject to ratification by the absent voting members before they may be confirmed. However, any recommendations requiring confirmation during the Long Vacation will only require the agreement of two Divisional Directors of Education and UG Student Experience and two Divisional Directors of Graduate Studies and PG Student Experience, without further consultation.   </w:t>
      </w:r>
    </w:p>
    <w:p w:rsidRPr="007405DC" w:rsidR="00300B2C" w:rsidP="00300B2C" w:rsidRDefault="00300B2C" w14:paraId="2B586BBB" w14:textId="77777777">
      <w:pPr>
        <w:ind w:left="10" w:right="290" w:firstLine="0"/>
        <w:rPr>
          <w:szCs w:val="24"/>
        </w:rPr>
      </w:pPr>
    </w:p>
    <w:p w:rsidRPr="007405DC" w:rsidR="00300B2C" w:rsidP="00300B2C" w:rsidRDefault="00300B2C" w14:paraId="7A29B301" w14:textId="77777777">
      <w:pPr>
        <w:pStyle w:val="Heading1"/>
      </w:pPr>
      <w:bookmarkStart w:name="_Toc76474392" w:id="11"/>
      <w:r w:rsidRPr="007405DC">
        <w:t xml:space="preserve">8 </w:t>
      </w:r>
      <w:r w:rsidRPr="007405DC">
        <w:tab/>
      </w:r>
      <w:r w:rsidRPr="007405DC">
        <w:t>Course Withdrawal</w:t>
      </w:r>
      <w:bookmarkEnd w:id="11"/>
      <w:r w:rsidRPr="007405DC">
        <w:t xml:space="preserve">  </w:t>
      </w:r>
    </w:p>
    <w:p w:rsidRPr="007405DC" w:rsidR="00300B2C" w:rsidP="00300B2C" w:rsidRDefault="00300B2C" w14:paraId="2CC537E8" w14:textId="77777777">
      <w:pPr>
        <w:ind w:left="567" w:right="290" w:hanging="566"/>
        <w:rPr>
          <w:szCs w:val="24"/>
        </w:rPr>
      </w:pPr>
      <w:r w:rsidRPr="007405DC">
        <w:rPr>
          <w:szCs w:val="24"/>
        </w:rPr>
        <w:t xml:space="preserve">8.1 </w:t>
      </w:r>
      <w:r w:rsidRPr="007405DC">
        <w:rPr>
          <w:szCs w:val="24"/>
        </w:rPr>
        <w:tab/>
      </w:r>
      <w:r w:rsidRPr="007405DC">
        <w:rPr>
          <w:szCs w:val="24"/>
        </w:rPr>
        <w:t xml:space="preserve">Approval of a new course of study will be rescinded where the course receives no registrations within three years of approval.  </w:t>
      </w:r>
    </w:p>
    <w:p w:rsidRPr="007405DC" w:rsidR="00300B2C" w:rsidP="00300B2C" w:rsidRDefault="00300B2C" w14:paraId="24FE9394" w14:textId="77777777">
      <w:pPr>
        <w:ind w:left="567" w:right="290" w:hanging="566"/>
        <w:rPr>
          <w:szCs w:val="24"/>
        </w:rPr>
      </w:pPr>
      <w:r w:rsidRPr="007405DC">
        <w:rPr>
          <w:szCs w:val="24"/>
        </w:rPr>
        <w:t xml:space="preserve">8.2 </w:t>
      </w:r>
      <w:r w:rsidRPr="007405DC">
        <w:rPr>
          <w:szCs w:val="24"/>
        </w:rPr>
        <w:tab/>
      </w:r>
      <w:r w:rsidRPr="007405DC">
        <w:rPr>
          <w:szCs w:val="24"/>
        </w:rPr>
        <w:t xml:space="preserve">If an existing course is to be withdrawn from the University portfolio, the Division must prepare a written rationale, outlining the reasons for withdrawal of the course, whether any offers have been made to applicants and details of the arrangements for allowing existing students to complete their studies, and submit it to the Course Approval Sub-Committee with the recommendation for withdrawal.  If accepted, CASC will formally record the course withdrawal. The withdrawal will be reported for action by </w:t>
      </w:r>
      <w:proofErr w:type="spellStart"/>
      <w:r w:rsidRPr="007405DC">
        <w:rPr>
          <w:szCs w:val="24"/>
        </w:rPr>
        <w:t>i</w:t>
      </w:r>
      <w:proofErr w:type="spellEnd"/>
      <w:r w:rsidRPr="007405DC">
        <w:rPr>
          <w:szCs w:val="24"/>
        </w:rPr>
        <w:t xml:space="preserve">) </w:t>
      </w:r>
      <w:r w:rsidRPr="00395B78">
        <w:rPr>
          <w:color w:val="201F1E"/>
          <w:szCs w:val="24"/>
          <w:shd w:val="clear" w:color="auto" w:fill="FFFFFF"/>
        </w:rPr>
        <w:t>Marketing, Outreach, Recruitment and Admissions (MORA)</w:t>
      </w:r>
      <w:r w:rsidRPr="00395B78">
        <w:rPr>
          <w:szCs w:val="24"/>
        </w:rPr>
        <w:t>,</w:t>
      </w:r>
      <w:r w:rsidRPr="007405DC">
        <w:rPr>
          <w:szCs w:val="24"/>
        </w:rPr>
        <w:t xml:space="preserve"> which will inform any applicants of the discontinuation of the course, and ii) the Student Records and Examinations Office (SRE), which will amend the status of the course accordingly. The withdrawal will be noted by the Graduate and Researcher College Board.  </w:t>
      </w:r>
    </w:p>
    <w:p w:rsidRPr="007405DC" w:rsidR="00300B2C" w:rsidP="00300B2C" w:rsidRDefault="00300B2C" w14:paraId="55705581" w14:textId="77777777">
      <w:pPr>
        <w:ind w:left="10" w:right="290" w:firstLine="0"/>
        <w:rPr>
          <w:szCs w:val="24"/>
        </w:rPr>
      </w:pPr>
      <w:r w:rsidRPr="007405DC">
        <w:rPr>
          <w:szCs w:val="24"/>
        </w:rPr>
        <w:t xml:space="preserve"> </w:t>
      </w:r>
    </w:p>
    <w:p w:rsidRPr="007405DC" w:rsidR="00300B2C" w:rsidP="00300B2C" w:rsidRDefault="00300B2C" w14:paraId="518D0D4E" w14:textId="77777777">
      <w:pPr>
        <w:pStyle w:val="Heading1"/>
      </w:pPr>
      <w:bookmarkStart w:name="_Toc76474393" w:id="12"/>
      <w:r w:rsidRPr="007405DC">
        <w:t xml:space="preserve">9 </w:t>
      </w:r>
      <w:r w:rsidRPr="007405DC">
        <w:tab/>
      </w:r>
      <w:r w:rsidRPr="007405DC">
        <w:t>Course Title Changes</w:t>
      </w:r>
      <w:bookmarkEnd w:id="12"/>
      <w:r w:rsidRPr="007405DC">
        <w:t xml:space="preserve">  </w:t>
      </w:r>
    </w:p>
    <w:p w:rsidRPr="007405DC" w:rsidR="00300B2C" w:rsidP="00300B2C" w:rsidRDefault="00300B2C" w14:paraId="2B444234" w14:textId="77777777">
      <w:pPr>
        <w:pStyle w:val="ListParagraph"/>
        <w:numPr>
          <w:ilvl w:val="0"/>
          <w:numId w:val="5"/>
        </w:numPr>
        <w:tabs>
          <w:tab w:val="left" w:pos="567"/>
        </w:tabs>
        <w:spacing w:after="120"/>
        <w:ind w:left="567" w:right="290" w:hanging="567"/>
        <w:contextualSpacing w:val="0"/>
        <w:rPr>
          <w:rFonts w:ascii="Arial" w:hAnsi="Arial" w:cs="Arial"/>
          <w:sz w:val="24"/>
          <w:szCs w:val="24"/>
        </w:rPr>
      </w:pPr>
      <w:r w:rsidRPr="007405DC">
        <w:rPr>
          <w:rFonts w:ascii="Arial" w:hAnsi="Arial" w:cs="Arial"/>
          <w:sz w:val="24"/>
          <w:szCs w:val="24"/>
        </w:rPr>
        <w:t xml:space="preserve">A course title change is regarded as a material change by the </w:t>
      </w:r>
      <w:r>
        <w:rPr>
          <w:rFonts w:ascii="Arial" w:hAnsi="Arial" w:cs="Arial"/>
          <w:sz w:val="24"/>
          <w:szCs w:val="24"/>
        </w:rPr>
        <w:t>Competition and Markets Authority (</w:t>
      </w:r>
      <w:r w:rsidRPr="007405DC">
        <w:rPr>
          <w:rFonts w:ascii="Arial" w:hAnsi="Arial" w:cs="Arial"/>
          <w:sz w:val="24"/>
          <w:szCs w:val="24"/>
        </w:rPr>
        <w:t>CMA</w:t>
      </w:r>
      <w:r>
        <w:rPr>
          <w:rFonts w:ascii="Arial" w:hAnsi="Arial" w:cs="Arial"/>
          <w:sz w:val="24"/>
          <w:szCs w:val="24"/>
        </w:rPr>
        <w:t>)</w:t>
      </w:r>
      <w:r w:rsidRPr="007405DC">
        <w:rPr>
          <w:rStyle w:val="FootnoteReference"/>
          <w:rFonts w:ascii="Arial" w:hAnsi="Arial" w:eastAsia="Arial" w:cs="Arial"/>
          <w:sz w:val="24"/>
          <w:szCs w:val="24"/>
        </w:rPr>
        <w:footnoteReference w:id="3"/>
      </w:r>
      <w:r w:rsidRPr="007405DC">
        <w:rPr>
          <w:rFonts w:ascii="Arial" w:hAnsi="Arial" w:cs="Arial"/>
          <w:sz w:val="24"/>
          <w:szCs w:val="24"/>
        </w:rPr>
        <w:t xml:space="preserve"> and thus will be a major amendment.</w:t>
      </w:r>
    </w:p>
    <w:p w:rsidRPr="00895803" w:rsidR="00300B2C" w:rsidP="00300B2C" w:rsidRDefault="00300B2C" w14:paraId="1A0523A1" w14:textId="77777777">
      <w:pPr>
        <w:pStyle w:val="ListParagraph"/>
        <w:numPr>
          <w:ilvl w:val="0"/>
          <w:numId w:val="5"/>
        </w:numPr>
        <w:tabs>
          <w:tab w:val="left" w:pos="567"/>
        </w:tabs>
        <w:spacing w:after="120"/>
        <w:ind w:left="567" w:right="290" w:hanging="567"/>
        <w:contextualSpacing w:val="0"/>
        <w:rPr>
          <w:rFonts w:ascii="Arial" w:hAnsi="Arial" w:cs="Arial"/>
          <w:sz w:val="24"/>
          <w:szCs w:val="24"/>
        </w:rPr>
      </w:pPr>
      <w:r w:rsidRPr="007405DC">
        <w:rPr>
          <w:rFonts w:ascii="Arial" w:hAnsi="Arial" w:cs="Arial"/>
          <w:sz w:val="24"/>
          <w:szCs w:val="24"/>
        </w:rPr>
        <w:t xml:space="preserve">When a proposed title change is submitted to the Divisional Director of Graduate Studies and PG Student Experience for approval it should be accompanied by a rationale setting out the </w:t>
      </w:r>
      <w:r w:rsidRPr="00895803">
        <w:rPr>
          <w:rFonts w:ascii="Arial" w:hAnsi="Arial" w:cs="Arial"/>
          <w:sz w:val="24"/>
          <w:szCs w:val="24"/>
        </w:rPr>
        <w:t xml:space="preserve">reason for the change. A proposed title change may require discussion with another School/Division, for example, where it is similar to the title of a course already offered by that </w:t>
      </w:r>
      <w:r w:rsidRPr="00895803">
        <w:rPr>
          <w:rFonts w:ascii="Arial" w:hAnsi="Arial" w:cs="Arial"/>
          <w:sz w:val="24"/>
          <w:szCs w:val="24"/>
        </w:rPr>
        <w:t xml:space="preserve">School/Division. The discussion and outcome must be included in the rationale. </w:t>
      </w:r>
    </w:p>
    <w:p w:rsidRPr="007405DC" w:rsidR="00300B2C" w:rsidP="00300B2C" w:rsidRDefault="00300B2C" w14:paraId="5234A0D8" w14:textId="77777777">
      <w:pPr>
        <w:pStyle w:val="ListParagraph"/>
        <w:numPr>
          <w:ilvl w:val="0"/>
          <w:numId w:val="5"/>
        </w:numPr>
        <w:tabs>
          <w:tab w:val="left" w:pos="567"/>
        </w:tabs>
        <w:spacing w:after="120"/>
        <w:ind w:left="567" w:right="290" w:hanging="567"/>
        <w:contextualSpacing w:val="0"/>
        <w:rPr>
          <w:rFonts w:ascii="Arial" w:hAnsi="Arial" w:cs="Arial"/>
          <w:sz w:val="24"/>
          <w:szCs w:val="24"/>
        </w:rPr>
      </w:pPr>
      <w:r w:rsidRPr="007405DC">
        <w:rPr>
          <w:rFonts w:ascii="Arial" w:hAnsi="Arial" w:cs="Arial"/>
          <w:sz w:val="24"/>
          <w:szCs w:val="24"/>
        </w:rPr>
        <w:t>Where the D</w:t>
      </w:r>
      <w:r>
        <w:rPr>
          <w:rFonts w:ascii="Arial" w:hAnsi="Arial" w:cs="Arial"/>
          <w:sz w:val="24"/>
          <w:szCs w:val="24"/>
        </w:rPr>
        <w:t>D</w:t>
      </w:r>
      <w:r w:rsidRPr="007405DC">
        <w:rPr>
          <w:rFonts w:ascii="Arial" w:hAnsi="Arial" w:cs="Arial"/>
          <w:sz w:val="24"/>
          <w:szCs w:val="24"/>
        </w:rPr>
        <w:t xml:space="preserve">GSSE approves the proposed title change, the proposal plus the rationale should be submitted to the next meeting of CASC for consideration and approval. </w:t>
      </w:r>
    </w:p>
    <w:p w:rsidRPr="007405DC" w:rsidR="00300B2C" w:rsidP="00300B2C" w:rsidRDefault="00300B2C" w14:paraId="480B51A4" w14:textId="77777777">
      <w:pPr>
        <w:ind w:left="10" w:right="290" w:firstLine="0"/>
        <w:rPr>
          <w:szCs w:val="24"/>
        </w:rPr>
      </w:pPr>
    </w:p>
    <w:p w:rsidRPr="007405DC" w:rsidR="00300B2C" w:rsidP="00300B2C" w:rsidRDefault="00300B2C" w14:paraId="7547CBE1" w14:textId="77777777">
      <w:pPr>
        <w:pStyle w:val="Heading1"/>
      </w:pPr>
      <w:bookmarkStart w:name="_Toc76474394" w:id="13"/>
      <w:r w:rsidRPr="007405DC">
        <w:t xml:space="preserve">10 </w:t>
      </w:r>
      <w:r w:rsidRPr="007405DC">
        <w:tab/>
      </w:r>
      <w:r w:rsidRPr="007405DC">
        <w:t>Course Suspension</w:t>
      </w:r>
      <w:bookmarkEnd w:id="13"/>
      <w:r w:rsidRPr="007405DC">
        <w:t xml:space="preserve"> </w:t>
      </w:r>
    </w:p>
    <w:p w:rsidRPr="007405DC" w:rsidR="00300B2C" w:rsidP="00300B2C" w:rsidRDefault="00300B2C" w14:paraId="5E6565A1" w14:textId="77777777">
      <w:pPr>
        <w:ind w:left="567" w:right="290" w:hanging="566"/>
        <w:rPr>
          <w:szCs w:val="24"/>
        </w:rPr>
      </w:pPr>
      <w:r w:rsidRPr="007405DC">
        <w:rPr>
          <w:szCs w:val="24"/>
        </w:rPr>
        <w:t xml:space="preserve">10.1 </w:t>
      </w:r>
      <w:r w:rsidRPr="007405DC">
        <w:rPr>
          <w:szCs w:val="24"/>
        </w:rPr>
        <w:tab/>
      </w:r>
      <w:r w:rsidRPr="007405DC">
        <w:rPr>
          <w:szCs w:val="24"/>
        </w:rPr>
        <w:t>Where a course of study is to be suspended, the Division must prepare a written rationale, outlining the reasons for not continuing to offer the course, the period of time for which it is to be suspended (see 10.3 below), whether any offers have been made to applicants and details of the arrangements for allowing existing students to complete their studies, and submit it to the Divisional Director of Graduate Studies and PG Student Experience for consideration. Where the relevant D</w:t>
      </w:r>
      <w:r>
        <w:rPr>
          <w:szCs w:val="24"/>
        </w:rPr>
        <w:t>D</w:t>
      </w:r>
      <w:r w:rsidRPr="007405DC">
        <w:rPr>
          <w:szCs w:val="24"/>
        </w:rPr>
        <w:t xml:space="preserve">GSSE agrees to the suspension of the course they will ensure it is reported to the QACO so that a record of the suspension can be made. The Division will report the suspension to </w:t>
      </w:r>
      <w:proofErr w:type="spellStart"/>
      <w:r w:rsidRPr="007405DC">
        <w:rPr>
          <w:szCs w:val="24"/>
        </w:rPr>
        <w:t>i</w:t>
      </w:r>
      <w:proofErr w:type="spellEnd"/>
      <w:r w:rsidRPr="007405DC">
        <w:rPr>
          <w:szCs w:val="24"/>
        </w:rPr>
        <w:t xml:space="preserve">) MORA, which will inform any applicants of the suspension of the course, and ii) Student Records, which will amend the status of the course accordingly. Should there be any applicants or existing students for the course in question, consideration must be given as to whether the suspension is compliant with CMA guidance. </w:t>
      </w:r>
    </w:p>
    <w:p w:rsidRPr="007405DC" w:rsidR="00300B2C" w:rsidP="00300B2C" w:rsidRDefault="00300B2C" w14:paraId="72F8CB18" w14:textId="77777777">
      <w:pPr>
        <w:ind w:left="567" w:right="290" w:hanging="567"/>
        <w:rPr>
          <w:szCs w:val="24"/>
        </w:rPr>
      </w:pPr>
      <w:r w:rsidRPr="007405DC">
        <w:rPr>
          <w:szCs w:val="24"/>
        </w:rPr>
        <w:t xml:space="preserve">10.2 </w:t>
      </w:r>
      <w:r w:rsidRPr="007405DC">
        <w:rPr>
          <w:szCs w:val="24"/>
        </w:rPr>
        <w:tab/>
      </w:r>
      <w:r w:rsidRPr="007405DC">
        <w:rPr>
          <w:szCs w:val="24"/>
        </w:rPr>
        <w:t>When a suspended course of study is to be offered once more, the Division will report this to the QACO, MORA and Student Records, which will amend the status of the course accordingly.</w:t>
      </w:r>
    </w:p>
    <w:p w:rsidRPr="007405DC" w:rsidR="00300B2C" w:rsidP="00300B2C" w:rsidRDefault="00300B2C" w14:paraId="4D94505A" w14:textId="77777777">
      <w:pPr>
        <w:ind w:left="567" w:right="290" w:hanging="567"/>
        <w:rPr>
          <w:szCs w:val="24"/>
        </w:rPr>
      </w:pPr>
      <w:r w:rsidRPr="007405DC">
        <w:rPr>
          <w:szCs w:val="24"/>
        </w:rPr>
        <w:t xml:space="preserve">10.3 </w:t>
      </w:r>
      <w:r w:rsidRPr="007405DC">
        <w:rPr>
          <w:szCs w:val="24"/>
        </w:rPr>
        <w:tab/>
      </w:r>
      <w:r w:rsidRPr="007405DC">
        <w:rPr>
          <w:szCs w:val="24"/>
        </w:rPr>
        <w:t xml:space="preserve">A course of study may be suspended for no more than two years. After two years if the course in question is not run it must be formally withdrawn (refer to section 9 above).  </w:t>
      </w:r>
    </w:p>
    <w:p w:rsidRPr="007405DC" w:rsidR="00300B2C" w:rsidP="00300B2C" w:rsidRDefault="00300B2C" w14:paraId="4DDB779E" w14:textId="77777777">
      <w:pPr>
        <w:ind w:left="10" w:right="290" w:firstLine="0"/>
        <w:rPr>
          <w:szCs w:val="24"/>
        </w:rPr>
      </w:pPr>
      <w:r w:rsidRPr="007405DC">
        <w:rPr>
          <w:b/>
          <w:szCs w:val="24"/>
        </w:rPr>
        <w:t xml:space="preserve"> </w:t>
      </w:r>
    </w:p>
    <w:p w:rsidRPr="007405DC" w:rsidR="00300B2C" w:rsidP="00300B2C" w:rsidRDefault="00300B2C" w14:paraId="7788C9F4" w14:textId="77777777">
      <w:pPr>
        <w:pStyle w:val="Heading1"/>
      </w:pPr>
      <w:bookmarkStart w:name="_Toc76474395" w:id="14"/>
      <w:r w:rsidRPr="007405DC">
        <w:t xml:space="preserve">11 </w:t>
      </w:r>
      <w:r w:rsidRPr="007405DC">
        <w:tab/>
      </w:r>
      <w:r w:rsidRPr="007405DC">
        <w:t>Amendments to Approved Courses</w:t>
      </w:r>
      <w:bookmarkEnd w:id="14"/>
      <w:r w:rsidRPr="007405DC">
        <w:t xml:space="preserve">  </w:t>
      </w:r>
    </w:p>
    <w:p w:rsidRPr="007405DC" w:rsidR="00300B2C" w:rsidP="00300B2C" w:rsidRDefault="00300B2C" w14:paraId="55B88283" w14:textId="77777777">
      <w:pPr>
        <w:ind w:left="567" w:right="290" w:hanging="566"/>
        <w:rPr>
          <w:szCs w:val="24"/>
        </w:rPr>
      </w:pPr>
      <w:r w:rsidRPr="007405DC">
        <w:rPr>
          <w:szCs w:val="24"/>
        </w:rPr>
        <w:t xml:space="preserve">11.1 </w:t>
      </w:r>
      <w:r w:rsidRPr="007405DC">
        <w:rPr>
          <w:szCs w:val="24"/>
        </w:rPr>
        <w:tab/>
      </w:r>
      <w:r w:rsidRPr="007405DC">
        <w:rPr>
          <w:szCs w:val="24"/>
        </w:rPr>
        <w:t>Proposals for major changes to approved research courses  must be considered and recommended for approval by the relevant Divisional Graduate Studies and Student Experience Committee, as appropriate, prior to submission of the revised specification for approval by the Course Approval Sub-committee (CASC)</w:t>
      </w:r>
      <w:r w:rsidRPr="007405DC">
        <w:rPr>
          <w:i/>
          <w:szCs w:val="24"/>
        </w:rPr>
        <w:t>.</w:t>
      </w:r>
      <w:r w:rsidRPr="007405DC">
        <w:rPr>
          <w:b/>
          <w:i/>
          <w:szCs w:val="24"/>
        </w:rPr>
        <w:t xml:space="preserve"> </w:t>
      </w:r>
      <w:r w:rsidRPr="007405DC">
        <w:rPr>
          <w:szCs w:val="24"/>
        </w:rPr>
        <w:t xml:space="preserve">A major change to a course specification includes: </w:t>
      </w:r>
    </w:p>
    <w:p w:rsidRPr="007405DC" w:rsidR="00300B2C" w:rsidP="00300B2C" w:rsidRDefault="00300B2C" w14:paraId="2273B295" w14:textId="77777777">
      <w:pPr>
        <w:numPr>
          <w:ilvl w:val="0"/>
          <w:numId w:val="16"/>
        </w:numPr>
        <w:ind w:left="992" w:right="289" w:hanging="425"/>
        <w:rPr>
          <w:szCs w:val="24"/>
        </w:rPr>
      </w:pPr>
      <w:r w:rsidRPr="007405DC">
        <w:rPr>
          <w:szCs w:val="24"/>
        </w:rPr>
        <w:t>Any amendment that constitutes a material change to the course information</w:t>
      </w:r>
      <w:r w:rsidRPr="007405DC">
        <w:rPr>
          <w:rStyle w:val="FootnoteReference"/>
          <w:szCs w:val="24"/>
        </w:rPr>
        <w:footnoteReference w:id="4"/>
      </w:r>
      <w:r>
        <w:rPr>
          <w:szCs w:val="24"/>
        </w:rPr>
        <w:t>;</w:t>
      </w:r>
    </w:p>
    <w:p w:rsidRPr="007405DC" w:rsidR="00300B2C" w:rsidP="00300B2C" w:rsidRDefault="00300B2C" w14:paraId="743E7E65" w14:textId="77777777">
      <w:pPr>
        <w:numPr>
          <w:ilvl w:val="0"/>
          <w:numId w:val="16"/>
        </w:numPr>
        <w:ind w:left="992" w:right="289" w:hanging="425"/>
        <w:rPr>
          <w:szCs w:val="24"/>
        </w:rPr>
      </w:pPr>
      <w:r w:rsidRPr="007405DC">
        <w:rPr>
          <w:szCs w:val="24"/>
        </w:rPr>
        <w:t>Any amendment resulting in a change to the course intended learning</w:t>
      </w:r>
      <w:r>
        <w:rPr>
          <w:szCs w:val="24"/>
        </w:rPr>
        <w:t xml:space="preserve"> outcomes or educational aims;</w:t>
      </w:r>
    </w:p>
    <w:p w:rsidRPr="007405DC" w:rsidR="00300B2C" w:rsidP="00300B2C" w:rsidRDefault="00300B2C" w14:paraId="1C83CF0C" w14:textId="77777777">
      <w:pPr>
        <w:numPr>
          <w:ilvl w:val="0"/>
          <w:numId w:val="16"/>
        </w:numPr>
        <w:ind w:left="992" w:right="289" w:hanging="425"/>
        <w:rPr>
          <w:szCs w:val="24"/>
        </w:rPr>
      </w:pPr>
      <w:r w:rsidRPr="007405DC">
        <w:rPr>
          <w:szCs w:val="24"/>
        </w:rPr>
        <w:t>A major change to the learning</w:t>
      </w:r>
      <w:r>
        <w:rPr>
          <w:szCs w:val="24"/>
        </w:rPr>
        <w:t>/research methods;</w:t>
      </w:r>
    </w:p>
    <w:p w:rsidRPr="007405DC" w:rsidR="00300B2C" w:rsidP="00300B2C" w:rsidRDefault="00300B2C" w14:paraId="07AAB7A2" w14:textId="77777777">
      <w:pPr>
        <w:numPr>
          <w:ilvl w:val="0"/>
          <w:numId w:val="16"/>
        </w:numPr>
        <w:ind w:left="992" w:right="289" w:hanging="425"/>
        <w:rPr>
          <w:szCs w:val="24"/>
        </w:rPr>
      </w:pPr>
      <w:r w:rsidRPr="007405DC">
        <w:rPr>
          <w:szCs w:val="24"/>
        </w:rPr>
        <w:t>A combination of minor changes that, when aggregated, can be c</w:t>
      </w:r>
      <w:r>
        <w:rPr>
          <w:szCs w:val="24"/>
        </w:rPr>
        <w:t>onsidered to be a major change;</w:t>
      </w:r>
    </w:p>
    <w:p w:rsidRPr="007405DC" w:rsidR="00300B2C" w:rsidP="00300B2C" w:rsidRDefault="00300B2C" w14:paraId="3B538523" w14:textId="77777777">
      <w:pPr>
        <w:numPr>
          <w:ilvl w:val="0"/>
          <w:numId w:val="16"/>
        </w:numPr>
        <w:ind w:left="992" w:right="289" w:hanging="425"/>
        <w:rPr>
          <w:szCs w:val="24"/>
        </w:rPr>
      </w:pPr>
      <w:r w:rsidRPr="007405DC">
        <w:rPr>
          <w:szCs w:val="24"/>
        </w:rPr>
        <w:t xml:space="preserve">A change to, or the addition of, a different campus for delivery of the course. In such cases the approval submission must be accompanied by a rationale from the </w:t>
      </w:r>
      <w:r>
        <w:rPr>
          <w:szCs w:val="24"/>
        </w:rPr>
        <w:t>Division</w:t>
      </w:r>
      <w:r w:rsidRPr="007405DC">
        <w:rPr>
          <w:szCs w:val="24"/>
        </w:rPr>
        <w:t xml:space="preserve"> or Collaborative Partner, to include an indication of the resources required and confirmation that those resources will be available at the new campus. </w:t>
      </w:r>
      <w:r w:rsidRPr="007405DC">
        <w:rPr>
          <w:b/>
          <w:szCs w:val="24"/>
        </w:rPr>
        <w:t xml:space="preserve"> </w:t>
      </w:r>
    </w:p>
    <w:p w:rsidRPr="007405DC" w:rsidR="00300B2C" w:rsidP="00300B2C" w:rsidRDefault="00300B2C" w14:paraId="0E276DE7" w14:textId="6F32009E">
      <w:pPr>
        <w:ind w:left="567" w:right="290" w:hanging="576"/>
        <w:rPr>
          <w:szCs w:val="24"/>
        </w:rPr>
      </w:pPr>
      <w:r w:rsidRPr="007405DC">
        <w:rPr>
          <w:szCs w:val="24"/>
        </w:rPr>
        <w:t>11.2</w:t>
      </w:r>
      <w:r w:rsidRPr="007405DC">
        <w:rPr>
          <w:szCs w:val="24"/>
        </w:rPr>
        <w:tab/>
      </w:r>
      <w:r w:rsidRPr="007405DC">
        <w:rPr>
          <w:szCs w:val="24"/>
        </w:rPr>
        <w:t>Where there is doubt as to whether a proposed change to a course specification constitutes a minor or major change, advice should be sought from the Quality Assurance and Compliance Office (qa</w:t>
      </w:r>
      <w:r w:rsidR="008F34D3">
        <w:rPr>
          <w:szCs w:val="24"/>
        </w:rPr>
        <w:t>co</w:t>
      </w:r>
      <w:r w:rsidRPr="007405DC">
        <w:rPr>
          <w:szCs w:val="24"/>
        </w:rPr>
        <w:t xml:space="preserve">@kent.ac.uk).  </w:t>
      </w:r>
    </w:p>
    <w:p w:rsidRPr="007405DC" w:rsidR="00300B2C" w:rsidP="00300B2C" w:rsidRDefault="00300B2C" w14:paraId="19AFF6C2" w14:textId="77777777">
      <w:pPr>
        <w:ind w:left="567" w:right="290" w:hanging="567"/>
        <w:rPr>
          <w:szCs w:val="24"/>
        </w:rPr>
      </w:pPr>
      <w:r w:rsidRPr="007405DC">
        <w:rPr>
          <w:szCs w:val="24"/>
        </w:rPr>
        <w:t>11.3</w:t>
      </w:r>
      <w:r w:rsidRPr="007405DC">
        <w:rPr>
          <w:szCs w:val="24"/>
        </w:rPr>
        <w:tab/>
      </w:r>
      <w:r w:rsidRPr="007405DC">
        <w:rPr>
          <w:szCs w:val="24"/>
        </w:rPr>
        <w:t xml:space="preserve">Such changes should not be approved unless a revised course specification, a description of the proposed changes and the reasons for the proposed changes have been submitted. </w:t>
      </w:r>
    </w:p>
    <w:p w:rsidRPr="007405DC" w:rsidR="00300B2C" w:rsidP="00300B2C" w:rsidRDefault="00300B2C" w14:paraId="0E9A4107" w14:textId="77777777">
      <w:pPr>
        <w:ind w:left="567" w:right="290" w:hanging="567"/>
        <w:rPr>
          <w:szCs w:val="24"/>
        </w:rPr>
      </w:pPr>
      <w:r w:rsidRPr="007405DC">
        <w:rPr>
          <w:szCs w:val="24"/>
        </w:rPr>
        <w:t>11.4</w:t>
      </w:r>
      <w:r w:rsidRPr="007405DC">
        <w:rPr>
          <w:szCs w:val="24"/>
        </w:rPr>
        <w:tab/>
      </w:r>
      <w:r w:rsidRPr="007405DC">
        <w:rPr>
          <w:szCs w:val="24"/>
        </w:rPr>
        <w:t>Proposals for minor changes to approved courses of study, which involve no revision of the course aims and intended learning outcomes, must be considered and recommended for approval by the relevant Divisional Committee</w:t>
      </w:r>
      <w:r w:rsidRPr="007405DC">
        <w:rPr>
          <w:b/>
          <w:i/>
          <w:szCs w:val="24"/>
        </w:rPr>
        <w:t xml:space="preserve">. </w:t>
      </w:r>
      <w:r w:rsidRPr="007405DC">
        <w:rPr>
          <w:szCs w:val="24"/>
        </w:rPr>
        <w:t xml:space="preserve"> </w:t>
      </w:r>
    </w:p>
    <w:p w:rsidRPr="007405DC" w:rsidR="00300B2C" w:rsidP="00300B2C" w:rsidRDefault="00300B2C" w14:paraId="4EBD6722" w14:textId="77777777">
      <w:pPr>
        <w:ind w:left="567" w:right="290" w:hanging="567"/>
        <w:rPr>
          <w:szCs w:val="24"/>
        </w:rPr>
      </w:pPr>
      <w:r w:rsidRPr="007405DC">
        <w:rPr>
          <w:szCs w:val="24"/>
        </w:rPr>
        <w:t>11.5</w:t>
      </w:r>
      <w:r w:rsidRPr="007405DC">
        <w:rPr>
          <w:szCs w:val="24"/>
        </w:rPr>
        <w:tab/>
      </w:r>
      <w:r w:rsidRPr="007405DC">
        <w:rPr>
          <w:szCs w:val="24"/>
        </w:rPr>
        <w:t>Other interested Divisions should be consulted as appropriate with regard to changes to courses</w:t>
      </w:r>
      <w:r w:rsidRPr="007405DC">
        <w:rPr>
          <w:b/>
          <w:i/>
          <w:szCs w:val="24"/>
        </w:rPr>
        <w:t>.</w:t>
      </w:r>
      <w:r w:rsidRPr="007405DC">
        <w:rPr>
          <w:szCs w:val="24"/>
        </w:rPr>
        <w:t xml:space="preserve"> </w:t>
      </w:r>
    </w:p>
    <w:p w:rsidRPr="007405DC" w:rsidR="00300B2C" w:rsidP="00300B2C" w:rsidRDefault="00300B2C" w14:paraId="532A6907" w14:textId="77777777">
      <w:pPr>
        <w:ind w:left="10" w:right="290" w:firstLine="0"/>
        <w:rPr>
          <w:szCs w:val="24"/>
        </w:rPr>
      </w:pPr>
      <w:r w:rsidRPr="007405DC">
        <w:rPr>
          <w:b/>
          <w:szCs w:val="24"/>
        </w:rPr>
        <w:t xml:space="preserve"> </w:t>
      </w:r>
    </w:p>
    <w:p w:rsidRPr="007405DC" w:rsidR="00300B2C" w:rsidP="00300B2C" w:rsidRDefault="00300B2C" w14:paraId="1D0C1E0B" w14:textId="77777777">
      <w:pPr>
        <w:ind w:left="10" w:right="290" w:firstLine="0"/>
        <w:rPr>
          <w:szCs w:val="24"/>
        </w:rPr>
      </w:pPr>
      <w:r w:rsidRPr="007405DC">
        <w:rPr>
          <w:b/>
          <w:szCs w:val="24"/>
        </w:rPr>
        <w:t xml:space="preserve"> </w:t>
      </w:r>
    </w:p>
    <w:p w:rsidRPr="007405DC" w:rsidR="00300B2C" w:rsidP="00300B2C" w:rsidRDefault="00300B2C" w14:paraId="74E94011" w14:textId="77777777">
      <w:pPr>
        <w:ind w:left="10" w:right="290" w:firstLine="0"/>
        <w:rPr>
          <w:szCs w:val="24"/>
        </w:rPr>
      </w:pPr>
      <w:r w:rsidRPr="007405DC">
        <w:rPr>
          <w:b/>
          <w:szCs w:val="24"/>
        </w:rPr>
        <w:t xml:space="preserve"> </w:t>
      </w:r>
    </w:p>
    <w:p w:rsidR="002750C2" w:rsidRDefault="002750C2" w14:paraId="334BD598" w14:textId="77777777"/>
    <w:sectPr w:rsidR="002750C2" w:rsidSect="002750C2">
      <w:headerReference w:type="default" r:id="rId14"/>
      <w:footerReference w:type="default" r:id="rId15"/>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0E32D497" w14:textId="77777777">
      <w:pPr>
        <w:spacing w:after="0"/>
      </w:pPr>
      <w:r>
        <w:separator/>
      </w:r>
    </w:p>
  </w:endnote>
  <w:endnote w:type="continuationSeparator" w:id="0">
    <w:p w:rsidR="002750C2" w:rsidP="002750C2" w:rsidRDefault="002750C2" w14:paraId="4F125F7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gency FB">
    <w:panose1 w:val="020B0503020202020204"/>
    <w:charset w:val="4D"/>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6751BC53" w14:textId="082E451B">
    <w:pPr>
      <w:pStyle w:val="Header"/>
      <w:rPr>
        <w:noProof/>
        <w:sz w:val="20"/>
      </w:rPr>
    </w:pPr>
  </w:p>
  <w:p w:rsidR="002750C2" w:rsidP="002750C2" w:rsidRDefault="002750C2" w14:paraId="45B2B157" w14:textId="77777777">
    <w:pPr>
      <w:pStyle w:val="Header"/>
      <w:rPr>
        <w:rStyle w:val="eop"/>
        <w:sz w:val="20"/>
        <w:szCs w:val="20"/>
      </w:rPr>
    </w:pPr>
    <w:r>
      <w:rPr>
        <w:rStyle w:val="normaltextrun"/>
        <w:sz w:val="20"/>
        <w:szCs w:val="20"/>
      </w:rPr>
      <w:t>Author: QACO</w:t>
    </w:r>
    <w:r>
      <w:rPr>
        <w:rStyle w:val="eop"/>
        <w:sz w:val="20"/>
        <w:szCs w:val="20"/>
      </w:rPr>
      <w:t> </w:t>
    </w:r>
  </w:p>
  <w:p w:rsidR="00E472FE" w:rsidP="002750C2" w:rsidRDefault="00E472FE" w14:paraId="68099E6C" w14:textId="06BE4ED0">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6F4DD7">
      <w:rPr>
        <w:rStyle w:val="eop"/>
        <w:sz w:val="20"/>
        <w:szCs w:val="20"/>
      </w:rPr>
      <w:t>2</w:t>
    </w:r>
    <w:r>
      <w:rPr>
        <w:rStyle w:val="eop"/>
        <w:sz w:val="20"/>
        <w:szCs w:val="20"/>
      </w:rPr>
      <w:t>/2</w:t>
    </w:r>
    <w:r w:rsidR="0087388A">
      <w:rPr>
        <w:rStyle w:val="eop"/>
        <w:sz w:val="20"/>
        <w:szCs w:val="20"/>
      </w:rPr>
      <w:t>3</w:t>
    </w:r>
  </w:p>
  <w:p w:rsidRPr="002E0DA9" w:rsidR="002750C2" w:rsidP="0FB24694" w:rsidRDefault="002750C2" w14:paraId="734A33BD" w14:textId="6FF0D9DE">
    <w:pPr>
      <w:pStyle w:val="paragraph"/>
      <w:spacing w:before="0" w:beforeAutospacing="off" w:after="0" w:afterAutospacing="off"/>
      <w:textAlignment w:val="baseline"/>
      <w:rPr>
        <w:rStyle w:val="normaltextrun"/>
        <w:rFonts w:ascii="Arial" w:hAnsi="Arial" w:cs="Arial"/>
        <w:sz w:val="20"/>
        <w:szCs w:val="20"/>
      </w:rPr>
    </w:pPr>
    <w:r w:rsidRPr="0FB24694" w:rsidR="0FB24694">
      <w:rPr>
        <w:rStyle w:val="normaltextrun"/>
        <w:rFonts w:ascii="Arial" w:hAnsi="Arial" w:cs="Arial"/>
        <w:sz w:val="20"/>
        <w:szCs w:val="20"/>
      </w:rPr>
      <w:t>Approved by Senate: September 2020</w:t>
    </w:r>
    <w:r>
      <w:br/>
    </w:r>
    <w:r w:rsidRPr="0FB24694" w:rsidR="0FB24694">
      <w:rPr>
        <w:rStyle w:val="normaltextrun"/>
        <w:rFonts w:ascii="Arial" w:hAnsi="Arial" w:cs="Arial"/>
        <w:sz w:val="20"/>
        <w:szCs w:val="20"/>
      </w:rPr>
      <w:t xml:space="preserve">Last Revised: </w:t>
    </w:r>
    <w:r w:rsidRPr="0FB24694" w:rsidR="0FB24694">
      <w:rPr>
        <w:rStyle w:val="normaltextrun"/>
        <w:rFonts w:ascii="Arial" w:hAnsi="Arial" w:cs="Arial"/>
        <w:sz w:val="20"/>
        <w:szCs w:val="20"/>
      </w:rPr>
      <w:t>November 2023</w:t>
    </w:r>
  </w:p>
  <w:p w:rsidR="002750C2" w:rsidP="0FB24694" w:rsidRDefault="00BD7283" w14:paraId="00AFD166" w14:textId="3FA9E885">
    <w:pPr>
      <w:pStyle w:val="paragraph"/>
      <w:spacing w:before="0" w:beforeAutospacing="off" w:after="0" w:afterAutospacing="off"/>
      <w:textAlignment w:val="baseline"/>
      <w:rPr>
        <w:rStyle w:val="normaltextrun"/>
        <w:rFonts w:ascii="Arial" w:hAnsi="Arial" w:cs="Arial"/>
        <w:sz w:val="20"/>
        <w:szCs w:val="20"/>
        <w:lang w:val="en-US"/>
      </w:rPr>
    </w:pPr>
    <w:r w:rsidRPr="0FB24694" w:rsidR="0FB24694">
      <w:rPr>
        <w:rStyle w:val="normaltextrun"/>
        <w:rFonts w:ascii="Arial" w:hAnsi="Arial" w:cs="Arial"/>
        <w:sz w:val="20"/>
        <w:szCs w:val="20"/>
      </w:rPr>
      <w:t>Next review: September 202</w:t>
    </w:r>
    <w:r w:rsidRPr="0FB24694" w:rsidR="0FB24694">
      <w:rPr>
        <w:rStyle w:val="normaltextrun"/>
        <w:rFonts w:ascii="Arial" w:hAnsi="Arial" w:cs="Arial"/>
        <w:sz w:val="20"/>
        <w:szCs w:val="20"/>
      </w:rPr>
      <w:t>4</w:t>
    </w:r>
  </w:p>
  <w:p w:rsidR="002750C2" w:rsidP="002750C2" w:rsidRDefault="002750C2" w14:paraId="7400F3B8"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952496">
      <w:rPr>
        <w:rStyle w:val="PageNumber"/>
        <w:noProof/>
        <w:sz w:val="20"/>
      </w:rPr>
      <w:t>13</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952496">
      <w:rPr>
        <w:rStyle w:val="PageNumber"/>
        <w:noProof/>
        <w:sz w:val="20"/>
      </w:rPr>
      <w:t>13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6392C67D" w14:textId="77777777">
      <w:pPr>
        <w:spacing w:after="0"/>
      </w:pPr>
      <w:r>
        <w:separator/>
      </w:r>
    </w:p>
  </w:footnote>
  <w:footnote w:type="continuationSeparator" w:id="0">
    <w:p w:rsidR="002750C2" w:rsidP="002750C2" w:rsidRDefault="002750C2" w14:paraId="10D59D54" w14:textId="77777777">
      <w:pPr>
        <w:spacing w:after="0"/>
      </w:pPr>
      <w:r>
        <w:continuationSeparator/>
      </w:r>
    </w:p>
  </w:footnote>
  <w:footnote w:id="1">
    <w:p w:rsidRPr="00C218B3" w:rsidR="00300B2C" w:rsidP="00300B2C" w:rsidRDefault="00300B2C" w14:paraId="6E0152EA" w14:textId="49898D9F">
      <w:pPr>
        <w:spacing w:after="60"/>
        <w:rPr>
          <w:sz w:val="22"/>
        </w:rPr>
      </w:pPr>
      <w:r w:rsidRPr="00C218B3">
        <w:rPr>
          <w:rStyle w:val="FootnoteReference"/>
          <w:sz w:val="22"/>
        </w:rPr>
        <w:footnoteRef/>
      </w:r>
      <w:r w:rsidRPr="00C218B3">
        <w:rPr>
          <w:sz w:val="22"/>
        </w:rPr>
        <w:t xml:space="preserve"> See </w:t>
      </w:r>
      <w:hyperlink w:history="1" r:id="rId1">
        <w:r w:rsidRPr="006E5B00">
          <w:rPr>
            <w:rStyle w:val="Hyperlink"/>
            <w:sz w:val="22"/>
          </w:rPr>
          <w:t>Kent Inclusive Practices (KIPs</w:t>
        </w:r>
        <w:r w:rsidRPr="006E5B00" w:rsidR="006E5B00">
          <w:rPr>
            <w:rStyle w:val="Hyperlink"/>
            <w:sz w:val="22"/>
          </w:rPr>
          <w:t>)</w:t>
        </w:r>
      </w:hyperlink>
      <w:r w:rsidRPr="00C218B3">
        <w:rPr>
          <w:sz w:val="22"/>
        </w:rPr>
        <w:t xml:space="preserve"> </w:t>
      </w:r>
    </w:p>
  </w:footnote>
  <w:footnote w:id="2">
    <w:p w:rsidRPr="004F3146" w:rsidR="00300B2C" w:rsidP="00300B2C" w:rsidRDefault="00300B2C" w14:paraId="43D6CC13" w14:textId="5256DFFD">
      <w:pPr>
        <w:pStyle w:val="FootnoteText"/>
        <w:spacing w:before="60" w:after="60"/>
        <w:rPr>
          <w:rFonts w:ascii="Arial" w:hAnsi="Arial" w:cs="Arial"/>
          <w:sz w:val="22"/>
          <w:szCs w:val="22"/>
        </w:rPr>
      </w:pPr>
      <w:r w:rsidRPr="004F3146">
        <w:rPr>
          <w:rStyle w:val="FootnoteReference"/>
          <w:rFonts w:ascii="Arial" w:hAnsi="Arial" w:eastAsia="Arial" w:cs="Arial"/>
          <w:sz w:val="22"/>
          <w:szCs w:val="22"/>
        </w:rPr>
        <w:footnoteRef/>
      </w:r>
      <w:r w:rsidRPr="004F3146">
        <w:rPr>
          <w:rFonts w:ascii="Arial" w:hAnsi="Arial" w:cs="Arial"/>
          <w:sz w:val="22"/>
          <w:szCs w:val="22"/>
        </w:rPr>
        <w:t xml:space="preserve"> See </w:t>
      </w:r>
      <w:hyperlink w:history="1" w:anchor="annex-b" r:id="rId2">
        <w:r w:rsidRPr="004F3146">
          <w:rPr>
            <w:rStyle w:val="Hyperlink"/>
            <w:rFonts w:ascii="Arial" w:hAnsi="Arial" w:cs="Arial"/>
            <w:sz w:val="22"/>
            <w:szCs w:val="22"/>
            <w:shd w:val="clear" w:color="auto" w:fill="FFFFFF"/>
          </w:rPr>
          <w:t>the Code of Practice: ANNEX B: Approval and Withdrawal of Modules (Appendix A)</w:t>
        </w:r>
      </w:hyperlink>
      <w:r w:rsidRPr="004F3146">
        <w:rPr>
          <w:rStyle w:val="Hyperlink"/>
          <w:rFonts w:ascii="Arial" w:hAnsi="Arial" w:cs="Arial"/>
          <w:sz w:val="22"/>
          <w:szCs w:val="22"/>
          <w:shd w:val="clear" w:color="auto" w:fill="FFFFFF"/>
        </w:rPr>
        <w:t>,</w:t>
      </w:r>
      <w:r w:rsidRPr="004F3146">
        <w:rPr>
          <w:rFonts w:ascii="Arial" w:hAnsi="Arial" w:cs="Arial"/>
          <w:color w:val="000000"/>
          <w:sz w:val="22"/>
          <w:szCs w:val="22"/>
          <w:shd w:val="clear" w:color="auto" w:fill="FFFFFF"/>
        </w:rPr>
        <w:t> which outlines inclusive design principles required at the module specification stage to ensure consistency of approach across course and module design processes.</w:t>
      </w:r>
    </w:p>
  </w:footnote>
  <w:footnote w:id="3">
    <w:p w:rsidRPr="00895803" w:rsidR="00300B2C" w:rsidP="00300B2C" w:rsidRDefault="00300B2C" w14:paraId="225FD27D" w14:textId="1A167D22">
      <w:pPr>
        <w:pStyle w:val="FootnoteText"/>
        <w:spacing w:before="60" w:after="60"/>
        <w:rPr>
          <w:rFonts w:ascii="Arial" w:hAnsi="Arial" w:cs="Arial"/>
          <w:sz w:val="22"/>
          <w:szCs w:val="22"/>
        </w:rPr>
      </w:pPr>
      <w:r w:rsidRPr="00895803">
        <w:rPr>
          <w:rStyle w:val="FootnoteReference"/>
          <w:rFonts w:ascii="Arial" w:hAnsi="Arial" w:eastAsia="Arial" w:cs="Arial"/>
          <w:sz w:val="22"/>
          <w:szCs w:val="22"/>
        </w:rPr>
        <w:footnoteRef/>
      </w:r>
      <w:r w:rsidRPr="00895803">
        <w:rPr>
          <w:rFonts w:ascii="Arial" w:hAnsi="Arial" w:cs="Arial"/>
          <w:sz w:val="22"/>
          <w:szCs w:val="22"/>
        </w:rPr>
        <w:t xml:space="preserve"> Refer to</w:t>
      </w:r>
      <w:r w:rsidR="008F34D3">
        <w:rPr>
          <w:rFonts w:ascii="Arial" w:hAnsi="Arial" w:cs="Arial"/>
          <w:sz w:val="22"/>
          <w:szCs w:val="22"/>
        </w:rPr>
        <w:t xml:space="preserve"> </w:t>
      </w:r>
      <w:hyperlink w:history="1" r:id="rId3">
        <w:r w:rsidRPr="008F34D3" w:rsidR="008F34D3">
          <w:rPr>
            <w:rStyle w:val="Hyperlink"/>
            <w:rFonts w:ascii="Arial" w:hAnsi="Arial" w:cs="Arial"/>
            <w:sz w:val="22"/>
            <w:szCs w:val="22"/>
          </w:rPr>
          <w:t>Kent’s CMA pages</w:t>
        </w:r>
      </w:hyperlink>
      <w:r w:rsidR="008F34D3">
        <w:rPr>
          <w:rFonts w:ascii="Arial" w:hAnsi="Arial" w:cs="Arial"/>
          <w:sz w:val="22"/>
          <w:szCs w:val="22"/>
        </w:rPr>
        <w:t>.</w:t>
      </w:r>
      <w:r w:rsidRPr="00895803">
        <w:rPr>
          <w:rFonts w:ascii="Arial" w:hAnsi="Arial" w:cs="Arial"/>
          <w:sz w:val="22"/>
          <w:szCs w:val="22"/>
        </w:rPr>
        <w:t xml:space="preserve"> </w:t>
      </w:r>
    </w:p>
  </w:footnote>
  <w:footnote w:id="4">
    <w:p w:rsidRPr="006B6FC4" w:rsidR="00300B2C" w:rsidP="00300B2C" w:rsidRDefault="00300B2C" w14:paraId="511ADA3A" w14:textId="29B88AF7">
      <w:pPr>
        <w:pStyle w:val="FootnoteText"/>
        <w:spacing w:before="60" w:after="60"/>
        <w:rPr>
          <w:rFonts w:ascii="Arial" w:hAnsi="Arial" w:cs="Arial"/>
          <w:sz w:val="22"/>
          <w:szCs w:val="22"/>
        </w:rPr>
      </w:pPr>
      <w:r w:rsidRPr="006B6FC4">
        <w:rPr>
          <w:rStyle w:val="FootnoteReference"/>
          <w:rFonts w:ascii="Arial" w:hAnsi="Arial" w:eastAsia="Arial" w:cs="Arial"/>
          <w:sz w:val="22"/>
          <w:szCs w:val="22"/>
        </w:rPr>
        <w:footnoteRef/>
      </w:r>
      <w:r w:rsidRPr="006B6FC4">
        <w:rPr>
          <w:rFonts w:ascii="Arial" w:hAnsi="Arial" w:cs="Arial"/>
          <w:sz w:val="22"/>
          <w:szCs w:val="22"/>
        </w:rPr>
        <w:t xml:space="preserve"> Refer to</w:t>
      </w:r>
      <w:r w:rsidR="008F34D3">
        <w:rPr>
          <w:rFonts w:ascii="Arial" w:hAnsi="Arial" w:cs="Arial"/>
          <w:sz w:val="22"/>
          <w:szCs w:val="22"/>
        </w:rPr>
        <w:t xml:space="preserve"> </w:t>
      </w:r>
      <w:hyperlink w:history="1" r:id="rId4">
        <w:r w:rsidRPr="008F34D3" w:rsidR="008F34D3">
          <w:rPr>
            <w:rStyle w:val="Hyperlink"/>
            <w:rFonts w:ascii="Arial" w:hAnsi="Arial" w:cs="Arial"/>
            <w:sz w:val="22"/>
            <w:szCs w:val="22"/>
          </w:rPr>
          <w:t>Kent’s CMA pages</w:t>
        </w:r>
      </w:hyperlink>
      <w:r w:rsidR="008F34D3">
        <w:rPr>
          <w:rFonts w:ascii="Arial" w:hAnsi="Arial" w:cs="Arial"/>
          <w:sz w:val="22"/>
          <w:szCs w:val="22"/>
        </w:rPr>
        <w:t xml:space="preserve">. </w:t>
      </w:r>
      <w:r w:rsidRPr="006B6FC4">
        <w:rPr>
          <w:rFonts w:ascii="Arial" w:hAnsi="Arial" w:cs="Arial"/>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6F4DD7" w14:paraId="6F754253" w14:textId="3CA9C977">
    <w:pPr>
      <w:pStyle w:val="Header"/>
      <w:jc w:val="right"/>
    </w:pPr>
    <w:r>
      <w:rPr>
        <w:noProof/>
      </w:rPr>
      <w:drawing>
        <wp:anchor distT="0" distB="0" distL="114300" distR="114300" simplePos="0" relativeHeight="251658240" behindDoc="0" locked="0" layoutInCell="1" allowOverlap="1" wp14:anchorId="58A2ABFA" wp14:editId="205427B4">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2750C2" w14:paraId="007E5E5F" w14:textId="5783DE16">
    <w:pPr>
      <w:pStyle w:val="Header"/>
      <w:ind w:right="284"/>
      <w:jc w:val="center"/>
      <w:rPr>
        <w:b/>
      </w:rPr>
    </w:pPr>
    <w:r w:rsidRPr="002750C2">
      <w:rPr>
        <w:b/>
      </w:rPr>
      <w:t>Code of Practice for Quality Assurance of Research Courses of Study</w:t>
    </w:r>
  </w:p>
  <w:p w:rsidR="002750C2" w:rsidRDefault="002750C2" w14:paraId="0AF70B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65B"/>
    <w:multiLevelType w:val="hybridMultilevel"/>
    <w:tmpl w:val="5322CE62"/>
    <w:lvl w:ilvl="0" w:tplc="14E6030C">
      <w:start w:val="1"/>
      <w:numFmt w:val="bullet"/>
      <w:lvlText w:val=""/>
      <w:lvlJc w:val="left"/>
      <w:pPr>
        <w:ind w:left="303" w:hanging="360"/>
      </w:pPr>
      <w:rPr>
        <w:rFonts w:hint="default" w:ascii="Symbol" w:hAnsi="Symbol"/>
        <w:sz w:val="22"/>
      </w:rPr>
    </w:lvl>
    <w:lvl w:ilvl="1" w:tplc="08090003" w:tentative="1">
      <w:start w:val="1"/>
      <w:numFmt w:val="bullet"/>
      <w:lvlText w:val="o"/>
      <w:lvlJc w:val="left"/>
      <w:pPr>
        <w:ind w:left="1023" w:hanging="360"/>
      </w:pPr>
      <w:rPr>
        <w:rFonts w:hint="default" w:ascii="Courier New" w:hAnsi="Courier New" w:cs="Courier New"/>
      </w:rPr>
    </w:lvl>
    <w:lvl w:ilvl="2" w:tplc="08090005" w:tentative="1">
      <w:start w:val="1"/>
      <w:numFmt w:val="bullet"/>
      <w:lvlText w:val=""/>
      <w:lvlJc w:val="left"/>
      <w:pPr>
        <w:ind w:left="1743" w:hanging="360"/>
      </w:pPr>
      <w:rPr>
        <w:rFonts w:hint="default" w:ascii="Wingdings" w:hAnsi="Wingdings"/>
      </w:rPr>
    </w:lvl>
    <w:lvl w:ilvl="3" w:tplc="08090001" w:tentative="1">
      <w:start w:val="1"/>
      <w:numFmt w:val="bullet"/>
      <w:lvlText w:val=""/>
      <w:lvlJc w:val="left"/>
      <w:pPr>
        <w:ind w:left="2463" w:hanging="360"/>
      </w:pPr>
      <w:rPr>
        <w:rFonts w:hint="default" w:ascii="Symbol" w:hAnsi="Symbol"/>
      </w:rPr>
    </w:lvl>
    <w:lvl w:ilvl="4" w:tplc="08090003" w:tentative="1">
      <w:start w:val="1"/>
      <w:numFmt w:val="bullet"/>
      <w:lvlText w:val="o"/>
      <w:lvlJc w:val="left"/>
      <w:pPr>
        <w:ind w:left="3183" w:hanging="360"/>
      </w:pPr>
      <w:rPr>
        <w:rFonts w:hint="default" w:ascii="Courier New" w:hAnsi="Courier New" w:cs="Courier New"/>
      </w:rPr>
    </w:lvl>
    <w:lvl w:ilvl="5" w:tplc="08090005" w:tentative="1">
      <w:start w:val="1"/>
      <w:numFmt w:val="bullet"/>
      <w:lvlText w:val=""/>
      <w:lvlJc w:val="left"/>
      <w:pPr>
        <w:ind w:left="3903" w:hanging="360"/>
      </w:pPr>
      <w:rPr>
        <w:rFonts w:hint="default" w:ascii="Wingdings" w:hAnsi="Wingdings"/>
      </w:rPr>
    </w:lvl>
    <w:lvl w:ilvl="6" w:tplc="08090001" w:tentative="1">
      <w:start w:val="1"/>
      <w:numFmt w:val="bullet"/>
      <w:lvlText w:val=""/>
      <w:lvlJc w:val="left"/>
      <w:pPr>
        <w:ind w:left="4623" w:hanging="360"/>
      </w:pPr>
      <w:rPr>
        <w:rFonts w:hint="default" w:ascii="Symbol" w:hAnsi="Symbol"/>
      </w:rPr>
    </w:lvl>
    <w:lvl w:ilvl="7" w:tplc="08090003" w:tentative="1">
      <w:start w:val="1"/>
      <w:numFmt w:val="bullet"/>
      <w:lvlText w:val="o"/>
      <w:lvlJc w:val="left"/>
      <w:pPr>
        <w:ind w:left="5343" w:hanging="360"/>
      </w:pPr>
      <w:rPr>
        <w:rFonts w:hint="default" w:ascii="Courier New" w:hAnsi="Courier New" w:cs="Courier New"/>
      </w:rPr>
    </w:lvl>
    <w:lvl w:ilvl="8" w:tplc="08090005" w:tentative="1">
      <w:start w:val="1"/>
      <w:numFmt w:val="bullet"/>
      <w:lvlText w:val=""/>
      <w:lvlJc w:val="left"/>
      <w:pPr>
        <w:ind w:left="6063" w:hanging="360"/>
      </w:pPr>
      <w:rPr>
        <w:rFonts w:hint="default" w:ascii="Wingdings" w:hAnsi="Wingdings"/>
      </w:rPr>
    </w:lvl>
  </w:abstractNum>
  <w:abstractNum w:abstractNumId="1" w15:restartNumberingAfterBreak="0">
    <w:nsid w:val="0C9F6029"/>
    <w:multiLevelType w:val="hybridMultilevel"/>
    <w:tmpl w:val="4CC246E8"/>
    <w:lvl w:ilvl="0" w:tplc="91AAC122">
      <w:start w:val="1"/>
      <w:numFmt w:val="bullet"/>
      <w:lvlText w:val=""/>
      <w:lvlJc w:val="left"/>
      <w:pPr>
        <w:ind w:left="720" w:hanging="360"/>
      </w:pPr>
      <w:rPr>
        <w:rFonts w:hint="default" w:ascii="Symbol" w:hAnsi="Symbol"/>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8B3545"/>
    <w:multiLevelType w:val="hybridMultilevel"/>
    <w:tmpl w:val="D7E2B7BA"/>
    <w:lvl w:ilvl="0" w:tplc="0C1ABF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331EB"/>
    <w:multiLevelType w:val="hybridMultilevel"/>
    <w:tmpl w:val="6BB6C4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D37024"/>
    <w:multiLevelType w:val="hybridMultilevel"/>
    <w:tmpl w:val="8634E78E"/>
    <w:lvl w:ilvl="0" w:tplc="B5760A0E">
      <w:start w:val="1"/>
      <w:numFmt w:val="decimal"/>
      <w:lvlText w:val="9.%1"/>
      <w:lvlJc w:val="left"/>
      <w:pPr>
        <w:ind w:left="1290" w:hanging="360"/>
      </w:pPr>
      <w:rPr>
        <w:rFonts w:hint="default" w:ascii="Arial" w:hAnsi="Arial" w:cs="Arial"/>
        <w:b w:val="0"/>
        <w:sz w:val="24"/>
        <w:szCs w:val="22"/>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 w15:restartNumberingAfterBreak="0">
    <w:nsid w:val="24C83989"/>
    <w:multiLevelType w:val="hybridMultilevel"/>
    <w:tmpl w:val="DE6C7DDA"/>
    <w:lvl w:ilvl="0" w:tplc="08090001">
      <w:start w:val="1"/>
      <w:numFmt w:val="bullet"/>
      <w:lvlText w:val=""/>
      <w:lvlJc w:val="left"/>
      <w:pPr>
        <w:ind w:left="994"/>
      </w:pPr>
      <w:rPr>
        <w:rFonts w:hint="default" w:ascii="Symbol" w:hAnsi="Symbol"/>
        <w:b w:val="0"/>
        <w:i w:val="0"/>
        <w:strike w:val="0"/>
        <w:dstrike w:val="0"/>
        <w:color w:val="000000"/>
        <w:sz w:val="24"/>
        <w:szCs w:val="22"/>
        <w:u w:val="none" w:color="000000"/>
        <w:bdr w:val="none" w:color="auto" w:sz="0" w:space="0"/>
        <w:shd w:val="clear" w:color="auto" w:fill="auto"/>
        <w:vertAlign w:val="baseline"/>
      </w:rPr>
    </w:lvl>
    <w:lvl w:ilvl="1" w:tplc="790E9038">
      <w:start w:val="1"/>
      <w:numFmt w:val="bullet"/>
      <w:lvlText w:val="o"/>
      <w:lvlJc w:val="left"/>
      <w:pPr>
        <w:ind w:left="164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2B7A57FE">
      <w:start w:val="1"/>
      <w:numFmt w:val="bullet"/>
      <w:lvlText w:val="▪"/>
      <w:lvlJc w:val="left"/>
      <w:pPr>
        <w:ind w:left="23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9C85B50">
      <w:start w:val="1"/>
      <w:numFmt w:val="bullet"/>
      <w:lvlText w:val="•"/>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D5EFAAE">
      <w:start w:val="1"/>
      <w:numFmt w:val="bullet"/>
      <w:lvlText w:val="o"/>
      <w:lvlJc w:val="left"/>
      <w:pPr>
        <w:ind w:left="380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4C84F94">
      <w:start w:val="1"/>
      <w:numFmt w:val="bullet"/>
      <w:lvlText w:val="▪"/>
      <w:lvlJc w:val="left"/>
      <w:pPr>
        <w:ind w:left="452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6C8E84A">
      <w:start w:val="1"/>
      <w:numFmt w:val="bullet"/>
      <w:lvlText w:val="•"/>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26AB4E4">
      <w:start w:val="1"/>
      <w:numFmt w:val="bullet"/>
      <w:lvlText w:val="o"/>
      <w:lvlJc w:val="left"/>
      <w:pPr>
        <w:ind w:left="59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BF8E97E">
      <w:start w:val="1"/>
      <w:numFmt w:val="bullet"/>
      <w:lvlText w:val="▪"/>
      <w:lvlJc w:val="left"/>
      <w:pPr>
        <w:ind w:left="668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496855DB"/>
    <w:multiLevelType w:val="hybridMultilevel"/>
    <w:tmpl w:val="631487BA"/>
    <w:lvl w:ilvl="0" w:tplc="5B1A77F6">
      <w:start w:val="7"/>
      <w:numFmt w:val="decimal"/>
      <w:lvlText w:val="7.%1"/>
      <w:lvlJc w:val="left"/>
      <w:pPr>
        <w:ind w:left="926" w:hanging="360"/>
      </w:pPr>
      <w:rPr>
        <w:rFonts w:hint="default" w:ascii="Arial" w:hAnsi="Arial" w:cs="Arial"/>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FE4220"/>
    <w:multiLevelType w:val="hybridMultilevel"/>
    <w:tmpl w:val="1E04FB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EEA3677"/>
    <w:multiLevelType w:val="hybridMultilevel"/>
    <w:tmpl w:val="6EDECB82"/>
    <w:lvl w:ilvl="0" w:tplc="04090001">
      <w:start w:val="1"/>
      <w:numFmt w:val="bullet"/>
      <w:lvlText w:val=""/>
      <w:lvlJc w:val="left"/>
      <w:pPr>
        <w:ind w:left="577"/>
      </w:pPr>
      <w:rPr>
        <w:rFonts w:hint="default" w:ascii="Symbol" w:hAnsi="Symbo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023" w:hanging="360"/>
      </w:pPr>
      <w:rPr>
        <w:rFonts w:hint="default" w:ascii="Courier New" w:hAnsi="Courier New" w:cs="Courier New"/>
      </w:rPr>
    </w:lvl>
    <w:lvl w:ilvl="2" w:tplc="08090005" w:tentative="1">
      <w:start w:val="1"/>
      <w:numFmt w:val="bullet"/>
      <w:lvlText w:val=""/>
      <w:lvlJc w:val="left"/>
      <w:pPr>
        <w:ind w:left="1743" w:hanging="360"/>
      </w:pPr>
      <w:rPr>
        <w:rFonts w:hint="default" w:ascii="Wingdings" w:hAnsi="Wingdings"/>
      </w:rPr>
    </w:lvl>
    <w:lvl w:ilvl="3" w:tplc="08090001" w:tentative="1">
      <w:start w:val="1"/>
      <w:numFmt w:val="bullet"/>
      <w:lvlText w:val=""/>
      <w:lvlJc w:val="left"/>
      <w:pPr>
        <w:ind w:left="2463" w:hanging="360"/>
      </w:pPr>
      <w:rPr>
        <w:rFonts w:hint="default" w:ascii="Symbol" w:hAnsi="Symbol"/>
      </w:rPr>
    </w:lvl>
    <w:lvl w:ilvl="4" w:tplc="08090003" w:tentative="1">
      <w:start w:val="1"/>
      <w:numFmt w:val="bullet"/>
      <w:lvlText w:val="o"/>
      <w:lvlJc w:val="left"/>
      <w:pPr>
        <w:ind w:left="3183" w:hanging="360"/>
      </w:pPr>
      <w:rPr>
        <w:rFonts w:hint="default" w:ascii="Courier New" w:hAnsi="Courier New" w:cs="Courier New"/>
      </w:rPr>
    </w:lvl>
    <w:lvl w:ilvl="5" w:tplc="08090005" w:tentative="1">
      <w:start w:val="1"/>
      <w:numFmt w:val="bullet"/>
      <w:lvlText w:val=""/>
      <w:lvlJc w:val="left"/>
      <w:pPr>
        <w:ind w:left="3903" w:hanging="360"/>
      </w:pPr>
      <w:rPr>
        <w:rFonts w:hint="default" w:ascii="Wingdings" w:hAnsi="Wingdings"/>
      </w:rPr>
    </w:lvl>
    <w:lvl w:ilvl="6" w:tplc="08090001" w:tentative="1">
      <w:start w:val="1"/>
      <w:numFmt w:val="bullet"/>
      <w:lvlText w:val=""/>
      <w:lvlJc w:val="left"/>
      <w:pPr>
        <w:ind w:left="4623" w:hanging="360"/>
      </w:pPr>
      <w:rPr>
        <w:rFonts w:hint="default" w:ascii="Symbol" w:hAnsi="Symbol"/>
      </w:rPr>
    </w:lvl>
    <w:lvl w:ilvl="7" w:tplc="08090003" w:tentative="1">
      <w:start w:val="1"/>
      <w:numFmt w:val="bullet"/>
      <w:lvlText w:val="o"/>
      <w:lvlJc w:val="left"/>
      <w:pPr>
        <w:ind w:left="5343" w:hanging="360"/>
      </w:pPr>
      <w:rPr>
        <w:rFonts w:hint="default" w:ascii="Courier New" w:hAnsi="Courier New" w:cs="Courier New"/>
      </w:rPr>
    </w:lvl>
    <w:lvl w:ilvl="8" w:tplc="08090005" w:tentative="1">
      <w:start w:val="1"/>
      <w:numFmt w:val="bullet"/>
      <w:lvlText w:val=""/>
      <w:lvlJc w:val="left"/>
      <w:pPr>
        <w:ind w:left="6063" w:hanging="360"/>
      </w:pPr>
      <w:rPr>
        <w:rFonts w:hint="default" w:ascii="Wingdings" w:hAnsi="Wingdings"/>
      </w:rPr>
    </w:lvl>
  </w:abstractNum>
  <w:abstractNum w:abstractNumId="9" w15:restartNumberingAfterBreak="0">
    <w:nsid w:val="527C368B"/>
    <w:multiLevelType w:val="hybridMultilevel"/>
    <w:tmpl w:val="6C6CF63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53FD59DD"/>
    <w:multiLevelType w:val="multilevel"/>
    <w:tmpl w:val="5ED230B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1073DF"/>
    <w:multiLevelType w:val="hybridMultilevel"/>
    <w:tmpl w:val="67BC320A"/>
    <w:lvl w:ilvl="0" w:tplc="0400BF38">
      <w:start w:val="4"/>
      <w:numFmt w:val="decimal"/>
      <w:lvlText w:val="%1"/>
      <w:lvlJc w:val="left"/>
      <w:pPr>
        <w:ind w:left="284"/>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1" w:tplc="6010D2E8">
      <w:start w:val="1"/>
      <w:numFmt w:val="lowerLetter"/>
      <w:lvlText w:val="%2"/>
      <w:lvlJc w:val="left"/>
      <w:pPr>
        <w:ind w:left="798"/>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2" w:tplc="ABCE99D8">
      <w:start w:val="1"/>
      <w:numFmt w:val="lowerRoman"/>
      <w:lvlText w:val="%3"/>
      <w:lvlJc w:val="left"/>
      <w:pPr>
        <w:ind w:left="1518"/>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3" w:tplc="871CDCCE">
      <w:start w:val="1"/>
      <w:numFmt w:val="decimal"/>
      <w:lvlText w:val="%4"/>
      <w:lvlJc w:val="left"/>
      <w:pPr>
        <w:ind w:left="2238"/>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4" w:tplc="6282A554">
      <w:start w:val="1"/>
      <w:numFmt w:val="lowerLetter"/>
      <w:lvlText w:val="%5"/>
      <w:lvlJc w:val="left"/>
      <w:pPr>
        <w:ind w:left="2958"/>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5" w:tplc="F7C876C8">
      <w:start w:val="1"/>
      <w:numFmt w:val="lowerRoman"/>
      <w:lvlText w:val="%6"/>
      <w:lvlJc w:val="left"/>
      <w:pPr>
        <w:ind w:left="3678"/>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6" w:tplc="5BCC0896">
      <w:start w:val="1"/>
      <w:numFmt w:val="decimal"/>
      <w:lvlText w:val="%7"/>
      <w:lvlJc w:val="left"/>
      <w:pPr>
        <w:ind w:left="4398"/>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7" w:tplc="DA5E0208">
      <w:start w:val="1"/>
      <w:numFmt w:val="lowerLetter"/>
      <w:lvlText w:val="%8"/>
      <w:lvlJc w:val="left"/>
      <w:pPr>
        <w:ind w:left="5118"/>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8" w:tplc="48E49FBA">
      <w:start w:val="1"/>
      <w:numFmt w:val="lowerRoman"/>
      <w:lvlText w:val="%9"/>
      <w:lvlJc w:val="left"/>
      <w:pPr>
        <w:ind w:left="5838"/>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abstractNum>
  <w:abstractNum w:abstractNumId="12" w15:restartNumberingAfterBreak="0">
    <w:nsid w:val="5EDD7C19"/>
    <w:multiLevelType w:val="hybridMultilevel"/>
    <w:tmpl w:val="5F3A949E"/>
    <w:lvl w:ilvl="0" w:tplc="08090001">
      <w:start w:val="1"/>
      <w:numFmt w:val="bullet"/>
      <w:lvlText w:val=""/>
      <w:lvlJc w:val="left"/>
      <w:pPr>
        <w:ind w:left="1042"/>
      </w:pPr>
      <w:rPr>
        <w:rFonts w:hint="default" w:ascii="Symbol" w:hAnsi="Symbol"/>
        <w:b w:val="0"/>
        <w:i w:val="0"/>
        <w:strike w:val="0"/>
        <w:dstrike w:val="0"/>
        <w:color w:val="000000"/>
        <w:sz w:val="22"/>
        <w:szCs w:val="22"/>
        <w:u w:val="none" w:color="000000"/>
        <w:bdr w:val="none" w:color="auto" w:sz="0" w:space="0"/>
        <w:shd w:val="clear" w:color="auto" w:fill="auto"/>
        <w:vertAlign w:val="baseline"/>
      </w:rPr>
    </w:lvl>
    <w:lvl w:ilvl="1" w:tplc="D04C7934">
      <w:start w:val="1"/>
      <w:numFmt w:val="lowerLetter"/>
      <w:lvlText w:val="%2"/>
      <w:lvlJc w:val="left"/>
      <w:pPr>
        <w:ind w:left="161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436CEBCA">
      <w:start w:val="1"/>
      <w:numFmt w:val="lowerRoman"/>
      <w:lvlText w:val="%3"/>
      <w:lvlJc w:val="left"/>
      <w:pPr>
        <w:ind w:left="233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53C057BC">
      <w:start w:val="1"/>
      <w:numFmt w:val="decimal"/>
      <w:lvlText w:val="%4"/>
      <w:lvlJc w:val="left"/>
      <w:pPr>
        <w:ind w:left="305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F3A0BCA">
      <w:start w:val="1"/>
      <w:numFmt w:val="lowerLetter"/>
      <w:lvlText w:val="%5"/>
      <w:lvlJc w:val="left"/>
      <w:pPr>
        <w:ind w:left="377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C7E3548">
      <w:start w:val="1"/>
      <w:numFmt w:val="lowerRoman"/>
      <w:lvlText w:val="%6"/>
      <w:lvlJc w:val="left"/>
      <w:pPr>
        <w:ind w:left="449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9BB4F3E0">
      <w:start w:val="1"/>
      <w:numFmt w:val="decimal"/>
      <w:lvlText w:val="%7"/>
      <w:lvlJc w:val="left"/>
      <w:pPr>
        <w:ind w:left="521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E54F2B6">
      <w:start w:val="1"/>
      <w:numFmt w:val="lowerLetter"/>
      <w:lvlText w:val="%8"/>
      <w:lvlJc w:val="left"/>
      <w:pPr>
        <w:ind w:left="593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BFEC5FC2">
      <w:start w:val="1"/>
      <w:numFmt w:val="lowerRoman"/>
      <w:lvlText w:val="%9"/>
      <w:lvlJc w:val="left"/>
      <w:pPr>
        <w:ind w:left="665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660B08A8"/>
    <w:multiLevelType w:val="multilevel"/>
    <w:tmpl w:val="B20C22C0"/>
    <w:lvl w:ilvl="0">
      <w:start w:val="7"/>
      <w:numFmt w:val="decimal"/>
      <w:lvlText w:val="%1"/>
      <w:lvlJc w:val="left"/>
      <w:pPr>
        <w:ind w:left="540" w:hanging="540"/>
      </w:pPr>
      <w:rPr>
        <w:rFonts w:hint="default"/>
      </w:rPr>
    </w:lvl>
    <w:lvl w:ilvl="1">
      <w:start w:val="11"/>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69F11630"/>
    <w:multiLevelType w:val="multilevel"/>
    <w:tmpl w:val="EE76A45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704451"/>
    <w:multiLevelType w:val="hybridMultilevel"/>
    <w:tmpl w:val="18E8CF14"/>
    <w:lvl w:ilvl="0" w:tplc="EEA8616E">
      <w:start w:val="2"/>
      <w:numFmt w:val="decimal"/>
      <w:lvlText w:val="7.%1"/>
      <w:lvlJc w:val="left"/>
      <w:pPr>
        <w:ind w:left="926" w:hanging="360"/>
      </w:pPr>
      <w:rPr>
        <w:rFonts w:hint="default" w:ascii="Arial" w:hAnsi="Arial" w:cs="Arial"/>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254FE5"/>
    <w:multiLevelType w:val="multilevel"/>
    <w:tmpl w:val="7B8AF35A"/>
    <w:lvl w:ilvl="0">
      <w:start w:val="3"/>
      <w:numFmt w:val="decimal"/>
      <w:lvlText w:val="%1"/>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start w:val="4"/>
      <w:numFmt w:val="decimal"/>
      <w:lvlRestart w:val="0"/>
      <w:lvlText w:val="%1.%2"/>
      <w:lvlJc w:val="left"/>
      <w:pPr>
        <w:ind w:left="1286"/>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2">
      <w:start w:val="1"/>
      <w:numFmt w:val="lowerRoman"/>
      <w:lvlText w:val="%3"/>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76CB13D1"/>
    <w:multiLevelType w:val="hybridMultilevel"/>
    <w:tmpl w:val="CFF8EBF8"/>
    <w:lvl w:ilvl="0" w:tplc="4AA6147C">
      <w:start w:val="1"/>
      <w:numFmt w:val="lowerRoman"/>
      <w:lvlText w:val="(%1)"/>
      <w:lvlJc w:val="left"/>
      <w:pPr>
        <w:ind w:left="113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2D451D8">
      <w:start w:val="1"/>
      <w:numFmt w:val="lowerLetter"/>
      <w:lvlText w:val="%2"/>
      <w:lvlJc w:val="left"/>
      <w:pPr>
        <w:ind w:left="16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30720718">
      <w:start w:val="1"/>
      <w:numFmt w:val="lowerRoman"/>
      <w:lvlText w:val="%3"/>
      <w:lvlJc w:val="left"/>
      <w:pPr>
        <w:ind w:left="23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720A82A4">
      <w:start w:val="1"/>
      <w:numFmt w:val="decimal"/>
      <w:lvlText w:val="%4"/>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AD2E982">
      <w:start w:val="1"/>
      <w:numFmt w:val="lowerLetter"/>
      <w:lvlText w:val="%5"/>
      <w:lvlJc w:val="left"/>
      <w:pPr>
        <w:ind w:left="38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CEBEF64E">
      <w:start w:val="1"/>
      <w:numFmt w:val="lowerRoman"/>
      <w:lvlText w:val="%6"/>
      <w:lvlJc w:val="left"/>
      <w:pPr>
        <w:ind w:left="45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D83AC272">
      <w:start w:val="1"/>
      <w:numFmt w:val="decimal"/>
      <w:lvlText w:val="%7"/>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6DCA2A6">
      <w:start w:val="1"/>
      <w:numFmt w:val="lowerLetter"/>
      <w:lvlText w:val="%8"/>
      <w:lvlJc w:val="left"/>
      <w:pPr>
        <w:ind w:left="59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5414DF90">
      <w:start w:val="1"/>
      <w:numFmt w:val="lowerRoman"/>
      <w:lvlText w:val="%9"/>
      <w:lvlJc w:val="left"/>
      <w:pPr>
        <w:ind w:left="66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 w16cid:durableId="770318517">
    <w:abstractNumId w:val="17"/>
  </w:num>
  <w:num w:numId="2" w16cid:durableId="743450515">
    <w:abstractNumId w:val="16"/>
  </w:num>
  <w:num w:numId="3" w16cid:durableId="256599775">
    <w:abstractNumId w:val="11"/>
  </w:num>
  <w:num w:numId="4" w16cid:durableId="315689800">
    <w:abstractNumId w:val="1"/>
  </w:num>
  <w:num w:numId="5" w16cid:durableId="1937979384">
    <w:abstractNumId w:val="4"/>
  </w:num>
  <w:num w:numId="6" w16cid:durableId="1950895160">
    <w:abstractNumId w:val="15"/>
  </w:num>
  <w:num w:numId="7" w16cid:durableId="1888764116">
    <w:abstractNumId w:val="6"/>
  </w:num>
  <w:num w:numId="8" w16cid:durableId="1332676678">
    <w:abstractNumId w:val="13"/>
  </w:num>
  <w:num w:numId="9" w16cid:durableId="608010018">
    <w:abstractNumId w:val="9"/>
  </w:num>
  <w:num w:numId="10" w16cid:durableId="296303171">
    <w:abstractNumId w:val="2"/>
  </w:num>
  <w:num w:numId="11" w16cid:durableId="1718772634">
    <w:abstractNumId w:val="7"/>
  </w:num>
  <w:num w:numId="12" w16cid:durableId="2039696884">
    <w:abstractNumId w:val="3"/>
  </w:num>
  <w:num w:numId="13" w16cid:durableId="1821656047">
    <w:abstractNumId w:val="12"/>
  </w:num>
  <w:num w:numId="14" w16cid:durableId="1475297019">
    <w:abstractNumId w:val="0"/>
  </w:num>
  <w:num w:numId="15" w16cid:durableId="737829759">
    <w:abstractNumId w:val="8"/>
  </w:num>
  <w:num w:numId="16" w16cid:durableId="739062438">
    <w:abstractNumId w:val="5"/>
  </w:num>
  <w:num w:numId="17" w16cid:durableId="153766891">
    <w:abstractNumId w:val="2"/>
    <w:lvlOverride w:ilvl="0">
      <w:startOverride w:val="6"/>
    </w:lvlOverride>
  </w:num>
  <w:num w:numId="18" w16cid:durableId="533545852">
    <w:abstractNumId w:val="2"/>
    <w:lvlOverride w:ilvl="0">
      <w:startOverride w:val="6"/>
    </w:lvlOverride>
  </w:num>
  <w:num w:numId="19" w16cid:durableId="959609594">
    <w:abstractNumId w:val="14"/>
  </w:num>
  <w:num w:numId="20" w16cid:durableId="28770475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181BF2"/>
    <w:rsid w:val="002750C2"/>
    <w:rsid w:val="002E2660"/>
    <w:rsid w:val="00300B2C"/>
    <w:rsid w:val="006E5B00"/>
    <w:rsid w:val="006F4DD7"/>
    <w:rsid w:val="006F60A4"/>
    <w:rsid w:val="0087388A"/>
    <w:rsid w:val="008F34D3"/>
    <w:rsid w:val="00952496"/>
    <w:rsid w:val="00BD7283"/>
    <w:rsid w:val="00D56425"/>
    <w:rsid w:val="00E04AAF"/>
    <w:rsid w:val="00E472FE"/>
    <w:rsid w:val="00EB1BA2"/>
    <w:rsid w:val="0FB246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DA1404"/>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0B2C"/>
    <w:pPr>
      <w:spacing w:after="120" w:line="240" w:lineRule="auto"/>
      <w:ind w:left="11" w:right="6" w:hanging="11"/>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300B2C"/>
    <w:pPr>
      <w:keepNext/>
      <w:keepLines/>
      <w:ind w:left="567" w:right="0" w:hanging="567"/>
      <w:outlineLvl w:val="0"/>
    </w:pPr>
    <w:rPr>
      <w:rFonts w:eastAsiaTheme="majorEastAsia" w:cstheme="majorBidi"/>
      <w:b/>
      <w:szCs w:val="32"/>
    </w:rPr>
  </w:style>
  <w:style w:type="paragraph" w:styleId="Heading2">
    <w:name w:val="heading 2"/>
    <w:next w:val="Normal"/>
    <w:link w:val="Heading2Char"/>
    <w:uiPriority w:val="9"/>
    <w:unhideWhenUsed/>
    <w:qFormat/>
    <w:rsid w:val="00300B2C"/>
    <w:pPr>
      <w:keepNext/>
      <w:keepLines/>
      <w:spacing w:after="120" w:line="240" w:lineRule="auto"/>
      <w:ind w:left="11" w:hanging="11"/>
      <w:outlineLvl w:val="1"/>
    </w:pPr>
    <w:rPr>
      <w:rFonts w:ascii="Arial" w:hAnsi="Arial" w:eastAsia="Arial" w:cs="Arial"/>
      <w:b/>
      <w:color w:val="000000"/>
      <w:sz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00B2C"/>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eading2Char" w:customStyle="1">
    <w:name w:val="Heading 2 Char"/>
    <w:basedOn w:val="DefaultParagraphFont"/>
    <w:link w:val="Heading2"/>
    <w:uiPriority w:val="9"/>
    <w:rsid w:val="00300B2C"/>
    <w:rPr>
      <w:rFonts w:ascii="Arial" w:hAnsi="Arial" w:eastAsia="Arial" w:cs="Arial"/>
      <w:b/>
      <w:color w:val="000000"/>
      <w:sz w:val="24"/>
      <w:lang w:eastAsia="en-GB"/>
    </w:rPr>
  </w:style>
  <w:style w:type="paragraph" w:styleId="FootnoteText">
    <w:name w:val="footnote text"/>
    <w:basedOn w:val="Normal"/>
    <w:link w:val="FootnoteTextChar"/>
    <w:semiHidden/>
    <w:rsid w:val="00300B2C"/>
    <w:pPr>
      <w:spacing w:after="0"/>
      <w:ind w:left="0" w:right="0" w:firstLine="0"/>
    </w:pPr>
    <w:rPr>
      <w:rFonts w:ascii="Times New Roman" w:hAnsi="Times New Roman" w:eastAsia="Times New Roman" w:cs="Times New Roman"/>
      <w:color w:val="auto"/>
      <w:sz w:val="20"/>
      <w:szCs w:val="20"/>
      <w:lang w:eastAsia="en-US"/>
    </w:rPr>
  </w:style>
  <w:style w:type="character" w:styleId="FootnoteTextChar" w:customStyle="1">
    <w:name w:val="Footnote Text Char"/>
    <w:basedOn w:val="DefaultParagraphFont"/>
    <w:link w:val="FootnoteText"/>
    <w:semiHidden/>
    <w:rsid w:val="00300B2C"/>
    <w:rPr>
      <w:rFonts w:ascii="Times New Roman" w:hAnsi="Times New Roman" w:eastAsia="Times New Roman" w:cs="Times New Roman"/>
      <w:sz w:val="20"/>
      <w:szCs w:val="20"/>
    </w:rPr>
  </w:style>
  <w:style w:type="character" w:styleId="FootnoteReference">
    <w:name w:val="footnote reference"/>
    <w:basedOn w:val="DefaultParagraphFont"/>
    <w:semiHidden/>
    <w:rsid w:val="00300B2C"/>
    <w:rPr>
      <w:vertAlign w:val="superscript"/>
    </w:rPr>
  </w:style>
  <w:style w:type="paragraph" w:styleId="ListParagraph">
    <w:name w:val="List Paragraph"/>
    <w:basedOn w:val="Normal"/>
    <w:uiPriority w:val="34"/>
    <w:qFormat/>
    <w:rsid w:val="00300B2C"/>
    <w:pPr>
      <w:spacing w:after="0"/>
      <w:ind w:left="720" w:right="0" w:firstLine="0"/>
      <w:contextualSpacing/>
    </w:pPr>
    <w:rPr>
      <w:rFonts w:ascii="Times New Roman" w:hAnsi="Times New Roman" w:eastAsia="Times New Roman" w:cs="Times New Roman"/>
      <w:color w:val="auto"/>
      <w:sz w:val="20"/>
      <w:szCs w:val="20"/>
      <w:lang w:eastAsia="en-US"/>
    </w:rPr>
  </w:style>
  <w:style w:type="character" w:styleId="Hyperlink">
    <w:name w:val="Hyperlink"/>
    <w:basedOn w:val="DefaultParagraphFont"/>
    <w:uiPriority w:val="99"/>
    <w:unhideWhenUsed/>
    <w:rsid w:val="00300B2C"/>
    <w:rPr>
      <w:color w:val="0563C1" w:themeColor="hyperlink"/>
      <w:u w:val="single"/>
    </w:rPr>
  </w:style>
  <w:style w:type="character" w:styleId="Emphasis">
    <w:name w:val="Emphasis"/>
    <w:basedOn w:val="DefaultParagraphFont"/>
    <w:uiPriority w:val="20"/>
    <w:qFormat/>
    <w:rsid w:val="00300B2C"/>
    <w:rPr>
      <w:i/>
      <w:iCs/>
    </w:rPr>
  </w:style>
  <w:style w:type="paragraph" w:styleId="TOC1">
    <w:name w:val="toc 1"/>
    <w:basedOn w:val="Normal"/>
    <w:next w:val="Normal"/>
    <w:autoRedefine/>
    <w:uiPriority w:val="39"/>
    <w:unhideWhenUsed/>
    <w:rsid w:val="00300B2C"/>
    <w:pPr>
      <w:spacing w:after="100"/>
      <w:ind w:left="0"/>
    </w:pPr>
  </w:style>
  <w:style w:type="paragraph" w:styleId="TOC2">
    <w:name w:val="toc 2"/>
    <w:basedOn w:val="Normal"/>
    <w:next w:val="Normal"/>
    <w:autoRedefine/>
    <w:uiPriority w:val="39"/>
    <w:unhideWhenUsed/>
    <w:rsid w:val="00300B2C"/>
    <w:pPr>
      <w:spacing w:after="100"/>
      <w:ind w:left="240"/>
    </w:pPr>
  </w:style>
  <w:style w:type="character" w:styleId="UnresolvedMention">
    <w:name w:val="Unresolved Mention"/>
    <w:basedOn w:val="DefaultParagraphFont"/>
    <w:uiPriority w:val="99"/>
    <w:semiHidden/>
    <w:unhideWhenUsed/>
    <w:rsid w:val="006E5B00"/>
    <w:rPr>
      <w:color w:val="605E5C"/>
      <w:shd w:val="clear" w:color="auto" w:fill="E1DFDD"/>
    </w:rPr>
  </w:style>
  <w:style w:type="character" w:styleId="FollowedHyperlink">
    <w:name w:val="FollowedHyperlink"/>
    <w:basedOn w:val="DefaultParagraphFont"/>
    <w:uiPriority w:val="99"/>
    <w:semiHidden/>
    <w:unhideWhenUsed/>
    <w:rsid w:val="006E5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qaa.ac.uk/docs/qaa/quality-code/doctoral-degree-characteristics-statement-2020.pdf?sfvrsn=a3c5ca81_14"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regulatory-framework/codes-of-practice-for-taught-course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qaa.ac.uk/quality-code"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kent.ac.uk/academic/cma/index.html" TargetMode="External"/><Relationship Id="rId2" Type="http://schemas.openxmlformats.org/officeDocument/2006/relationships/hyperlink" Target="https://www.kent.ac.uk/education/regulatory-framework/codes-of-practice-for-taught-courses" TargetMode="External"/><Relationship Id="rId1" Type="http://schemas.openxmlformats.org/officeDocument/2006/relationships/hyperlink" Target="https://www.kent.ac.uk/guides/accessible-content/kent-inclusive-practices" TargetMode="External"/><Relationship Id="rId4" Type="http://schemas.openxmlformats.org/officeDocument/2006/relationships/hyperlink" Target="https://www.kent.ac.uk/academic/cm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3130-DC17-43B5-AC0B-167D9A455993}"/>
</file>

<file path=customXml/itemProps2.xml><?xml version="1.0" encoding="utf-8"?>
<ds:datastoreItem xmlns:ds="http://schemas.openxmlformats.org/officeDocument/2006/customXml" ds:itemID="{86335B58-41C3-461D-A93C-92D75C3C18CC}">
  <ds:schemaRefs>
    <ds:schemaRef ds:uri="http://schemas.microsoft.com/sharepoint/v3/contenttype/forms"/>
  </ds:schemaRefs>
</ds:datastoreItem>
</file>

<file path=customXml/itemProps3.xml><?xml version="1.0" encoding="utf-8"?>
<ds:datastoreItem xmlns:ds="http://schemas.openxmlformats.org/officeDocument/2006/customXml" ds:itemID="{9C2301F0-D6FD-4BDA-A1F6-859D67F4E530}">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99DAAFFB-43AE-354F-9AA2-6F2B2F7EAC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14</cp:revision>
  <dcterms:created xsi:type="dcterms:W3CDTF">2021-07-09T10:45:00Z</dcterms:created>
  <dcterms:modified xsi:type="dcterms:W3CDTF">2023-11-10T12:12:45Z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