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9B4" w:rsidP="00C459B4" w:rsidRDefault="00C459B4" w14:paraId="2D7BAAAD" w14:textId="10A642EE">
      <w:pPr>
        <w:rPr>
          <w:rFonts w:ascii="Arial" w:hAnsi="Arial" w:cs="Arial"/>
          <w:b/>
          <w:bCs/>
        </w:rPr>
      </w:pPr>
      <w:r w:rsidRPr="00C459B4">
        <w:rPr>
          <w:rFonts w:ascii="Arial" w:hAnsi="Arial" w:cs="Arial"/>
          <w:b/>
          <w:bCs/>
        </w:rPr>
        <w:t>For the avoidance of doubt, it should be noted that this document carries regulatory force and supersedes any rules and guidance on assessment released by the University prior to its publication.</w:t>
      </w:r>
    </w:p>
    <w:p w:rsidR="009121F5" w:rsidP="00E265B3" w:rsidRDefault="001C3544" w14:paraId="408B85B3" w14:textId="260E2FB2">
      <w:pPr>
        <w:pStyle w:val="Title"/>
        <w:spacing w:before="240" w:after="240"/>
        <w:contextualSpacing w:val="0"/>
        <w:jc w:val="center"/>
        <w:rPr>
          <w:rFonts w:ascii="Arial" w:hAnsi="Arial" w:cs="Arial"/>
          <w:b/>
          <w:bCs/>
          <w:sz w:val="32"/>
          <w:szCs w:val="32"/>
        </w:rPr>
      </w:pPr>
      <w:r w:rsidRPr="008C7EFD">
        <w:rPr>
          <w:rFonts w:ascii="Arial" w:hAnsi="Arial" w:cs="Arial"/>
          <w:b/>
          <w:bCs/>
          <w:sz w:val="32"/>
          <w:szCs w:val="32"/>
        </w:rPr>
        <w:t>Assessment Regulations Framework</w:t>
      </w:r>
    </w:p>
    <w:sdt>
      <w:sdtPr>
        <w:rPr>
          <w:rFonts w:asciiTheme="minorHAnsi" w:hAnsiTheme="minorHAnsi" w:eastAsiaTheme="minorHAnsi" w:cstheme="minorBidi"/>
          <w:b w:val="0"/>
          <w:bCs w:val="0"/>
          <w:color w:val="auto"/>
          <w:sz w:val="22"/>
          <w:szCs w:val="22"/>
          <w:lang w:val="en-GB"/>
        </w:rPr>
        <w:id w:val="1159504394"/>
        <w:docPartObj>
          <w:docPartGallery w:val="Table of Contents"/>
          <w:docPartUnique/>
        </w:docPartObj>
      </w:sdtPr>
      <w:sdtEndPr>
        <w:rPr>
          <w:noProof/>
        </w:rPr>
      </w:sdtEndPr>
      <w:sdtContent>
        <w:p w:rsidRPr="00481DE1" w:rsidR="00E265B3" w:rsidP="003A50D7" w:rsidRDefault="00E265B3" w14:paraId="3A6E8DCD" w14:textId="3B32AFC9">
          <w:pPr>
            <w:pStyle w:val="TOCHeading"/>
            <w:ind w:left="142" w:right="-284"/>
            <w:rPr>
              <w:rFonts w:ascii="Arial" w:hAnsi="Arial" w:cs="Arial"/>
              <w:color w:val="auto"/>
              <w:sz w:val="22"/>
              <w:szCs w:val="22"/>
            </w:rPr>
          </w:pPr>
          <w:r w:rsidRPr="00481DE1">
            <w:rPr>
              <w:rFonts w:ascii="Arial" w:hAnsi="Arial" w:cs="Arial"/>
              <w:color w:val="auto"/>
              <w:sz w:val="22"/>
              <w:szCs w:val="22"/>
            </w:rPr>
            <w:t>Table of Contents</w:t>
          </w:r>
        </w:p>
        <w:p w:rsidRPr="00481DE1" w:rsidR="00481DE1" w:rsidRDefault="00E265B3" w14:paraId="73B4E7F6" w14:textId="6301A9BC">
          <w:pPr>
            <w:pStyle w:val="TOC1"/>
            <w:tabs>
              <w:tab w:val="left" w:pos="440"/>
              <w:tab w:val="right" w:leader="dot" w:pos="9204"/>
            </w:tabs>
            <w:rPr>
              <w:rFonts w:ascii="Arial" w:hAnsi="Arial" w:cs="Arial" w:eastAsiaTheme="minorEastAsia"/>
              <w:b w:val="0"/>
              <w:bCs w:val="0"/>
              <w:i w:val="0"/>
              <w:iCs w:val="0"/>
              <w:noProof/>
              <w:kern w:val="2"/>
              <w:sz w:val="22"/>
              <w:szCs w:val="22"/>
              <w:lang w:eastAsia="zh-CN"/>
              <w14:ligatures w14:val="standardContextual"/>
            </w:rPr>
          </w:pPr>
          <w:r w:rsidRPr="00481DE1">
            <w:rPr>
              <w:rFonts w:ascii="Arial" w:hAnsi="Arial" w:cs="Arial"/>
              <w:b w:val="0"/>
              <w:bCs w:val="0"/>
              <w:i w:val="0"/>
              <w:iCs w:val="0"/>
              <w:sz w:val="22"/>
              <w:szCs w:val="22"/>
            </w:rPr>
            <w:fldChar w:fldCharType="begin"/>
          </w:r>
          <w:r w:rsidRPr="00481DE1">
            <w:rPr>
              <w:rFonts w:ascii="Arial" w:hAnsi="Arial" w:cs="Arial"/>
              <w:b w:val="0"/>
              <w:bCs w:val="0"/>
              <w:i w:val="0"/>
              <w:iCs w:val="0"/>
              <w:sz w:val="22"/>
              <w:szCs w:val="22"/>
            </w:rPr>
            <w:instrText xml:space="preserve"> TOC \o "1-3" \h \z \u </w:instrText>
          </w:r>
          <w:r w:rsidRPr="00481DE1">
            <w:rPr>
              <w:rFonts w:ascii="Arial" w:hAnsi="Arial" w:cs="Arial"/>
              <w:b w:val="0"/>
              <w:bCs w:val="0"/>
              <w:i w:val="0"/>
              <w:iCs w:val="0"/>
              <w:sz w:val="22"/>
              <w:szCs w:val="22"/>
            </w:rPr>
            <w:fldChar w:fldCharType="separate"/>
          </w:r>
          <w:hyperlink w:history="1" w:anchor="_Toc141691014">
            <w:r w:rsidRPr="00481DE1" w:rsidR="00481DE1">
              <w:rPr>
                <w:rStyle w:val="Hyperlink"/>
                <w:rFonts w:ascii="Arial" w:hAnsi="Arial" w:cs="Arial"/>
                <w:b w:val="0"/>
                <w:bCs w:val="0"/>
                <w:i w:val="0"/>
                <w:iCs w:val="0"/>
                <w:noProof/>
                <w:sz w:val="22"/>
                <w:szCs w:val="22"/>
              </w:rPr>
              <w:t>1.</w:t>
            </w:r>
            <w:r w:rsidRPr="00481DE1" w:rsidR="00481DE1">
              <w:rPr>
                <w:rFonts w:ascii="Arial" w:hAnsi="Arial" w:cs="Arial" w:eastAsiaTheme="minorEastAsia"/>
                <w:b w:val="0"/>
                <w:bCs w:val="0"/>
                <w:i w:val="0"/>
                <w:iCs w:val="0"/>
                <w:noProof/>
                <w:kern w:val="2"/>
                <w:sz w:val="22"/>
                <w:szCs w:val="22"/>
                <w:lang w:eastAsia="zh-CN"/>
                <w14:ligatures w14:val="standardContextual"/>
              </w:rPr>
              <w:tab/>
            </w:r>
            <w:r w:rsidRPr="00481DE1" w:rsidR="00481DE1">
              <w:rPr>
                <w:rStyle w:val="Hyperlink"/>
                <w:rFonts w:ascii="Arial" w:hAnsi="Arial" w:cs="Arial"/>
                <w:b w:val="0"/>
                <w:bCs w:val="0"/>
                <w:i w:val="0"/>
                <w:iCs w:val="0"/>
                <w:noProof/>
                <w:sz w:val="22"/>
                <w:szCs w:val="22"/>
              </w:rPr>
              <w:t>Purpose and Scope of this Regulatory Framework</w:t>
            </w:r>
            <w:r w:rsidRPr="00481DE1" w:rsidR="00481DE1">
              <w:rPr>
                <w:rFonts w:ascii="Arial" w:hAnsi="Arial" w:cs="Arial"/>
                <w:b w:val="0"/>
                <w:bCs w:val="0"/>
                <w:i w:val="0"/>
                <w:iCs w:val="0"/>
                <w:noProof/>
                <w:webHidden/>
                <w:sz w:val="22"/>
                <w:szCs w:val="22"/>
              </w:rPr>
              <w:tab/>
            </w:r>
            <w:r w:rsidRPr="00481DE1" w:rsidR="00481DE1">
              <w:rPr>
                <w:rFonts w:ascii="Arial" w:hAnsi="Arial" w:cs="Arial"/>
                <w:b w:val="0"/>
                <w:bCs w:val="0"/>
                <w:i w:val="0"/>
                <w:iCs w:val="0"/>
                <w:noProof/>
                <w:webHidden/>
                <w:sz w:val="22"/>
                <w:szCs w:val="22"/>
              </w:rPr>
              <w:fldChar w:fldCharType="begin"/>
            </w:r>
            <w:r w:rsidRPr="00481DE1" w:rsidR="00481DE1">
              <w:rPr>
                <w:rFonts w:ascii="Arial" w:hAnsi="Arial" w:cs="Arial"/>
                <w:b w:val="0"/>
                <w:bCs w:val="0"/>
                <w:i w:val="0"/>
                <w:iCs w:val="0"/>
                <w:noProof/>
                <w:webHidden/>
                <w:sz w:val="22"/>
                <w:szCs w:val="22"/>
              </w:rPr>
              <w:instrText xml:space="preserve"> PAGEREF _Toc141691014 \h </w:instrText>
            </w:r>
            <w:r w:rsidRPr="00481DE1" w:rsidR="00481DE1">
              <w:rPr>
                <w:rFonts w:ascii="Arial" w:hAnsi="Arial" w:cs="Arial"/>
                <w:b w:val="0"/>
                <w:bCs w:val="0"/>
                <w:i w:val="0"/>
                <w:iCs w:val="0"/>
                <w:noProof/>
                <w:webHidden/>
                <w:sz w:val="22"/>
                <w:szCs w:val="22"/>
              </w:rPr>
            </w:r>
            <w:r w:rsidRPr="00481DE1" w:rsidR="00481DE1">
              <w:rPr>
                <w:rFonts w:ascii="Arial" w:hAnsi="Arial" w:cs="Arial"/>
                <w:b w:val="0"/>
                <w:bCs w:val="0"/>
                <w:i w:val="0"/>
                <w:iCs w:val="0"/>
                <w:noProof/>
                <w:webHidden/>
                <w:sz w:val="22"/>
                <w:szCs w:val="22"/>
              </w:rPr>
              <w:fldChar w:fldCharType="separate"/>
            </w:r>
            <w:r w:rsidRPr="00481DE1" w:rsidR="00481DE1">
              <w:rPr>
                <w:rFonts w:ascii="Arial" w:hAnsi="Arial" w:cs="Arial"/>
                <w:b w:val="0"/>
                <w:bCs w:val="0"/>
                <w:i w:val="0"/>
                <w:iCs w:val="0"/>
                <w:noProof/>
                <w:webHidden/>
                <w:sz w:val="22"/>
                <w:szCs w:val="22"/>
              </w:rPr>
              <w:t>2</w:t>
            </w:r>
            <w:r w:rsidRPr="00481DE1" w:rsidR="00481DE1">
              <w:rPr>
                <w:rFonts w:ascii="Arial" w:hAnsi="Arial" w:cs="Arial"/>
                <w:b w:val="0"/>
                <w:bCs w:val="0"/>
                <w:i w:val="0"/>
                <w:iCs w:val="0"/>
                <w:noProof/>
                <w:webHidden/>
                <w:sz w:val="22"/>
                <w:szCs w:val="22"/>
              </w:rPr>
              <w:fldChar w:fldCharType="end"/>
            </w:r>
          </w:hyperlink>
        </w:p>
        <w:p w:rsidRPr="00481DE1" w:rsidR="00481DE1" w:rsidRDefault="00481DE1" w14:paraId="7E33BD67" w14:textId="2764598B">
          <w:pPr>
            <w:pStyle w:val="TOC1"/>
            <w:tabs>
              <w:tab w:val="right" w:leader="dot" w:pos="9204"/>
            </w:tabs>
            <w:rPr>
              <w:rFonts w:ascii="Arial" w:hAnsi="Arial" w:cs="Arial" w:eastAsiaTheme="minorEastAsia"/>
              <w:b w:val="0"/>
              <w:bCs w:val="0"/>
              <w:i w:val="0"/>
              <w:iCs w:val="0"/>
              <w:noProof/>
              <w:kern w:val="2"/>
              <w:sz w:val="22"/>
              <w:szCs w:val="22"/>
              <w:lang w:eastAsia="zh-CN"/>
              <w14:ligatures w14:val="standardContextual"/>
            </w:rPr>
          </w:pPr>
          <w:hyperlink w:history="1" w:anchor="_Toc141691015">
            <w:r w:rsidRPr="00481DE1">
              <w:rPr>
                <w:rStyle w:val="Hyperlink"/>
                <w:rFonts w:ascii="Arial" w:hAnsi="Arial" w:cs="Arial"/>
                <w:b w:val="0"/>
                <w:bCs w:val="0"/>
                <w:i w:val="0"/>
                <w:iCs w:val="0"/>
                <w:noProof/>
                <w:sz w:val="22"/>
                <w:szCs w:val="22"/>
              </w:rPr>
              <w:t>Index of Annexes</w:t>
            </w:r>
            <w:r w:rsidRPr="00481DE1">
              <w:rPr>
                <w:rFonts w:ascii="Arial" w:hAnsi="Arial" w:cs="Arial"/>
                <w:b w:val="0"/>
                <w:bCs w:val="0"/>
                <w:i w:val="0"/>
                <w:iCs w:val="0"/>
                <w:noProof/>
                <w:webHidden/>
                <w:sz w:val="22"/>
                <w:szCs w:val="22"/>
              </w:rPr>
              <w:tab/>
            </w:r>
            <w:r w:rsidRPr="00481DE1">
              <w:rPr>
                <w:rFonts w:ascii="Arial" w:hAnsi="Arial" w:cs="Arial"/>
                <w:b w:val="0"/>
                <w:bCs w:val="0"/>
                <w:i w:val="0"/>
                <w:iCs w:val="0"/>
                <w:noProof/>
                <w:webHidden/>
                <w:sz w:val="22"/>
                <w:szCs w:val="22"/>
              </w:rPr>
              <w:fldChar w:fldCharType="begin"/>
            </w:r>
            <w:r w:rsidRPr="00481DE1">
              <w:rPr>
                <w:rFonts w:ascii="Arial" w:hAnsi="Arial" w:cs="Arial"/>
                <w:b w:val="0"/>
                <w:bCs w:val="0"/>
                <w:i w:val="0"/>
                <w:iCs w:val="0"/>
                <w:noProof/>
                <w:webHidden/>
                <w:sz w:val="22"/>
                <w:szCs w:val="22"/>
              </w:rPr>
              <w:instrText xml:space="preserve"> PAGEREF _Toc141691015 \h </w:instrText>
            </w:r>
            <w:r w:rsidRPr="00481DE1">
              <w:rPr>
                <w:rFonts w:ascii="Arial" w:hAnsi="Arial" w:cs="Arial"/>
                <w:b w:val="0"/>
                <w:bCs w:val="0"/>
                <w:i w:val="0"/>
                <w:iCs w:val="0"/>
                <w:noProof/>
                <w:webHidden/>
                <w:sz w:val="22"/>
                <w:szCs w:val="22"/>
              </w:rPr>
            </w:r>
            <w:r w:rsidRPr="00481DE1">
              <w:rPr>
                <w:rFonts w:ascii="Arial" w:hAnsi="Arial" w:cs="Arial"/>
                <w:b w:val="0"/>
                <w:bCs w:val="0"/>
                <w:i w:val="0"/>
                <w:iCs w:val="0"/>
                <w:noProof/>
                <w:webHidden/>
                <w:sz w:val="22"/>
                <w:szCs w:val="22"/>
              </w:rPr>
              <w:fldChar w:fldCharType="separate"/>
            </w:r>
            <w:r w:rsidRPr="00481DE1">
              <w:rPr>
                <w:rFonts w:ascii="Arial" w:hAnsi="Arial" w:cs="Arial"/>
                <w:b w:val="0"/>
                <w:bCs w:val="0"/>
                <w:i w:val="0"/>
                <w:iCs w:val="0"/>
                <w:noProof/>
                <w:webHidden/>
                <w:sz w:val="22"/>
                <w:szCs w:val="22"/>
              </w:rPr>
              <w:t>3</w:t>
            </w:r>
            <w:r w:rsidRPr="00481DE1">
              <w:rPr>
                <w:rFonts w:ascii="Arial" w:hAnsi="Arial" w:cs="Arial"/>
                <w:b w:val="0"/>
                <w:bCs w:val="0"/>
                <w:i w:val="0"/>
                <w:iCs w:val="0"/>
                <w:noProof/>
                <w:webHidden/>
                <w:sz w:val="22"/>
                <w:szCs w:val="22"/>
              </w:rPr>
              <w:fldChar w:fldCharType="end"/>
            </w:r>
          </w:hyperlink>
        </w:p>
        <w:p w:rsidRPr="00481DE1" w:rsidR="00481DE1" w:rsidRDefault="00481DE1" w14:paraId="21F60E22" w14:textId="68EAA031">
          <w:pPr>
            <w:pStyle w:val="TOC1"/>
            <w:tabs>
              <w:tab w:val="left" w:pos="440"/>
              <w:tab w:val="right" w:leader="dot" w:pos="9204"/>
            </w:tabs>
            <w:rPr>
              <w:rFonts w:ascii="Arial" w:hAnsi="Arial" w:cs="Arial" w:eastAsiaTheme="minorEastAsia"/>
              <w:b w:val="0"/>
              <w:bCs w:val="0"/>
              <w:i w:val="0"/>
              <w:iCs w:val="0"/>
              <w:noProof/>
              <w:kern w:val="2"/>
              <w:sz w:val="22"/>
              <w:szCs w:val="22"/>
              <w:lang w:eastAsia="zh-CN"/>
              <w14:ligatures w14:val="standardContextual"/>
            </w:rPr>
          </w:pPr>
          <w:hyperlink w:history="1" w:anchor="_Toc141691016">
            <w:r w:rsidRPr="00481DE1">
              <w:rPr>
                <w:rStyle w:val="Hyperlink"/>
                <w:rFonts w:ascii="Arial" w:hAnsi="Arial" w:cs="Arial"/>
                <w:b w:val="0"/>
                <w:bCs w:val="0"/>
                <w:i w:val="0"/>
                <w:iCs w:val="0"/>
                <w:noProof/>
                <w:sz w:val="22"/>
                <w:szCs w:val="22"/>
              </w:rPr>
              <w:t>2.</w:t>
            </w:r>
            <w:r w:rsidRPr="00481DE1">
              <w:rPr>
                <w:rFonts w:ascii="Arial" w:hAnsi="Arial" w:cs="Arial" w:eastAsiaTheme="minorEastAsia"/>
                <w:b w:val="0"/>
                <w:bCs w:val="0"/>
                <w:i w:val="0"/>
                <w:iCs w:val="0"/>
                <w:noProof/>
                <w:kern w:val="2"/>
                <w:sz w:val="22"/>
                <w:szCs w:val="22"/>
                <w:lang w:eastAsia="zh-CN"/>
                <w14:ligatures w14:val="standardContextual"/>
              </w:rPr>
              <w:tab/>
            </w:r>
            <w:r w:rsidRPr="00481DE1">
              <w:rPr>
                <w:rStyle w:val="Hyperlink"/>
                <w:rFonts w:ascii="Arial" w:hAnsi="Arial" w:cs="Arial"/>
                <w:b w:val="0"/>
                <w:bCs w:val="0"/>
                <w:i w:val="0"/>
                <w:iCs w:val="0"/>
                <w:noProof/>
                <w:sz w:val="22"/>
                <w:szCs w:val="22"/>
              </w:rPr>
              <w:t>Principles for Effective Assessment</w:t>
            </w:r>
            <w:r w:rsidRPr="00481DE1">
              <w:rPr>
                <w:rFonts w:ascii="Arial" w:hAnsi="Arial" w:cs="Arial"/>
                <w:b w:val="0"/>
                <w:bCs w:val="0"/>
                <w:i w:val="0"/>
                <w:iCs w:val="0"/>
                <w:noProof/>
                <w:webHidden/>
                <w:sz w:val="22"/>
                <w:szCs w:val="22"/>
              </w:rPr>
              <w:tab/>
            </w:r>
            <w:r w:rsidRPr="00481DE1">
              <w:rPr>
                <w:rFonts w:ascii="Arial" w:hAnsi="Arial" w:cs="Arial"/>
                <w:b w:val="0"/>
                <w:bCs w:val="0"/>
                <w:i w:val="0"/>
                <w:iCs w:val="0"/>
                <w:noProof/>
                <w:webHidden/>
                <w:sz w:val="22"/>
                <w:szCs w:val="22"/>
              </w:rPr>
              <w:fldChar w:fldCharType="begin"/>
            </w:r>
            <w:r w:rsidRPr="00481DE1">
              <w:rPr>
                <w:rFonts w:ascii="Arial" w:hAnsi="Arial" w:cs="Arial"/>
                <w:b w:val="0"/>
                <w:bCs w:val="0"/>
                <w:i w:val="0"/>
                <w:iCs w:val="0"/>
                <w:noProof/>
                <w:webHidden/>
                <w:sz w:val="22"/>
                <w:szCs w:val="22"/>
              </w:rPr>
              <w:instrText xml:space="preserve"> PAGEREF _Toc141691016 \h </w:instrText>
            </w:r>
            <w:r w:rsidRPr="00481DE1">
              <w:rPr>
                <w:rFonts w:ascii="Arial" w:hAnsi="Arial" w:cs="Arial"/>
                <w:b w:val="0"/>
                <w:bCs w:val="0"/>
                <w:i w:val="0"/>
                <w:iCs w:val="0"/>
                <w:noProof/>
                <w:webHidden/>
                <w:sz w:val="22"/>
                <w:szCs w:val="22"/>
              </w:rPr>
            </w:r>
            <w:r w:rsidRPr="00481DE1">
              <w:rPr>
                <w:rFonts w:ascii="Arial" w:hAnsi="Arial" w:cs="Arial"/>
                <w:b w:val="0"/>
                <w:bCs w:val="0"/>
                <w:i w:val="0"/>
                <w:iCs w:val="0"/>
                <w:noProof/>
                <w:webHidden/>
                <w:sz w:val="22"/>
                <w:szCs w:val="22"/>
              </w:rPr>
              <w:fldChar w:fldCharType="separate"/>
            </w:r>
            <w:r w:rsidRPr="00481DE1">
              <w:rPr>
                <w:rFonts w:ascii="Arial" w:hAnsi="Arial" w:cs="Arial"/>
                <w:b w:val="0"/>
                <w:bCs w:val="0"/>
                <w:i w:val="0"/>
                <w:iCs w:val="0"/>
                <w:noProof/>
                <w:webHidden/>
                <w:sz w:val="22"/>
                <w:szCs w:val="22"/>
              </w:rPr>
              <w:t>3</w:t>
            </w:r>
            <w:r w:rsidRPr="00481DE1">
              <w:rPr>
                <w:rFonts w:ascii="Arial" w:hAnsi="Arial" w:cs="Arial"/>
                <w:b w:val="0"/>
                <w:bCs w:val="0"/>
                <w:i w:val="0"/>
                <w:iCs w:val="0"/>
                <w:noProof/>
                <w:webHidden/>
                <w:sz w:val="22"/>
                <w:szCs w:val="22"/>
              </w:rPr>
              <w:fldChar w:fldCharType="end"/>
            </w:r>
          </w:hyperlink>
        </w:p>
        <w:p w:rsidRPr="00481DE1" w:rsidR="00481DE1" w:rsidRDefault="00481DE1" w14:paraId="7788EF9C" w14:textId="1F2A57AB">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17">
            <w:r w:rsidRPr="00481DE1">
              <w:rPr>
                <w:rStyle w:val="Hyperlink"/>
                <w:rFonts w:ascii="Arial" w:hAnsi="Arial" w:cs="Arial"/>
                <w:b w:val="0"/>
                <w:bCs w:val="0"/>
                <w:noProof/>
              </w:rPr>
              <w:t>2.1.</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Principle 1: Students are assessed effectively.</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_Toc141691017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3</w:t>
            </w:r>
            <w:r w:rsidRPr="00481DE1">
              <w:rPr>
                <w:rFonts w:ascii="Arial" w:hAnsi="Arial" w:cs="Arial"/>
                <w:b w:val="0"/>
                <w:bCs w:val="0"/>
                <w:noProof/>
                <w:webHidden/>
              </w:rPr>
              <w:fldChar w:fldCharType="end"/>
            </w:r>
          </w:hyperlink>
        </w:p>
        <w:p w:rsidRPr="00481DE1" w:rsidR="00481DE1" w:rsidRDefault="00481DE1" w14:paraId="5B5D3BE4" w14:textId="744C0FD1">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18">
            <w:r w:rsidRPr="00481DE1">
              <w:rPr>
                <w:rStyle w:val="Hyperlink"/>
                <w:rFonts w:ascii="Arial" w:hAnsi="Arial" w:cs="Arial"/>
                <w:b w:val="0"/>
                <w:bCs w:val="0"/>
                <w:noProof/>
              </w:rPr>
              <w:t>2.2.</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Principle 2:  Each assessment is valid and reliable.</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_Toc141691018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4</w:t>
            </w:r>
            <w:r w:rsidRPr="00481DE1">
              <w:rPr>
                <w:rFonts w:ascii="Arial" w:hAnsi="Arial" w:cs="Arial"/>
                <w:b w:val="0"/>
                <w:bCs w:val="0"/>
                <w:noProof/>
                <w:webHidden/>
              </w:rPr>
              <w:fldChar w:fldCharType="end"/>
            </w:r>
          </w:hyperlink>
        </w:p>
        <w:p w:rsidRPr="00481DE1" w:rsidR="00481DE1" w:rsidRDefault="00481DE1" w14:paraId="22CF7C5C" w14:textId="502AE2CD">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19">
            <w:r w:rsidRPr="00481DE1">
              <w:rPr>
                <w:rStyle w:val="Hyperlink"/>
                <w:rFonts w:ascii="Arial" w:hAnsi="Arial" w:cs="Arial"/>
                <w:b w:val="0"/>
                <w:bCs w:val="0"/>
                <w:noProof/>
              </w:rPr>
              <w:t>2.3.</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Principle 3:  Assessment ensures that academic awards are credible at the point of being granted and when compared to those granted previously.</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_Toc141691019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4</w:t>
            </w:r>
            <w:r w:rsidRPr="00481DE1">
              <w:rPr>
                <w:rFonts w:ascii="Arial" w:hAnsi="Arial" w:cs="Arial"/>
                <w:b w:val="0"/>
                <w:bCs w:val="0"/>
                <w:noProof/>
                <w:webHidden/>
              </w:rPr>
              <w:fldChar w:fldCharType="end"/>
            </w:r>
          </w:hyperlink>
        </w:p>
        <w:p w:rsidRPr="00481DE1" w:rsidR="00481DE1" w:rsidRDefault="00481DE1" w14:paraId="0CE2A9CB" w14:textId="5CE8C4B9">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0">
            <w:r w:rsidRPr="00481DE1">
              <w:rPr>
                <w:rStyle w:val="Hyperlink"/>
                <w:rFonts w:ascii="Arial" w:hAnsi="Arial" w:cs="Arial"/>
                <w:b w:val="0"/>
                <w:bCs w:val="0"/>
                <w:noProof/>
              </w:rPr>
              <w:t>2.4.</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Principle 4: Assessment allows students to demonstrate learning at the appropriate level for the module or course.</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_Toc141691020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5</w:t>
            </w:r>
            <w:r w:rsidRPr="00481DE1">
              <w:rPr>
                <w:rFonts w:ascii="Arial" w:hAnsi="Arial" w:cs="Arial"/>
                <w:b w:val="0"/>
                <w:bCs w:val="0"/>
                <w:noProof/>
                <w:webHidden/>
              </w:rPr>
              <w:fldChar w:fldCharType="end"/>
            </w:r>
          </w:hyperlink>
        </w:p>
        <w:p w:rsidRPr="00481DE1" w:rsidR="00481DE1" w:rsidRDefault="00481DE1" w14:paraId="6E989873" w14:textId="40381D6C">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1">
            <w:r w:rsidRPr="00481DE1">
              <w:rPr>
                <w:rStyle w:val="Hyperlink"/>
                <w:rFonts w:ascii="Arial" w:hAnsi="Arial" w:cs="Arial"/>
                <w:b w:val="0"/>
                <w:bCs w:val="0"/>
                <w:noProof/>
              </w:rPr>
              <w:t>2.5.</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Principle 5:  All courses must develop and assess proficiency in the use of English.</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_Toc141691021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5</w:t>
            </w:r>
            <w:r w:rsidRPr="00481DE1">
              <w:rPr>
                <w:rFonts w:ascii="Arial" w:hAnsi="Arial" w:cs="Arial"/>
                <w:b w:val="0"/>
                <w:bCs w:val="0"/>
                <w:noProof/>
                <w:webHidden/>
              </w:rPr>
              <w:fldChar w:fldCharType="end"/>
            </w:r>
          </w:hyperlink>
        </w:p>
        <w:p w:rsidRPr="00481DE1" w:rsidR="00481DE1" w:rsidRDefault="00481DE1" w14:paraId="6F1D6D75" w14:textId="230A2448">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2">
            <w:r w:rsidRPr="00481DE1">
              <w:rPr>
                <w:rStyle w:val="Hyperlink"/>
                <w:rFonts w:ascii="Arial" w:hAnsi="Arial" w:cs="Arial"/>
                <w:b w:val="0"/>
                <w:bCs w:val="0"/>
                <w:noProof/>
              </w:rPr>
              <w:t>2.6.</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Principle 6: Students have a voice in determining the effectiveness of assessment on their courses.</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_Toc141691022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5</w:t>
            </w:r>
            <w:r w:rsidRPr="00481DE1">
              <w:rPr>
                <w:rFonts w:ascii="Arial" w:hAnsi="Arial" w:cs="Arial"/>
                <w:b w:val="0"/>
                <w:bCs w:val="0"/>
                <w:noProof/>
                <w:webHidden/>
              </w:rPr>
              <w:fldChar w:fldCharType="end"/>
            </w:r>
          </w:hyperlink>
        </w:p>
        <w:p w:rsidRPr="00481DE1" w:rsidR="00481DE1" w:rsidRDefault="00481DE1" w14:paraId="56FD211B" w14:textId="42D0DF8A">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3">
            <w:r w:rsidRPr="00481DE1">
              <w:rPr>
                <w:rStyle w:val="Hyperlink"/>
                <w:rFonts w:ascii="Arial" w:hAnsi="Arial" w:cs="Arial"/>
                <w:b w:val="0"/>
                <w:bCs w:val="0"/>
                <w:noProof/>
              </w:rPr>
              <w:t>2.7.</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Principle 7:  The design, delivery and grading of assessment is regulated effectively by the University.</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_Toc141691023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5</w:t>
            </w:r>
            <w:r w:rsidRPr="00481DE1">
              <w:rPr>
                <w:rFonts w:ascii="Arial" w:hAnsi="Arial" w:cs="Arial"/>
                <w:b w:val="0"/>
                <w:bCs w:val="0"/>
                <w:noProof/>
                <w:webHidden/>
              </w:rPr>
              <w:fldChar w:fldCharType="end"/>
            </w:r>
          </w:hyperlink>
        </w:p>
        <w:p w:rsidRPr="00481DE1" w:rsidR="00481DE1" w:rsidRDefault="00481DE1" w14:paraId="47EBEF89" w14:textId="32AC249A">
          <w:pPr>
            <w:pStyle w:val="TOC1"/>
            <w:tabs>
              <w:tab w:val="left" w:pos="440"/>
              <w:tab w:val="right" w:leader="dot" w:pos="9204"/>
            </w:tabs>
            <w:rPr>
              <w:rFonts w:ascii="Arial" w:hAnsi="Arial" w:cs="Arial" w:eastAsiaTheme="minorEastAsia"/>
              <w:b w:val="0"/>
              <w:bCs w:val="0"/>
              <w:i w:val="0"/>
              <w:iCs w:val="0"/>
              <w:noProof/>
              <w:kern w:val="2"/>
              <w:sz w:val="22"/>
              <w:szCs w:val="22"/>
              <w:lang w:eastAsia="zh-CN"/>
              <w14:ligatures w14:val="standardContextual"/>
            </w:rPr>
          </w:pPr>
          <w:hyperlink w:history="1" w:anchor="_Toc141691024">
            <w:r w:rsidRPr="00481DE1">
              <w:rPr>
                <w:rStyle w:val="Hyperlink"/>
                <w:rFonts w:ascii="Arial" w:hAnsi="Arial" w:cs="Arial"/>
                <w:b w:val="0"/>
                <w:bCs w:val="0"/>
                <w:i w:val="0"/>
                <w:iCs w:val="0"/>
                <w:noProof/>
                <w:sz w:val="22"/>
                <w:szCs w:val="22"/>
              </w:rPr>
              <w:t>3.</w:t>
            </w:r>
            <w:r w:rsidRPr="00481DE1">
              <w:rPr>
                <w:rFonts w:ascii="Arial" w:hAnsi="Arial" w:cs="Arial" w:eastAsiaTheme="minorEastAsia"/>
                <w:b w:val="0"/>
                <w:bCs w:val="0"/>
                <w:i w:val="0"/>
                <w:iCs w:val="0"/>
                <w:noProof/>
                <w:kern w:val="2"/>
                <w:sz w:val="22"/>
                <w:szCs w:val="22"/>
                <w:lang w:eastAsia="zh-CN"/>
                <w14:ligatures w14:val="standardContextual"/>
              </w:rPr>
              <w:tab/>
            </w:r>
            <w:r w:rsidRPr="00481DE1">
              <w:rPr>
                <w:rStyle w:val="Hyperlink"/>
                <w:rFonts w:ascii="Arial" w:hAnsi="Arial" w:cs="Arial"/>
                <w:b w:val="0"/>
                <w:bCs w:val="0"/>
                <w:i w:val="0"/>
                <w:iCs w:val="0"/>
                <w:noProof/>
                <w:sz w:val="22"/>
                <w:szCs w:val="22"/>
              </w:rPr>
              <w:t>Regulations Governing Assessment</w:t>
            </w:r>
            <w:r w:rsidRPr="00481DE1">
              <w:rPr>
                <w:rFonts w:ascii="Arial" w:hAnsi="Arial" w:cs="Arial"/>
                <w:b w:val="0"/>
                <w:bCs w:val="0"/>
                <w:i w:val="0"/>
                <w:iCs w:val="0"/>
                <w:noProof/>
                <w:webHidden/>
                <w:sz w:val="22"/>
                <w:szCs w:val="22"/>
              </w:rPr>
              <w:tab/>
            </w:r>
            <w:r w:rsidRPr="00481DE1">
              <w:rPr>
                <w:rFonts w:ascii="Arial" w:hAnsi="Arial" w:cs="Arial"/>
                <w:b w:val="0"/>
                <w:bCs w:val="0"/>
                <w:i w:val="0"/>
                <w:iCs w:val="0"/>
                <w:noProof/>
                <w:webHidden/>
                <w:sz w:val="22"/>
                <w:szCs w:val="22"/>
              </w:rPr>
              <w:fldChar w:fldCharType="begin"/>
            </w:r>
            <w:r w:rsidRPr="00481DE1">
              <w:rPr>
                <w:rFonts w:ascii="Arial" w:hAnsi="Arial" w:cs="Arial"/>
                <w:b w:val="0"/>
                <w:bCs w:val="0"/>
                <w:i w:val="0"/>
                <w:iCs w:val="0"/>
                <w:noProof/>
                <w:webHidden/>
                <w:sz w:val="22"/>
                <w:szCs w:val="22"/>
              </w:rPr>
              <w:instrText xml:space="preserve"> PAGEREF _Toc141691024 \h </w:instrText>
            </w:r>
            <w:r w:rsidRPr="00481DE1">
              <w:rPr>
                <w:rFonts w:ascii="Arial" w:hAnsi="Arial" w:cs="Arial"/>
                <w:b w:val="0"/>
                <w:bCs w:val="0"/>
                <w:i w:val="0"/>
                <w:iCs w:val="0"/>
                <w:noProof/>
                <w:webHidden/>
                <w:sz w:val="22"/>
                <w:szCs w:val="22"/>
              </w:rPr>
            </w:r>
            <w:r w:rsidRPr="00481DE1">
              <w:rPr>
                <w:rFonts w:ascii="Arial" w:hAnsi="Arial" w:cs="Arial"/>
                <w:b w:val="0"/>
                <w:bCs w:val="0"/>
                <w:i w:val="0"/>
                <w:iCs w:val="0"/>
                <w:noProof/>
                <w:webHidden/>
                <w:sz w:val="22"/>
                <w:szCs w:val="22"/>
              </w:rPr>
              <w:fldChar w:fldCharType="separate"/>
            </w:r>
            <w:r w:rsidRPr="00481DE1">
              <w:rPr>
                <w:rFonts w:ascii="Arial" w:hAnsi="Arial" w:cs="Arial"/>
                <w:b w:val="0"/>
                <w:bCs w:val="0"/>
                <w:i w:val="0"/>
                <w:iCs w:val="0"/>
                <w:noProof/>
                <w:webHidden/>
                <w:sz w:val="22"/>
                <w:szCs w:val="22"/>
              </w:rPr>
              <w:t>5</w:t>
            </w:r>
            <w:r w:rsidRPr="00481DE1">
              <w:rPr>
                <w:rFonts w:ascii="Arial" w:hAnsi="Arial" w:cs="Arial"/>
                <w:b w:val="0"/>
                <w:bCs w:val="0"/>
                <w:i w:val="0"/>
                <w:iCs w:val="0"/>
                <w:noProof/>
                <w:webHidden/>
                <w:sz w:val="22"/>
                <w:szCs w:val="22"/>
              </w:rPr>
              <w:fldChar w:fldCharType="end"/>
            </w:r>
          </w:hyperlink>
        </w:p>
        <w:p w:rsidRPr="00481DE1" w:rsidR="00481DE1" w:rsidRDefault="00481DE1" w14:paraId="415135BC" w14:textId="4D20179D">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5">
            <w:r w:rsidRPr="00481DE1">
              <w:rPr>
                <w:rStyle w:val="Hyperlink"/>
                <w:rFonts w:ascii="Arial" w:hAnsi="Arial" w:cs="Arial"/>
                <w:b w:val="0"/>
                <w:bCs w:val="0"/>
                <w:noProof/>
              </w:rPr>
              <w:t>3.1.</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Sector-Recognised Standards</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_Toc141691025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6</w:t>
            </w:r>
            <w:r w:rsidRPr="00481DE1">
              <w:rPr>
                <w:rFonts w:ascii="Arial" w:hAnsi="Arial" w:cs="Arial"/>
                <w:b w:val="0"/>
                <w:bCs w:val="0"/>
                <w:noProof/>
                <w:webHidden/>
              </w:rPr>
              <w:fldChar w:fldCharType="end"/>
            </w:r>
          </w:hyperlink>
        </w:p>
        <w:p w:rsidRPr="00481DE1" w:rsidR="00481DE1" w:rsidRDefault="00481DE1" w14:paraId="63873467" w14:textId="5DB72D64">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6">
            <w:r w:rsidRPr="00481DE1">
              <w:rPr>
                <w:rStyle w:val="Hyperlink"/>
                <w:rFonts w:ascii="Arial" w:hAnsi="Arial" w:cs="Arial"/>
                <w:b w:val="0"/>
                <w:bCs w:val="0"/>
                <w:noProof/>
              </w:rPr>
              <w:t>3.2.</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Threshold Pass</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_Toc141691026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6</w:t>
            </w:r>
            <w:r w:rsidRPr="00481DE1">
              <w:rPr>
                <w:rFonts w:ascii="Arial" w:hAnsi="Arial" w:cs="Arial"/>
                <w:b w:val="0"/>
                <w:bCs w:val="0"/>
                <w:noProof/>
                <w:webHidden/>
              </w:rPr>
              <w:fldChar w:fldCharType="end"/>
            </w:r>
          </w:hyperlink>
        </w:p>
        <w:p w:rsidRPr="00481DE1" w:rsidR="00481DE1" w:rsidRDefault="00481DE1" w14:paraId="54F23BB8" w14:textId="7063EBCE">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7">
            <w:r w:rsidRPr="00481DE1">
              <w:rPr>
                <w:rStyle w:val="Hyperlink"/>
                <w:rFonts w:ascii="Arial" w:hAnsi="Arial" w:cs="Arial"/>
                <w:b w:val="0"/>
                <w:bCs w:val="0"/>
                <w:noProof/>
              </w:rPr>
              <w:t>3.3.</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Achievement Above the Threshold</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_Toc141691027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6</w:t>
            </w:r>
            <w:r w:rsidRPr="00481DE1">
              <w:rPr>
                <w:rFonts w:ascii="Arial" w:hAnsi="Arial" w:cs="Arial"/>
                <w:b w:val="0"/>
                <w:bCs w:val="0"/>
                <w:noProof/>
                <w:webHidden/>
              </w:rPr>
              <w:fldChar w:fldCharType="end"/>
            </w:r>
          </w:hyperlink>
        </w:p>
        <w:p w:rsidRPr="00481DE1" w:rsidR="00481DE1" w:rsidRDefault="00481DE1" w14:paraId="6BE9D5B0" w14:textId="2226A538">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8">
            <w:r w:rsidRPr="00481DE1">
              <w:rPr>
                <w:rStyle w:val="Hyperlink"/>
                <w:rFonts w:ascii="Arial" w:hAnsi="Arial" w:cs="Arial"/>
                <w:b w:val="0"/>
                <w:bCs w:val="0"/>
                <w:noProof/>
              </w:rPr>
              <w:t>3.4.</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Technical Proficiency in Use of English Language</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_Toc141691028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7</w:t>
            </w:r>
            <w:r w:rsidRPr="00481DE1">
              <w:rPr>
                <w:rFonts w:ascii="Arial" w:hAnsi="Arial" w:cs="Arial"/>
                <w:b w:val="0"/>
                <w:bCs w:val="0"/>
                <w:noProof/>
                <w:webHidden/>
              </w:rPr>
              <w:fldChar w:fldCharType="end"/>
            </w:r>
          </w:hyperlink>
        </w:p>
        <w:p w:rsidRPr="00481DE1" w:rsidR="00481DE1" w:rsidRDefault="00481DE1" w14:paraId="04B7A499" w14:textId="292BD9DB">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29">
            <w:r w:rsidRPr="00481DE1">
              <w:rPr>
                <w:rStyle w:val="Hyperlink"/>
                <w:rFonts w:ascii="Arial" w:hAnsi="Arial" w:cs="Arial"/>
                <w:b w:val="0"/>
                <w:bCs w:val="0"/>
                <w:noProof/>
              </w:rPr>
              <w:t>3.5.</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Course Assessment Strategies</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_Toc141691029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7</w:t>
            </w:r>
            <w:r w:rsidRPr="00481DE1">
              <w:rPr>
                <w:rFonts w:ascii="Arial" w:hAnsi="Arial" w:cs="Arial"/>
                <w:b w:val="0"/>
                <w:bCs w:val="0"/>
                <w:noProof/>
                <w:webHidden/>
              </w:rPr>
              <w:fldChar w:fldCharType="end"/>
            </w:r>
          </w:hyperlink>
        </w:p>
        <w:p w:rsidRPr="00481DE1" w:rsidR="00481DE1" w:rsidRDefault="00481DE1" w14:paraId="1432252D" w14:textId="2A85745E">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30">
            <w:r w:rsidRPr="00481DE1">
              <w:rPr>
                <w:rStyle w:val="Hyperlink"/>
                <w:rFonts w:ascii="Arial" w:hAnsi="Arial" w:cs="Arial"/>
                <w:b w:val="0"/>
                <w:bCs w:val="0"/>
                <w:noProof/>
              </w:rPr>
              <w:t>3.6.</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Marking</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_Toc141691030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9</w:t>
            </w:r>
            <w:r w:rsidRPr="00481DE1">
              <w:rPr>
                <w:rFonts w:ascii="Arial" w:hAnsi="Arial" w:cs="Arial"/>
                <w:b w:val="0"/>
                <w:bCs w:val="0"/>
                <w:noProof/>
                <w:webHidden/>
              </w:rPr>
              <w:fldChar w:fldCharType="end"/>
            </w:r>
          </w:hyperlink>
        </w:p>
        <w:p w:rsidRPr="00481DE1" w:rsidR="00481DE1" w:rsidRDefault="00481DE1" w14:paraId="62C8ED89" w14:textId="11D8F995">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31">
            <w:r w:rsidRPr="00481DE1">
              <w:rPr>
                <w:rStyle w:val="Hyperlink"/>
                <w:rFonts w:ascii="Arial" w:hAnsi="Arial" w:cs="Arial"/>
                <w:b w:val="0"/>
                <w:bCs w:val="0"/>
                <w:noProof/>
              </w:rPr>
              <w:t>3.7.</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Feedback on Assessed Work</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_Toc141691031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10</w:t>
            </w:r>
            <w:r w:rsidRPr="00481DE1">
              <w:rPr>
                <w:rFonts w:ascii="Arial" w:hAnsi="Arial" w:cs="Arial"/>
                <w:b w:val="0"/>
                <w:bCs w:val="0"/>
                <w:noProof/>
                <w:webHidden/>
              </w:rPr>
              <w:fldChar w:fldCharType="end"/>
            </w:r>
          </w:hyperlink>
        </w:p>
        <w:p w:rsidRPr="00481DE1" w:rsidR="00481DE1" w:rsidRDefault="00481DE1" w14:paraId="514D97D4" w14:textId="6D0836D5">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32">
            <w:r w:rsidRPr="00481DE1">
              <w:rPr>
                <w:rStyle w:val="Hyperlink"/>
                <w:rFonts w:ascii="Arial" w:hAnsi="Arial" w:cs="Arial"/>
                <w:b w:val="0"/>
                <w:bCs w:val="0"/>
                <w:noProof/>
              </w:rPr>
              <w:t>3.8.</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Limiting Opportunities for Academic Misconduct</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_Toc141691032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12</w:t>
            </w:r>
            <w:r w:rsidRPr="00481DE1">
              <w:rPr>
                <w:rFonts w:ascii="Arial" w:hAnsi="Arial" w:cs="Arial"/>
                <w:b w:val="0"/>
                <w:bCs w:val="0"/>
                <w:noProof/>
                <w:webHidden/>
              </w:rPr>
              <w:fldChar w:fldCharType="end"/>
            </w:r>
          </w:hyperlink>
        </w:p>
        <w:p w:rsidRPr="00481DE1" w:rsidR="00481DE1" w:rsidRDefault="00481DE1" w14:paraId="28C691E9" w14:textId="01181916">
          <w:pPr>
            <w:pStyle w:val="TOC2"/>
            <w:tabs>
              <w:tab w:val="left" w:pos="880"/>
              <w:tab w:val="right" w:leader="dot" w:pos="9204"/>
            </w:tabs>
            <w:rPr>
              <w:rFonts w:ascii="Arial" w:hAnsi="Arial" w:cs="Arial" w:eastAsiaTheme="minorEastAsia"/>
              <w:b w:val="0"/>
              <w:bCs w:val="0"/>
              <w:noProof/>
              <w:kern w:val="2"/>
              <w:lang w:eastAsia="zh-CN"/>
              <w14:ligatures w14:val="standardContextual"/>
            </w:rPr>
          </w:pPr>
          <w:hyperlink w:history="1" w:anchor="_Toc141691033">
            <w:r w:rsidRPr="00481DE1">
              <w:rPr>
                <w:rStyle w:val="Hyperlink"/>
                <w:rFonts w:ascii="Arial" w:hAnsi="Arial" w:cs="Arial"/>
                <w:b w:val="0"/>
                <w:bCs w:val="0"/>
                <w:noProof/>
              </w:rPr>
              <w:t>3.9.</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Classification</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_Toc141691033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12</w:t>
            </w:r>
            <w:r w:rsidRPr="00481DE1">
              <w:rPr>
                <w:rFonts w:ascii="Arial" w:hAnsi="Arial" w:cs="Arial"/>
                <w:b w:val="0"/>
                <w:bCs w:val="0"/>
                <w:noProof/>
                <w:webHidden/>
              </w:rPr>
              <w:fldChar w:fldCharType="end"/>
            </w:r>
          </w:hyperlink>
        </w:p>
        <w:p w:rsidRPr="00481DE1" w:rsidR="00481DE1" w:rsidRDefault="00481DE1" w14:paraId="64D84EB7" w14:textId="31B6A7CE">
          <w:pPr>
            <w:pStyle w:val="TOC2"/>
            <w:tabs>
              <w:tab w:val="left" w:pos="1100"/>
              <w:tab w:val="right" w:leader="dot" w:pos="9204"/>
            </w:tabs>
            <w:rPr>
              <w:rFonts w:ascii="Arial" w:hAnsi="Arial" w:cs="Arial" w:eastAsiaTheme="minorEastAsia"/>
              <w:b w:val="0"/>
              <w:bCs w:val="0"/>
              <w:noProof/>
              <w:kern w:val="2"/>
              <w:lang w:eastAsia="zh-CN"/>
              <w14:ligatures w14:val="standardContextual"/>
            </w:rPr>
          </w:pPr>
          <w:hyperlink w:history="1" w:anchor="_Toc141691034">
            <w:r w:rsidRPr="00481DE1">
              <w:rPr>
                <w:rStyle w:val="Hyperlink"/>
                <w:rFonts w:ascii="Arial" w:hAnsi="Arial" w:cs="Arial"/>
                <w:b w:val="0"/>
                <w:bCs w:val="0"/>
                <w:noProof/>
              </w:rPr>
              <w:t>3.10.</w:t>
            </w:r>
            <w:r w:rsidRPr="00481DE1">
              <w:rPr>
                <w:rFonts w:ascii="Arial" w:hAnsi="Arial" w:cs="Arial" w:eastAsiaTheme="minorEastAsia"/>
                <w:b w:val="0"/>
                <w:bCs w:val="0"/>
                <w:noProof/>
                <w:kern w:val="2"/>
                <w:lang w:eastAsia="zh-CN"/>
                <w14:ligatures w14:val="standardContextual"/>
              </w:rPr>
              <w:tab/>
            </w:r>
            <w:r w:rsidRPr="00481DE1">
              <w:rPr>
                <w:rStyle w:val="Hyperlink"/>
                <w:rFonts w:ascii="Arial" w:hAnsi="Arial" w:cs="Arial"/>
                <w:b w:val="0"/>
                <w:bCs w:val="0"/>
                <w:noProof/>
              </w:rPr>
              <w:t>Student Engagement</w:t>
            </w:r>
            <w:r w:rsidRPr="00481DE1">
              <w:rPr>
                <w:rFonts w:ascii="Arial" w:hAnsi="Arial" w:cs="Arial"/>
                <w:b w:val="0"/>
                <w:bCs w:val="0"/>
                <w:noProof/>
                <w:webHidden/>
              </w:rPr>
              <w:tab/>
            </w:r>
            <w:r w:rsidRPr="00481DE1">
              <w:rPr>
                <w:rFonts w:ascii="Arial" w:hAnsi="Arial" w:cs="Arial"/>
                <w:b w:val="0"/>
                <w:bCs w:val="0"/>
                <w:noProof/>
                <w:webHidden/>
              </w:rPr>
              <w:fldChar w:fldCharType="begin"/>
            </w:r>
            <w:r w:rsidRPr="00481DE1">
              <w:rPr>
                <w:rFonts w:ascii="Arial" w:hAnsi="Arial" w:cs="Arial"/>
                <w:b w:val="0"/>
                <w:bCs w:val="0"/>
                <w:noProof/>
                <w:webHidden/>
              </w:rPr>
              <w:instrText xml:space="preserve"> PAGEREF _Toc141691034 \h </w:instrText>
            </w:r>
            <w:r w:rsidRPr="00481DE1">
              <w:rPr>
                <w:rFonts w:ascii="Arial" w:hAnsi="Arial" w:cs="Arial"/>
                <w:b w:val="0"/>
                <w:bCs w:val="0"/>
                <w:noProof/>
                <w:webHidden/>
              </w:rPr>
            </w:r>
            <w:r w:rsidRPr="00481DE1">
              <w:rPr>
                <w:rFonts w:ascii="Arial" w:hAnsi="Arial" w:cs="Arial"/>
                <w:b w:val="0"/>
                <w:bCs w:val="0"/>
                <w:noProof/>
                <w:webHidden/>
              </w:rPr>
              <w:fldChar w:fldCharType="separate"/>
            </w:r>
            <w:r w:rsidRPr="00481DE1">
              <w:rPr>
                <w:rFonts w:ascii="Arial" w:hAnsi="Arial" w:cs="Arial"/>
                <w:b w:val="0"/>
                <w:bCs w:val="0"/>
                <w:noProof/>
                <w:webHidden/>
              </w:rPr>
              <w:t>13</w:t>
            </w:r>
            <w:r w:rsidRPr="00481DE1">
              <w:rPr>
                <w:rFonts w:ascii="Arial" w:hAnsi="Arial" w:cs="Arial"/>
                <w:b w:val="0"/>
                <w:bCs w:val="0"/>
                <w:noProof/>
                <w:webHidden/>
              </w:rPr>
              <w:fldChar w:fldCharType="end"/>
            </w:r>
          </w:hyperlink>
        </w:p>
        <w:p w:rsidR="00E265B3" w:rsidRDefault="00E265B3" w14:paraId="3E42B821" w14:textId="5950AFBA">
          <w:r w:rsidRPr="00481DE1">
            <w:rPr>
              <w:rFonts w:ascii="Arial" w:hAnsi="Arial" w:cs="Arial"/>
              <w:noProof/>
            </w:rPr>
            <w:fldChar w:fldCharType="end"/>
          </w:r>
        </w:p>
      </w:sdtContent>
    </w:sdt>
    <w:p w:rsidRPr="0018688A" w:rsidR="0018688A" w:rsidP="00601E64" w:rsidRDefault="0018688A" w14:paraId="2F939864" w14:textId="1778BA1A">
      <w:pPr>
        <w:pStyle w:val="Heading1"/>
      </w:pPr>
      <w:bookmarkStart w:name="_Toc141691014" w:id="0"/>
      <w:r>
        <w:t>Purpose and Scope of this Regulatory Framework</w:t>
      </w:r>
      <w:bookmarkEnd w:id="0"/>
    </w:p>
    <w:p w:rsidRPr="006C5418" w:rsidR="006C5418" w:rsidP="0003684A" w:rsidRDefault="00275EAD" w14:paraId="56E49A75" w14:textId="77777777">
      <w:pPr>
        <w:pStyle w:val="ListParagraph"/>
        <w:numPr>
          <w:ilvl w:val="1"/>
          <w:numId w:val="5"/>
        </w:numPr>
        <w:spacing w:after="120"/>
        <w:ind w:left="567" w:hanging="567"/>
        <w:contextualSpacing w:val="0"/>
        <w:rPr>
          <w:rFonts w:ascii="Arial" w:hAnsi="Arial" w:cs="Arial"/>
          <w:sz w:val="32"/>
          <w:szCs w:val="32"/>
        </w:rPr>
      </w:pPr>
      <w:r w:rsidRPr="00C459B4">
        <w:rPr>
          <w:rFonts w:ascii="Arial" w:hAnsi="Arial" w:cs="Arial"/>
          <w:sz w:val="24"/>
          <w:szCs w:val="24"/>
        </w:rPr>
        <w:t xml:space="preserve">The regulations on assessment set out in this Assessment Regulations Framework are intended to provide clarity to staff and students on the format, design and marking of assessment as conducted on modules and courses leading to </w:t>
      </w:r>
      <w:proofErr w:type="gramStart"/>
      <w:r w:rsidRPr="00C459B4">
        <w:rPr>
          <w:rFonts w:ascii="Arial" w:hAnsi="Arial" w:cs="Arial"/>
          <w:sz w:val="24"/>
          <w:szCs w:val="24"/>
        </w:rPr>
        <w:t>University</w:t>
      </w:r>
      <w:proofErr w:type="gramEnd"/>
      <w:r w:rsidRPr="00C459B4">
        <w:rPr>
          <w:rFonts w:ascii="Arial" w:hAnsi="Arial" w:cs="Arial"/>
          <w:sz w:val="24"/>
          <w:szCs w:val="24"/>
        </w:rPr>
        <w:t xml:space="preserve"> credit or a University award. </w:t>
      </w:r>
    </w:p>
    <w:p w:rsidRPr="00EB18E9" w:rsidR="00C459B4" w:rsidP="0003684A" w:rsidRDefault="00275EAD" w14:paraId="53DD431F" w14:textId="59E8E6A1">
      <w:pPr>
        <w:pStyle w:val="ListParagraph"/>
        <w:numPr>
          <w:ilvl w:val="1"/>
          <w:numId w:val="5"/>
        </w:numPr>
        <w:spacing w:after="120"/>
        <w:ind w:left="567" w:hanging="567"/>
        <w:contextualSpacing w:val="0"/>
        <w:rPr>
          <w:rFonts w:ascii="Arial" w:hAnsi="Arial" w:cs="Arial"/>
          <w:sz w:val="32"/>
          <w:szCs w:val="32"/>
        </w:rPr>
      </w:pPr>
      <w:r w:rsidRPr="00C459B4">
        <w:rPr>
          <w:rFonts w:ascii="Arial" w:hAnsi="Arial" w:cs="Arial"/>
          <w:sz w:val="24"/>
          <w:szCs w:val="24"/>
        </w:rPr>
        <w:t>The Assessment Regulations Framework should be consulted by those professional services staff and academic staff involved in the design, approval, conduct and evaluation of assessment practices at the University and its partner providers.</w:t>
      </w:r>
    </w:p>
    <w:p w:rsidRPr="008B445E" w:rsidR="008B445E" w:rsidP="0003684A" w:rsidRDefault="00EB18E9" w14:paraId="0E36ACBD" w14:textId="77777777">
      <w:pPr>
        <w:pStyle w:val="ListParagraph"/>
        <w:numPr>
          <w:ilvl w:val="1"/>
          <w:numId w:val="5"/>
        </w:numPr>
        <w:spacing w:after="120"/>
        <w:ind w:left="567" w:hanging="567"/>
        <w:contextualSpacing w:val="0"/>
        <w:rPr>
          <w:rFonts w:ascii="Arial" w:hAnsi="Arial" w:cs="Arial"/>
          <w:sz w:val="32"/>
          <w:szCs w:val="32"/>
        </w:rPr>
      </w:pPr>
      <w:r w:rsidRPr="00D07359">
        <w:rPr>
          <w:rFonts w:ascii="Arial" w:hAnsi="Arial" w:cs="Arial"/>
          <w:sz w:val="24"/>
          <w:szCs w:val="24"/>
        </w:rPr>
        <w:t>“</w:t>
      </w:r>
      <w:r w:rsidRPr="00D07359">
        <w:rPr>
          <w:rFonts w:ascii="Arial" w:hAnsi="Arial" w:cs="Arial"/>
          <w:b/>
          <w:sz w:val="24"/>
          <w:szCs w:val="24"/>
        </w:rPr>
        <w:t>Assessment</w:t>
      </w:r>
      <w:r w:rsidRPr="00D07359">
        <w:rPr>
          <w:rFonts w:ascii="Arial" w:hAnsi="Arial" w:cs="Arial"/>
          <w:sz w:val="24"/>
          <w:szCs w:val="24"/>
        </w:rPr>
        <w:t xml:space="preserve">” refers to any component of a course used to assess student achievement―and the level of achievement demonstrated―of the intended learning outcomes specified for modules and course of study that contribute to a specific academic award.  </w:t>
      </w:r>
    </w:p>
    <w:p w:rsidRPr="008B445E" w:rsidR="00EB18E9" w:rsidP="7C966702" w:rsidRDefault="00EB18E9" w14:paraId="7E1BE1DE" w14:textId="740F59A6">
      <w:pPr>
        <w:pStyle w:val="ListParagraph"/>
        <w:numPr>
          <w:ilvl w:val="1"/>
          <w:numId w:val="5"/>
        </w:numPr>
        <w:spacing w:after="120"/>
        <w:ind w:left="567" w:hanging="567"/>
        <w:rPr>
          <w:rFonts w:ascii="Arial" w:hAnsi="Arial" w:cs="Arial"/>
          <w:sz w:val="32"/>
          <w:szCs w:val="32"/>
        </w:rPr>
      </w:pPr>
      <w:r w:rsidRPr="7C966702" w:rsidR="00EB18E9">
        <w:rPr>
          <w:rFonts w:ascii="Arial" w:hAnsi="Arial" w:cs="Arial"/>
          <w:sz w:val="24"/>
          <w:szCs w:val="24"/>
        </w:rPr>
        <w:t xml:space="preserve">Assessment on </w:t>
      </w:r>
      <w:r w:rsidRPr="7C966702" w:rsidR="00EB18E9">
        <w:rPr>
          <w:rFonts w:ascii="Arial" w:hAnsi="Arial" w:cs="Arial"/>
          <w:sz w:val="24"/>
          <w:szCs w:val="24"/>
        </w:rPr>
        <w:t>HE</w:t>
      </w:r>
      <w:r w:rsidRPr="7C966702" w:rsidR="00EB18E9">
        <w:rPr>
          <w:rFonts w:ascii="Arial" w:hAnsi="Arial" w:cs="Arial"/>
          <w:sz w:val="24"/>
          <w:szCs w:val="24"/>
        </w:rPr>
        <w:t xml:space="preserve"> courses is subject to regulation by professional bodies and by the Office for Students</w:t>
      </w:r>
      <w:r w:rsidRPr="7C966702" w:rsidR="00EB18E9">
        <w:rPr>
          <w:rFonts w:ascii="Arial" w:hAnsi="Arial" w:cs="Arial"/>
          <w:sz w:val="24"/>
          <w:szCs w:val="24"/>
        </w:rPr>
        <w:t xml:space="preserve">.  </w:t>
      </w:r>
      <w:r w:rsidRPr="7C966702" w:rsidR="00EB18E9">
        <w:rPr>
          <w:rFonts w:ascii="Arial" w:hAnsi="Arial" w:cs="Arial"/>
          <w:sz w:val="24"/>
          <w:szCs w:val="24"/>
        </w:rPr>
        <w:t xml:space="preserve">The purpose of this document is to </w:t>
      </w:r>
      <w:r w:rsidRPr="7C966702" w:rsidR="00EB18E9">
        <w:rPr>
          <w:rFonts w:ascii="Arial" w:hAnsi="Arial" w:cs="Arial"/>
          <w:sz w:val="24"/>
          <w:szCs w:val="24"/>
        </w:rPr>
        <w:t>establish</w:t>
      </w:r>
      <w:r w:rsidRPr="7C966702" w:rsidR="00EB18E9">
        <w:rPr>
          <w:rFonts w:ascii="Arial" w:hAnsi="Arial" w:cs="Arial"/>
          <w:sz w:val="24"/>
          <w:szCs w:val="24"/>
        </w:rPr>
        <w:t xml:space="preserve"> the underlying principles of national regulation that must be </w:t>
      </w:r>
      <w:r w:rsidRPr="7C966702" w:rsidR="00EB18E9">
        <w:rPr>
          <w:rFonts w:ascii="Arial" w:hAnsi="Arial" w:cs="Arial"/>
          <w:sz w:val="24"/>
          <w:szCs w:val="24"/>
        </w:rPr>
        <w:t>observed</w:t>
      </w:r>
      <w:r w:rsidRPr="7C966702" w:rsidR="00EB18E9">
        <w:rPr>
          <w:rFonts w:ascii="Arial" w:hAnsi="Arial" w:cs="Arial"/>
          <w:sz w:val="24"/>
          <w:szCs w:val="24"/>
        </w:rPr>
        <w:t xml:space="preserve"> in the format, design, delivery and conduct of assessment and to rearticulate these as regulatory requirements of the University</w:t>
      </w:r>
      <w:r w:rsidRPr="7C966702" w:rsidR="00EB18E9">
        <w:rPr>
          <w:rFonts w:ascii="Arial" w:hAnsi="Arial" w:cs="Arial"/>
          <w:sz w:val="24"/>
          <w:szCs w:val="24"/>
        </w:rPr>
        <w:t xml:space="preserve">.  </w:t>
      </w:r>
      <w:r w:rsidRPr="7C966702" w:rsidR="00EB18E9">
        <w:rPr>
          <w:rFonts w:ascii="Arial" w:hAnsi="Arial" w:cs="Arial"/>
          <w:sz w:val="24"/>
          <w:szCs w:val="24"/>
        </w:rPr>
        <w:t>By doing so, the intention is to ensure that the University remains compl</w:t>
      </w:r>
      <w:r w:rsidRPr="7C966702" w:rsidR="2059F900">
        <w:rPr>
          <w:rFonts w:ascii="Arial" w:hAnsi="Arial" w:cs="Arial"/>
          <w:sz w:val="24"/>
          <w:szCs w:val="24"/>
        </w:rPr>
        <w:t>ia</w:t>
      </w:r>
      <w:r w:rsidRPr="7C966702" w:rsidR="00EB18E9">
        <w:rPr>
          <w:rFonts w:ascii="Arial" w:hAnsi="Arial" w:cs="Arial"/>
          <w:sz w:val="24"/>
          <w:szCs w:val="24"/>
        </w:rPr>
        <w:t>nt with the conditions set by the national regulatory authorities for managing assessment.</w:t>
      </w:r>
    </w:p>
    <w:p w:rsidRPr="006C5418" w:rsidR="006C5418" w:rsidP="0003684A" w:rsidRDefault="00C459B4" w14:paraId="7E85564F" w14:textId="77777777">
      <w:pPr>
        <w:pStyle w:val="ListParagraph"/>
        <w:numPr>
          <w:ilvl w:val="1"/>
          <w:numId w:val="5"/>
        </w:numPr>
        <w:spacing w:after="120"/>
        <w:ind w:left="567" w:hanging="567"/>
        <w:contextualSpacing w:val="0"/>
        <w:rPr>
          <w:rFonts w:ascii="Arial" w:hAnsi="Arial" w:cs="Arial"/>
          <w:sz w:val="32"/>
          <w:szCs w:val="32"/>
        </w:rPr>
      </w:pPr>
      <w:r w:rsidRPr="00C459B4">
        <w:rPr>
          <w:rFonts w:ascii="Arial" w:hAnsi="Arial" w:cs="Arial"/>
          <w:sz w:val="24"/>
          <w:szCs w:val="24"/>
        </w:rPr>
        <w:t>This Assessment Regulations Framework is applicable in full to</w:t>
      </w:r>
      <w:r w:rsidR="006C5418">
        <w:rPr>
          <w:rFonts w:ascii="Arial" w:hAnsi="Arial" w:cs="Arial"/>
          <w:sz w:val="24"/>
          <w:szCs w:val="24"/>
        </w:rPr>
        <w:t>:</w:t>
      </w:r>
    </w:p>
    <w:p w:rsidRPr="00AA766F" w:rsidR="00AA766F" w:rsidP="0003684A" w:rsidRDefault="00AA766F" w14:paraId="5590F8EE" w14:textId="70740286">
      <w:pPr>
        <w:pStyle w:val="ListParagraph"/>
        <w:numPr>
          <w:ilvl w:val="2"/>
          <w:numId w:val="5"/>
        </w:numPr>
        <w:spacing w:after="120"/>
        <w:ind w:left="1418" w:hanging="709"/>
        <w:contextualSpacing w:val="0"/>
        <w:rPr>
          <w:rFonts w:ascii="Arial" w:hAnsi="Arial" w:cs="Arial"/>
          <w:sz w:val="32"/>
          <w:szCs w:val="32"/>
        </w:rPr>
      </w:pPr>
      <w:r>
        <w:rPr>
          <w:rFonts w:ascii="Arial" w:hAnsi="Arial" w:cs="Arial"/>
          <w:sz w:val="24"/>
          <w:szCs w:val="24"/>
        </w:rPr>
        <w:t>A</w:t>
      </w:r>
      <w:r w:rsidRPr="00C459B4" w:rsidR="00C459B4">
        <w:rPr>
          <w:rFonts w:ascii="Arial" w:hAnsi="Arial" w:cs="Arial"/>
          <w:sz w:val="24"/>
          <w:szCs w:val="24"/>
        </w:rPr>
        <w:t>ll modules and all taught and research courses delivered by the University at levels 4, 5, 6, 7, and 8</w:t>
      </w:r>
      <w:r w:rsidR="00C459B4">
        <w:rPr>
          <w:rStyle w:val="FootnoteReference"/>
          <w:rFonts w:ascii="Arial" w:hAnsi="Arial" w:cs="Arial"/>
          <w:sz w:val="24"/>
          <w:szCs w:val="24"/>
        </w:rPr>
        <w:footnoteReference w:id="2"/>
      </w:r>
      <w:r w:rsidRPr="00C459B4" w:rsidR="00C459B4">
        <w:rPr>
          <w:rFonts w:ascii="Arial" w:hAnsi="Arial" w:cs="Arial"/>
          <w:sz w:val="24"/>
          <w:szCs w:val="24"/>
        </w:rPr>
        <w:t xml:space="preserve">, regardless of </w:t>
      </w:r>
      <w:proofErr w:type="gramStart"/>
      <w:r w:rsidRPr="00C459B4" w:rsidR="00C459B4">
        <w:rPr>
          <w:rFonts w:ascii="Arial" w:hAnsi="Arial" w:cs="Arial"/>
          <w:sz w:val="24"/>
          <w:szCs w:val="24"/>
        </w:rPr>
        <w:t>whether or not</w:t>
      </w:r>
      <w:proofErr w:type="gramEnd"/>
      <w:r w:rsidRPr="00C459B4" w:rsidR="00C459B4">
        <w:rPr>
          <w:rFonts w:ascii="Arial" w:hAnsi="Arial" w:cs="Arial"/>
          <w:sz w:val="24"/>
          <w:szCs w:val="24"/>
        </w:rPr>
        <w:t xml:space="preserve"> these courses lead to an award of the University of Kent</w:t>
      </w:r>
      <w:r>
        <w:rPr>
          <w:rFonts w:ascii="Arial" w:hAnsi="Arial" w:cs="Arial"/>
          <w:sz w:val="24"/>
          <w:szCs w:val="24"/>
        </w:rPr>
        <w:t>.</w:t>
      </w:r>
      <w:r w:rsidRPr="00C459B4" w:rsidR="00C459B4">
        <w:rPr>
          <w:rFonts w:ascii="Arial" w:hAnsi="Arial" w:cs="Arial"/>
          <w:sz w:val="24"/>
          <w:szCs w:val="24"/>
        </w:rPr>
        <w:t xml:space="preserve"> </w:t>
      </w:r>
    </w:p>
    <w:p w:rsidRPr="00596AED" w:rsidR="00AA766F" w:rsidP="0003684A" w:rsidRDefault="00AA766F" w14:paraId="59032C5F" w14:textId="77777777">
      <w:pPr>
        <w:pStyle w:val="ListParagraph"/>
        <w:numPr>
          <w:ilvl w:val="2"/>
          <w:numId w:val="5"/>
        </w:numPr>
        <w:spacing w:after="120"/>
        <w:ind w:left="1418" w:hanging="709"/>
        <w:contextualSpacing w:val="0"/>
        <w:rPr>
          <w:rFonts w:ascii="Arial" w:hAnsi="Arial" w:cs="Arial"/>
          <w:sz w:val="24"/>
          <w:szCs w:val="24"/>
        </w:rPr>
      </w:pPr>
      <w:r>
        <w:rPr>
          <w:rFonts w:ascii="Arial" w:hAnsi="Arial" w:cs="Arial"/>
          <w:sz w:val="24"/>
          <w:szCs w:val="24"/>
        </w:rPr>
        <w:t>T</w:t>
      </w:r>
      <w:r w:rsidRPr="00C459B4" w:rsidR="00C459B4">
        <w:rPr>
          <w:rFonts w:ascii="Arial" w:hAnsi="Arial" w:cs="Arial"/>
          <w:sz w:val="24"/>
          <w:szCs w:val="24"/>
        </w:rPr>
        <w:t>o level 3 courses where these form an integrated part of a course of study leading to a Kent award</w:t>
      </w:r>
      <w:r>
        <w:rPr>
          <w:rFonts w:ascii="Arial" w:hAnsi="Arial" w:cs="Arial"/>
          <w:sz w:val="24"/>
          <w:szCs w:val="24"/>
        </w:rPr>
        <w:t>.</w:t>
      </w:r>
    </w:p>
    <w:p w:rsidRPr="00596AED" w:rsidR="00596AED" w:rsidP="0003684A" w:rsidRDefault="00AA766F" w14:paraId="6A32F89B" w14:textId="7C8AECDB">
      <w:pPr>
        <w:pStyle w:val="ListParagraph"/>
        <w:numPr>
          <w:ilvl w:val="2"/>
          <w:numId w:val="5"/>
        </w:numPr>
        <w:spacing w:after="120"/>
        <w:ind w:left="1418" w:hanging="709"/>
        <w:contextualSpacing w:val="0"/>
        <w:rPr>
          <w:rFonts w:ascii="Arial" w:hAnsi="Arial" w:cs="Arial"/>
          <w:sz w:val="24"/>
          <w:szCs w:val="24"/>
        </w:rPr>
      </w:pPr>
      <w:r>
        <w:rPr>
          <w:rFonts w:ascii="Arial" w:hAnsi="Arial" w:cs="Arial"/>
          <w:sz w:val="24"/>
          <w:szCs w:val="24"/>
        </w:rPr>
        <w:t>T</w:t>
      </w:r>
      <w:r w:rsidRPr="00C459B4" w:rsidR="00C459B4">
        <w:rPr>
          <w:rFonts w:ascii="Arial" w:hAnsi="Arial" w:cs="Arial"/>
          <w:sz w:val="24"/>
          <w:szCs w:val="24"/>
        </w:rPr>
        <w:t xml:space="preserve">o any standalone module that may contribute to a </w:t>
      </w:r>
      <w:proofErr w:type="gramStart"/>
      <w:r w:rsidRPr="00C459B4" w:rsidR="00C459B4">
        <w:rPr>
          <w:rFonts w:ascii="Arial" w:hAnsi="Arial" w:cs="Arial"/>
          <w:sz w:val="24"/>
          <w:szCs w:val="24"/>
        </w:rPr>
        <w:t>University</w:t>
      </w:r>
      <w:proofErr w:type="gramEnd"/>
      <w:r w:rsidRPr="00C459B4" w:rsidR="00C459B4">
        <w:rPr>
          <w:rFonts w:ascii="Arial" w:hAnsi="Arial" w:cs="Arial"/>
          <w:sz w:val="24"/>
          <w:szCs w:val="24"/>
        </w:rPr>
        <w:t xml:space="preserve"> </w:t>
      </w:r>
      <w:r w:rsidRPr="00C459B4" w:rsidR="00596AED">
        <w:rPr>
          <w:rFonts w:ascii="Arial" w:hAnsi="Arial" w:cs="Arial"/>
          <w:sz w:val="24"/>
          <w:szCs w:val="24"/>
        </w:rPr>
        <w:t>course at</w:t>
      </w:r>
      <w:r w:rsidRPr="00C459B4" w:rsidR="00C459B4">
        <w:rPr>
          <w:rFonts w:ascii="Arial" w:hAnsi="Arial" w:cs="Arial"/>
          <w:sz w:val="24"/>
          <w:szCs w:val="24"/>
        </w:rPr>
        <w:t xml:space="preserve"> FHEQ levels 4, 5, 6, 7, and 8 or an integrated course at level 3.  </w:t>
      </w:r>
    </w:p>
    <w:p w:rsidR="00C459B4" w:rsidP="0003684A" w:rsidRDefault="00C459B4" w14:paraId="75C4E8C0" w14:textId="4A98FD1C">
      <w:pPr>
        <w:pStyle w:val="ListParagraph"/>
        <w:numPr>
          <w:ilvl w:val="2"/>
          <w:numId w:val="5"/>
        </w:numPr>
        <w:spacing w:after="120"/>
        <w:ind w:left="1418" w:hanging="709"/>
        <w:contextualSpacing w:val="0"/>
        <w:rPr>
          <w:rFonts w:ascii="Arial" w:hAnsi="Arial" w:cs="Arial"/>
          <w:sz w:val="24"/>
          <w:szCs w:val="24"/>
        </w:rPr>
      </w:pPr>
      <w:r w:rsidRPr="00C459B4">
        <w:rPr>
          <w:rFonts w:ascii="Arial" w:hAnsi="Arial" w:cs="Arial"/>
          <w:sz w:val="24"/>
          <w:szCs w:val="24"/>
        </w:rPr>
        <w:t xml:space="preserve">They also apply to all modules and courses delivered and / or assessed by domestic and international providers under a partnership arrangement with the University regardless of whether these modules and courses contribute to a Kent award.  </w:t>
      </w:r>
    </w:p>
    <w:p w:rsidR="00EB231A" w:rsidP="0003684A" w:rsidRDefault="00EB231A" w14:paraId="111221D7" w14:textId="27F0BD7A">
      <w:pPr>
        <w:pStyle w:val="ListParagraph"/>
        <w:numPr>
          <w:ilvl w:val="1"/>
          <w:numId w:val="5"/>
        </w:numPr>
        <w:spacing w:after="120"/>
        <w:ind w:left="567" w:hanging="567"/>
        <w:contextualSpacing w:val="0"/>
        <w:rPr>
          <w:rFonts w:ascii="Arial" w:hAnsi="Arial" w:cs="Arial"/>
          <w:sz w:val="24"/>
          <w:szCs w:val="24"/>
        </w:rPr>
      </w:pPr>
      <w:r w:rsidRPr="00D07359">
        <w:rPr>
          <w:rFonts w:ascii="Arial" w:hAnsi="Arial" w:cs="Arial"/>
          <w:sz w:val="24"/>
          <w:szCs w:val="24"/>
        </w:rPr>
        <w:t>Academic judgement is exercised within the context of each discipline, but the University requires markers to exercise their judgement rigorously and competently within this regulatory framework. Marks or grades resulting from that exercise of academic judgement must be dealt with consistently within the University’s standardised procedures as set out here.</w:t>
      </w:r>
    </w:p>
    <w:p w:rsidR="0018688A" w:rsidP="0003684A" w:rsidRDefault="00EB231A" w14:paraId="20BA3E8F" w14:textId="6433798A">
      <w:pPr>
        <w:pStyle w:val="ListParagraph"/>
        <w:numPr>
          <w:ilvl w:val="1"/>
          <w:numId w:val="5"/>
        </w:numPr>
        <w:spacing w:after="120"/>
        <w:ind w:left="567" w:hanging="567"/>
        <w:rPr>
          <w:rFonts w:ascii="Arial" w:hAnsi="Arial" w:cs="Arial"/>
          <w:sz w:val="24"/>
          <w:szCs w:val="24"/>
        </w:rPr>
      </w:pPr>
      <w:r w:rsidRPr="00D07359">
        <w:rPr>
          <w:rFonts w:ascii="Arial" w:hAnsi="Arial" w:cs="Arial"/>
          <w:sz w:val="24"/>
          <w:szCs w:val="24"/>
        </w:rPr>
        <w:t xml:space="preserve">The University uses </w:t>
      </w:r>
      <w:proofErr w:type="gramStart"/>
      <w:r w:rsidRPr="00D07359">
        <w:rPr>
          <w:rFonts w:ascii="Arial" w:hAnsi="Arial" w:cs="Arial"/>
          <w:sz w:val="24"/>
          <w:szCs w:val="24"/>
        </w:rPr>
        <w:t>a number of</w:t>
      </w:r>
      <w:proofErr w:type="gramEnd"/>
      <w:r w:rsidRPr="00D07359">
        <w:rPr>
          <w:rFonts w:ascii="Arial" w:hAnsi="Arial" w:cs="Arial"/>
          <w:sz w:val="24"/>
          <w:szCs w:val="24"/>
        </w:rPr>
        <w:t xml:space="preserve"> different types of assessment, which are set out in </w:t>
      </w:r>
      <w:r w:rsidRPr="00EB231A">
        <w:rPr>
          <w:rFonts w:ascii="Arial" w:hAnsi="Arial" w:cs="Arial"/>
          <w:sz w:val="24"/>
          <w:szCs w:val="24"/>
        </w:rPr>
        <w:t>Annex 1: Types of Assessment</w:t>
      </w:r>
      <w:r>
        <w:rPr>
          <w:rStyle w:val="FootnoteReference"/>
          <w:rFonts w:ascii="Arial" w:hAnsi="Arial" w:cs="Arial"/>
          <w:sz w:val="24"/>
          <w:szCs w:val="24"/>
        </w:rPr>
        <w:footnoteReference w:id="3"/>
      </w:r>
      <w:r>
        <w:rPr>
          <w:rFonts w:ascii="Arial" w:hAnsi="Arial" w:cs="Arial"/>
          <w:sz w:val="24"/>
          <w:szCs w:val="24"/>
        </w:rPr>
        <w:t>.</w:t>
      </w:r>
    </w:p>
    <w:p w:rsidRPr="00042D25" w:rsidR="00042D25" w:rsidP="00601E64" w:rsidRDefault="00042D25" w14:paraId="619D3E0E" w14:textId="4018DBF6">
      <w:pPr>
        <w:pStyle w:val="Heading1"/>
        <w:numPr>
          <w:ilvl w:val="0"/>
          <w:numId w:val="0"/>
        </w:numPr>
        <w:ind w:left="567"/>
      </w:pPr>
      <w:bookmarkStart w:name="_Toc141691015" w:id="1"/>
      <w:r w:rsidRPr="00042D25">
        <w:t>Index of Annexes</w:t>
      </w:r>
      <w:bookmarkEnd w:id="1"/>
      <w:r w:rsidRPr="00042D25">
        <w:tab/>
      </w:r>
    </w:p>
    <w:p w:rsidRPr="000A6FF0" w:rsidR="00042D25" w:rsidP="00CE544E" w:rsidRDefault="00042D25" w14:paraId="686276C5" w14:textId="7584B41C">
      <w:pPr>
        <w:tabs>
          <w:tab w:val="left" w:pos="709"/>
          <w:tab w:val="left" w:pos="1134"/>
        </w:tabs>
        <w:spacing w:after="120"/>
        <w:ind w:left="567"/>
        <w:rPr>
          <w:rFonts w:ascii="Arial" w:hAnsi="Arial" w:cs="Arial"/>
          <w:sz w:val="24"/>
          <w:szCs w:val="24"/>
        </w:rPr>
      </w:pPr>
      <w:r w:rsidRPr="000A6FF0">
        <w:rPr>
          <w:rFonts w:ascii="Arial" w:hAnsi="Arial" w:cs="Arial"/>
          <w:sz w:val="24"/>
          <w:szCs w:val="24"/>
        </w:rPr>
        <w:t>Annex 1:</w:t>
      </w:r>
      <w:r w:rsidR="000A6FF0">
        <w:rPr>
          <w:rFonts w:ascii="Arial" w:hAnsi="Arial" w:cs="Arial"/>
          <w:sz w:val="24"/>
          <w:szCs w:val="24"/>
        </w:rPr>
        <w:t xml:space="preserve"> </w:t>
      </w:r>
      <w:r w:rsidRPr="000A6FF0">
        <w:rPr>
          <w:rFonts w:ascii="Arial" w:hAnsi="Arial" w:cs="Arial"/>
          <w:sz w:val="24"/>
          <w:szCs w:val="24"/>
        </w:rPr>
        <w:t>Types of Assessment [</w:t>
      </w:r>
      <w:r w:rsidRPr="000A6FF0" w:rsidR="000A6FF0">
        <w:rPr>
          <w:rFonts w:ascii="Arial" w:hAnsi="Arial" w:cs="Arial"/>
          <w:sz w:val="24"/>
          <w:szCs w:val="24"/>
        </w:rPr>
        <w:t>TBA</w:t>
      </w:r>
      <w:r w:rsidRPr="000A6FF0">
        <w:rPr>
          <w:rFonts w:ascii="Arial" w:hAnsi="Arial" w:cs="Arial"/>
          <w:sz w:val="24"/>
          <w:szCs w:val="24"/>
        </w:rPr>
        <w:t>]</w:t>
      </w:r>
    </w:p>
    <w:p w:rsidR="000A6FF0" w:rsidP="11091ADA" w:rsidRDefault="00481DE1" w14:paraId="51BD8B20" w14:textId="64740563">
      <w:pPr>
        <w:tabs>
          <w:tab w:val="left" w:pos="709"/>
          <w:tab w:val="left" w:pos="1134"/>
        </w:tabs>
        <w:spacing w:after="120"/>
        <w:ind w:left="567"/>
        <w:rPr>
          <w:rFonts w:ascii="Arial" w:hAnsi="Arial" w:cs="Arial"/>
          <w:color w:val="FF0000"/>
          <w:sz w:val="24"/>
          <w:szCs w:val="24"/>
        </w:rPr>
      </w:pPr>
      <w:hyperlink r:id="Rb2ba14fe28484e70">
        <w:r w:rsidRPr="11091ADA" w:rsidR="00042D25">
          <w:rPr>
            <w:rStyle w:val="Hyperlink"/>
            <w:rFonts w:ascii="Arial" w:hAnsi="Arial" w:cs="Arial"/>
            <w:sz w:val="24"/>
            <w:szCs w:val="24"/>
          </w:rPr>
          <w:t>Annex 2:</w:t>
        </w:r>
        <w:r w:rsidRPr="11091ADA" w:rsidR="000A6FF0">
          <w:rPr>
            <w:rStyle w:val="Hyperlink"/>
            <w:rFonts w:ascii="Arial" w:hAnsi="Arial" w:cs="Arial"/>
            <w:sz w:val="24"/>
            <w:szCs w:val="24"/>
          </w:rPr>
          <w:t xml:space="preserve"> </w:t>
        </w:r>
        <w:r w:rsidRPr="11091ADA" w:rsidR="007040DF">
          <w:rPr>
            <w:rStyle w:val="Hyperlink"/>
            <w:rFonts w:ascii="Arial" w:hAnsi="Arial" w:cs="Arial"/>
            <w:sz w:val="24"/>
            <w:szCs w:val="24"/>
          </w:rPr>
          <w:t xml:space="preserve">Qualification </w:t>
        </w:r>
        <w:r w:rsidRPr="11091ADA" w:rsidR="00042D25">
          <w:rPr>
            <w:rStyle w:val="Hyperlink"/>
            <w:rFonts w:ascii="Arial" w:hAnsi="Arial" w:cs="Arial"/>
            <w:sz w:val="24"/>
            <w:szCs w:val="24"/>
          </w:rPr>
          <w:t>Level Descriptors</w:t>
        </w:r>
      </w:hyperlink>
      <w:r w:rsidRPr="11091ADA" w:rsidR="00042D25">
        <w:rPr>
          <w:rFonts w:ascii="Arial" w:hAnsi="Arial" w:cs="Arial"/>
          <w:color w:val="FF0000"/>
          <w:sz w:val="24"/>
          <w:szCs w:val="24"/>
        </w:rPr>
        <w:t xml:space="preserve"> </w:t>
      </w:r>
    </w:p>
    <w:p w:rsidR="000A6FF0" w:rsidP="00CE544E" w:rsidRDefault="00481DE1" w14:paraId="3CDEC64D" w14:textId="49E993D7">
      <w:pPr>
        <w:tabs>
          <w:tab w:val="left" w:pos="709"/>
          <w:tab w:val="left" w:pos="1134"/>
        </w:tabs>
        <w:spacing w:after="120"/>
        <w:ind w:left="567"/>
        <w:rPr>
          <w:rFonts w:ascii="Arial" w:hAnsi="Arial" w:cs="Arial"/>
          <w:sz w:val="24"/>
          <w:szCs w:val="24"/>
        </w:rPr>
      </w:pPr>
      <w:hyperlink w:history="1" r:id="rId12">
        <w:r w:rsidRPr="00D12070" w:rsidR="00042D25">
          <w:rPr>
            <w:rStyle w:val="Hyperlink"/>
            <w:rFonts w:ascii="Arial" w:hAnsi="Arial" w:cs="Arial"/>
            <w:sz w:val="24"/>
            <w:szCs w:val="24"/>
          </w:rPr>
          <w:t>Annex 3:</w:t>
        </w:r>
        <w:r w:rsidRPr="00D12070" w:rsidR="000A6FF0">
          <w:rPr>
            <w:rStyle w:val="Hyperlink"/>
            <w:rFonts w:ascii="Arial" w:hAnsi="Arial" w:cs="Arial"/>
            <w:sz w:val="24"/>
            <w:szCs w:val="24"/>
          </w:rPr>
          <w:t xml:space="preserve"> </w:t>
        </w:r>
        <w:r w:rsidRPr="00D12070" w:rsidR="00042D25">
          <w:rPr>
            <w:rStyle w:val="Hyperlink"/>
            <w:rFonts w:ascii="Arial" w:hAnsi="Arial" w:cs="Arial"/>
            <w:sz w:val="24"/>
            <w:szCs w:val="24"/>
          </w:rPr>
          <w:t>University Grade Descriptors</w:t>
        </w:r>
      </w:hyperlink>
    </w:p>
    <w:p w:rsidRPr="000A6FF0" w:rsidR="00042D25" w:rsidP="00CE544E" w:rsidRDefault="00481DE1" w14:paraId="3B8623ED" w14:textId="0E92A6E7">
      <w:pPr>
        <w:tabs>
          <w:tab w:val="left" w:pos="709"/>
          <w:tab w:val="left" w:pos="1134"/>
        </w:tabs>
        <w:spacing w:after="120"/>
        <w:ind w:left="567"/>
        <w:rPr>
          <w:rFonts w:ascii="Arial" w:hAnsi="Arial" w:cs="Arial"/>
          <w:sz w:val="24"/>
          <w:szCs w:val="24"/>
        </w:rPr>
      </w:pPr>
      <w:hyperlink w:history="1" r:id="rId13">
        <w:r w:rsidRPr="00177291" w:rsidR="000A6FF0">
          <w:rPr>
            <w:rStyle w:val="Hyperlink"/>
            <w:rFonts w:ascii="Arial" w:hAnsi="Arial" w:cs="Arial"/>
            <w:sz w:val="24"/>
            <w:szCs w:val="24"/>
          </w:rPr>
          <w:t xml:space="preserve">Annex 4: </w:t>
        </w:r>
        <w:r w:rsidRPr="00177291" w:rsidR="00042D25">
          <w:rPr>
            <w:rStyle w:val="Hyperlink"/>
            <w:rFonts w:ascii="Arial" w:hAnsi="Arial" w:cs="Arial"/>
            <w:sz w:val="24"/>
            <w:szCs w:val="24"/>
          </w:rPr>
          <w:t>Technical Proficiency in English</w:t>
        </w:r>
        <w:r w:rsidRPr="00177291" w:rsidR="00042D25">
          <w:rPr>
            <w:rStyle w:val="Hyperlink"/>
            <w:rFonts w:ascii="Arial" w:hAnsi="Arial" w:cs="Arial"/>
            <w:i/>
            <w:iCs/>
            <w:sz w:val="24"/>
            <w:szCs w:val="24"/>
          </w:rPr>
          <w:t xml:space="preserve"> </w:t>
        </w:r>
        <w:r w:rsidRPr="00177291" w:rsidR="00042D25">
          <w:rPr>
            <w:rStyle w:val="Hyperlink"/>
            <w:rFonts w:ascii="Arial" w:hAnsi="Arial" w:cs="Arial"/>
            <w:sz w:val="24"/>
            <w:szCs w:val="24"/>
          </w:rPr>
          <w:t>Language</w:t>
        </w:r>
      </w:hyperlink>
    </w:p>
    <w:p w:rsidRPr="000A6FF0" w:rsidR="00042D25" w:rsidP="11091ADA" w:rsidRDefault="00481DE1" w14:paraId="241D1F6E" w14:textId="31CAAA97">
      <w:pPr>
        <w:tabs>
          <w:tab w:val="left" w:pos="709"/>
          <w:tab w:val="left" w:pos="1134"/>
        </w:tabs>
        <w:spacing w:after="120"/>
        <w:ind w:left="567"/>
        <w:rPr>
          <w:rFonts w:ascii="Arial" w:hAnsi="Arial" w:cs="Arial"/>
          <w:color w:val="FF0000"/>
          <w:sz w:val="24"/>
          <w:szCs w:val="24"/>
        </w:rPr>
      </w:pPr>
      <w:hyperlink r:id="R898a0ada6af24c81">
        <w:r w:rsidRPr="11091ADA" w:rsidR="00042D25">
          <w:rPr>
            <w:rStyle w:val="Hyperlink"/>
            <w:rFonts w:ascii="Arial" w:hAnsi="Arial" w:cs="Arial"/>
            <w:sz w:val="24"/>
            <w:szCs w:val="24"/>
          </w:rPr>
          <w:t>Annex 5:</w:t>
        </w:r>
        <w:r w:rsidRPr="11091ADA" w:rsidR="000A6FF0">
          <w:rPr>
            <w:rStyle w:val="Hyperlink"/>
            <w:rFonts w:ascii="Arial" w:hAnsi="Arial" w:cs="Arial"/>
            <w:i w:val="1"/>
            <w:iCs w:val="1"/>
            <w:sz w:val="24"/>
            <w:szCs w:val="24"/>
          </w:rPr>
          <w:t xml:space="preserve"> </w:t>
        </w:r>
        <w:r w:rsidRPr="11091ADA" w:rsidR="00042D25">
          <w:rPr>
            <w:rStyle w:val="Hyperlink"/>
            <w:rFonts w:ascii="Arial" w:hAnsi="Arial" w:cs="Arial"/>
            <w:sz w:val="24"/>
            <w:szCs w:val="24"/>
          </w:rPr>
          <w:t>University Assessment and Feedback Strategy</w:t>
        </w:r>
      </w:hyperlink>
    </w:p>
    <w:p w:rsidRPr="000A6FF0" w:rsidR="00042D25" w:rsidP="00CE544E" w:rsidRDefault="00481DE1" w14:paraId="0C4B7AC2" w14:textId="72DAA17A">
      <w:pPr>
        <w:tabs>
          <w:tab w:val="left" w:pos="709"/>
          <w:tab w:val="left" w:pos="1134"/>
        </w:tabs>
        <w:spacing w:after="120"/>
        <w:ind w:left="567"/>
        <w:rPr>
          <w:rFonts w:ascii="Arial" w:hAnsi="Arial" w:cs="Arial"/>
          <w:i/>
          <w:iCs/>
          <w:sz w:val="24"/>
          <w:szCs w:val="24"/>
        </w:rPr>
      </w:pPr>
      <w:hyperlink w:history="1" r:id="rId15">
        <w:r w:rsidRPr="00C775D8" w:rsidR="00042D25">
          <w:rPr>
            <w:rStyle w:val="Hyperlink"/>
            <w:rFonts w:ascii="Arial" w:hAnsi="Arial" w:cs="Arial"/>
            <w:sz w:val="24"/>
            <w:szCs w:val="24"/>
          </w:rPr>
          <w:t>Annex 6:</w:t>
        </w:r>
        <w:r w:rsidRPr="00C775D8" w:rsidR="000A6FF0">
          <w:rPr>
            <w:rStyle w:val="Hyperlink"/>
            <w:rFonts w:ascii="Arial" w:hAnsi="Arial" w:cs="Arial"/>
            <w:sz w:val="24"/>
            <w:szCs w:val="24"/>
          </w:rPr>
          <w:t xml:space="preserve"> </w:t>
        </w:r>
        <w:r w:rsidRPr="00C775D8" w:rsidR="00042D25">
          <w:rPr>
            <w:rStyle w:val="Hyperlink"/>
            <w:rFonts w:ascii="Arial" w:hAnsi="Arial" w:cs="Arial"/>
            <w:sz w:val="24"/>
            <w:szCs w:val="24"/>
          </w:rPr>
          <w:t>Marking</w:t>
        </w:r>
      </w:hyperlink>
    </w:p>
    <w:p w:rsidRPr="000A6FF0" w:rsidR="00042D25" w:rsidP="00CE544E" w:rsidRDefault="00481DE1" w14:paraId="46B11601" w14:textId="0374A17C">
      <w:pPr>
        <w:tabs>
          <w:tab w:val="left" w:pos="709"/>
          <w:tab w:val="left" w:pos="1134"/>
        </w:tabs>
        <w:spacing w:after="120"/>
        <w:ind w:left="567"/>
        <w:rPr>
          <w:rFonts w:ascii="Arial" w:hAnsi="Arial" w:cs="Arial"/>
          <w:sz w:val="24"/>
          <w:szCs w:val="24"/>
        </w:rPr>
      </w:pPr>
      <w:hyperlink w:history="1" r:id="rId16">
        <w:r w:rsidRPr="00F45397" w:rsidR="00042D25">
          <w:rPr>
            <w:rStyle w:val="Hyperlink"/>
            <w:rFonts w:ascii="Arial" w:hAnsi="Arial" w:cs="Arial"/>
            <w:sz w:val="24"/>
            <w:szCs w:val="24"/>
          </w:rPr>
          <w:t>Annex 7: Designing Assessment and Feedback for Learning</w:t>
        </w:r>
      </w:hyperlink>
      <w:r w:rsidRPr="000A6FF0" w:rsidR="00042D25">
        <w:rPr>
          <w:rFonts w:ascii="Arial" w:hAnsi="Arial" w:cs="Arial"/>
          <w:sz w:val="24"/>
          <w:szCs w:val="24"/>
        </w:rPr>
        <w:t xml:space="preserve"> </w:t>
      </w:r>
    </w:p>
    <w:p w:rsidRPr="00042D25" w:rsidR="00042D25" w:rsidP="00CE544E" w:rsidRDefault="00481DE1" w14:paraId="55620D5A" w14:textId="6173316E">
      <w:pPr>
        <w:tabs>
          <w:tab w:val="left" w:pos="709"/>
          <w:tab w:val="left" w:pos="1134"/>
        </w:tabs>
        <w:spacing w:after="120"/>
        <w:ind w:left="567"/>
        <w:rPr>
          <w:rFonts w:ascii="Arial" w:hAnsi="Arial" w:cs="Arial"/>
          <w:sz w:val="24"/>
          <w:szCs w:val="24"/>
        </w:rPr>
      </w:pPr>
      <w:hyperlink w:history="1" r:id="rId17">
        <w:r w:rsidRPr="00F45397" w:rsidR="00042D25">
          <w:rPr>
            <w:rStyle w:val="Hyperlink"/>
            <w:rFonts w:ascii="Arial" w:hAnsi="Arial" w:cs="Arial"/>
            <w:sz w:val="24"/>
            <w:szCs w:val="24"/>
          </w:rPr>
          <w:t>Annex 8:</w:t>
        </w:r>
        <w:r w:rsidRPr="00F45397" w:rsidR="000A6FF0">
          <w:rPr>
            <w:rStyle w:val="Hyperlink"/>
            <w:rFonts w:ascii="Arial" w:hAnsi="Arial" w:cs="Arial"/>
            <w:sz w:val="24"/>
            <w:szCs w:val="24"/>
          </w:rPr>
          <w:t xml:space="preserve"> </w:t>
        </w:r>
        <w:r w:rsidRPr="00F45397" w:rsidR="00042D25">
          <w:rPr>
            <w:rStyle w:val="Hyperlink"/>
            <w:rFonts w:ascii="Arial" w:hAnsi="Arial" w:cs="Arial"/>
            <w:sz w:val="24"/>
            <w:szCs w:val="24"/>
          </w:rPr>
          <w:t>Deterring Academic Misconduct</w:t>
        </w:r>
      </w:hyperlink>
      <w:r w:rsidRPr="000A6FF0" w:rsidR="00042D25">
        <w:rPr>
          <w:rFonts w:ascii="Arial" w:hAnsi="Arial" w:cs="Arial"/>
          <w:sz w:val="24"/>
          <w:szCs w:val="24"/>
        </w:rPr>
        <w:t xml:space="preserve"> </w:t>
      </w:r>
    </w:p>
    <w:p w:rsidR="00EB231A" w:rsidP="00A14F4A" w:rsidRDefault="0078388B" w14:paraId="44E4D562" w14:textId="0E76E876">
      <w:pPr>
        <w:pStyle w:val="Heading1"/>
        <w:ind w:left="567" w:hanging="567"/>
      </w:pPr>
      <w:bookmarkStart w:name="_Principles_for_Effective" w:id="2"/>
      <w:bookmarkStart w:name="_Toc141691016" w:id="3"/>
      <w:bookmarkEnd w:id="2"/>
      <w:r w:rsidRPr="0078388B">
        <w:t>Principles for Effective Assessment</w:t>
      </w:r>
      <w:bookmarkEnd w:id="3"/>
    </w:p>
    <w:p w:rsidR="0078388B" w:rsidP="0078388B" w:rsidRDefault="00B14AD0" w14:paraId="2BB2EC0B" w14:textId="0BAA43FB">
      <w:pPr>
        <w:rPr>
          <w:rFonts w:ascii="Arial" w:hAnsi="Arial" w:cs="Arial"/>
          <w:sz w:val="24"/>
          <w:szCs w:val="24"/>
        </w:rPr>
      </w:pPr>
      <w:r w:rsidRPr="00D07359">
        <w:rPr>
          <w:rFonts w:ascii="Arial" w:hAnsi="Arial" w:cs="Arial"/>
          <w:sz w:val="24"/>
          <w:szCs w:val="24"/>
        </w:rPr>
        <w:t>The following principles underpin the national regulatory requirements for assessment:</w:t>
      </w:r>
    </w:p>
    <w:p w:rsidRPr="00D07359" w:rsidR="00B14AD0" w:rsidP="00A14F4A" w:rsidRDefault="00B14AD0" w14:paraId="598146BD" w14:textId="0B9ED258">
      <w:pPr>
        <w:pStyle w:val="Heading2"/>
        <w:numPr>
          <w:ilvl w:val="1"/>
          <w:numId w:val="11"/>
        </w:numPr>
        <w:spacing w:before="240"/>
        <w:ind w:left="567" w:hanging="567"/>
      </w:pPr>
      <w:bookmarkStart w:name="_Toc141691017" w:id="4"/>
      <w:r w:rsidRPr="0017380D">
        <w:t>Principle 1:</w:t>
      </w:r>
      <w:r w:rsidRPr="00D07359">
        <w:t xml:space="preserve"> Students are assessed effectively.</w:t>
      </w:r>
      <w:bookmarkEnd w:id="4"/>
      <w:r w:rsidRPr="00D07359">
        <w:t xml:space="preserve">  </w:t>
      </w:r>
    </w:p>
    <w:p w:rsidRPr="00903F4A" w:rsidR="00903F4A" w:rsidP="006B3AA7" w:rsidRDefault="00903F4A" w14:paraId="2CC1EA19" w14:textId="77777777">
      <w:pPr>
        <w:spacing w:after="120"/>
        <w:rPr>
          <w:rFonts w:ascii="Arial" w:hAnsi="Arial" w:cs="Arial"/>
          <w:sz w:val="24"/>
          <w:szCs w:val="24"/>
          <w:lang w:eastAsia="en-GB"/>
        </w:rPr>
      </w:pPr>
      <w:r w:rsidRPr="00903F4A">
        <w:rPr>
          <w:rFonts w:ascii="Arial" w:hAnsi="Arial" w:cs="Arial"/>
          <w:sz w:val="24"/>
          <w:szCs w:val="24"/>
          <w:lang w:eastAsia="en-GB"/>
        </w:rPr>
        <w:t xml:space="preserve">This means that means students are assessed in a challenging and appropriately comprehensive way, by reference to the subject matter of the higher education course, and includes but is not limited to: </w:t>
      </w:r>
    </w:p>
    <w:p w:rsidRPr="000A6FF0" w:rsidR="00903F4A" w:rsidP="000A6FF0" w:rsidRDefault="00903F4A" w14:paraId="263E9813" w14:textId="3849C3B4">
      <w:pPr>
        <w:pStyle w:val="ListParagraph"/>
        <w:numPr>
          <w:ilvl w:val="2"/>
          <w:numId w:val="11"/>
        </w:numPr>
        <w:spacing w:after="120"/>
        <w:rPr>
          <w:rFonts w:ascii="Arial" w:hAnsi="Arial" w:cs="Arial"/>
          <w:sz w:val="24"/>
          <w:szCs w:val="24"/>
          <w:lang w:eastAsia="en-GB"/>
        </w:rPr>
      </w:pPr>
      <w:r w:rsidRPr="000A6FF0">
        <w:rPr>
          <w:rFonts w:ascii="Arial" w:hAnsi="Arial" w:cs="Arial"/>
          <w:sz w:val="24"/>
          <w:szCs w:val="24"/>
          <w:lang w:eastAsia="en-GB"/>
        </w:rPr>
        <w:t xml:space="preserve">Providing </w:t>
      </w:r>
      <w:r w:rsidRPr="000A6FF0">
        <w:rPr>
          <w:rFonts w:ascii="Arial" w:hAnsi="Arial" w:cs="Arial"/>
          <w:b/>
          <w:bCs/>
          <w:sz w:val="24"/>
          <w:szCs w:val="24"/>
          <w:lang w:eastAsia="en-GB"/>
        </w:rPr>
        <w:t>stretch</w:t>
      </w:r>
      <w:r w:rsidRPr="000A6FF0">
        <w:rPr>
          <w:rFonts w:ascii="Arial" w:hAnsi="Arial" w:cs="Arial"/>
          <w:sz w:val="24"/>
          <w:szCs w:val="24"/>
          <w:lang w:eastAsia="en-GB"/>
        </w:rPr>
        <w:t xml:space="preserve"> and </w:t>
      </w:r>
      <w:r w:rsidRPr="000A6FF0">
        <w:rPr>
          <w:rFonts w:ascii="Arial" w:hAnsi="Arial" w:cs="Arial"/>
          <w:b/>
          <w:bCs/>
          <w:sz w:val="24"/>
          <w:szCs w:val="24"/>
          <w:lang w:eastAsia="en-GB"/>
        </w:rPr>
        <w:t>rigour</w:t>
      </w:r>
      <w:r w:rsidRPr="000A6FF0">
        <w:rPr>
          <w:rFonts w:ascii="Arial" w:hAnsi="Arial" w:cs="Arial"/>
          <w:sz w:val="24"/>
          <w:szCs w:val="24"/>
          <w:lang w:eastAsia="en-GB"/>
        </w:rPr>
        <w:t xml:space="preserve"> consistent with the level of the module / course</w:t>
      </w:r>
      <w:r w:rsidRPr="000A6FF0" w:rsidR="00795842">
        <w:rPr>
          <w:rFonts w:ascii="Arial" w:hAnsi="Arial" w:cs="Arial"/>
          <w:sz w:val="24"/>
          <w:szCs w:val="24"/>
          <w:lang w:eastAsia="en-GB"/>
        </w:rPr>
        <w:t>.</w:t>
      </w:r>
      <w:r w:rsidRPr="000A6FF0">
        <w:rPr>
          <w:rFonts w:ascii="Arial" w:hAnsi="Arial" w:cs="Arial"/>
          <w:sz w:val="24"/>
          <w:szCs w:val="24"/>
          <w:lang w:eastAsia="en-GB"/>
        </w:rPr>
        <w:t xml:space="preserve"> </w:t>
      </w:r>
    </w:p>
    <w:p w:rsidR="006672C4" w:rsidP="00045EE0" w:rsidRDefault="00903F4A" w14:paraId="3C0D0C7E" w14:textId="77777777">
      <w:pPr>
        <w:spacing w:after="120"/>
        <w:ind w:left="709"/>
        <w:rPr>
          <w:rFonts w:ascii="Arial" w:hAnsi="Arial" w:cs="Arial"/>
          <w:sz w:val="24"/>
          <w:szCs w:val="24"/>
          <w:lang w:eastAsia="en-GB"/>
        </w:rPr>
      </w:pPr>
      <w:r w:rsidRPr="00903F4A">
        <w:rPr>
          <w:rFonts w:ascii="Arial" w:hAnsi="Arial" w:cs="Arial"/>
          <w:sz w:val="24"/>
          <w:szCs w:val="24"/>
          <w:lang w:eastAsia="en-GB"/>
        </w:rPr>
        <w:t xml:space="preserve">This means that course design, development, </w:t>
      </w:r>
      <w:proofErr w:type="gramStart"/>
      <w:r w:rsidRPr="00903F4A">
        <w:rPr>
          <w:rFonts w:ascii="Arial" w:hAnsi="Arial" w:cs="Arial"/>
          <w:sz w:val="24"/>
          <w:szCs w:val="24"/>
          <w:lang w:eastAsia="en-GB"/>
        </w:rPr>
        <w:t>standards</w:t>
      </w:r>
      <w:proofErr w:type="gramEnd"/>
      <w:r w:rsidRPr="00903F4A">
        <w:rPr>
          <w:rFonts w:ascii="Arial" w:hAnsi="Arial" w:cs="Arial"/>
          <w:sz w:val="24"/>
          <w:szCs w:val="24"/>
          <w:lang w:eastAsia="en-GB"/>
        </w:rPr>
        <w:t xml:space="preserve"> and assessment are effective </w:t>
      </w:r>
      <w:r w:rsidRPr="00795842">
        <w:rPr>
          <w:rFonts w:ascii="Arial" w:hAnsi="Arial" w:cs="Arial"/>
          <w:b/>
          <w:bCs/>
          <w:sz w:val="24"/>
          <w:szCs w:val="24"/>
          <w:lang w:eastAsia="en-GB"/>
        </w:rPr>
        <w:t>in stretching</w:t>
      </w:r>
      <w:r w:rsidRPr="00903F4A">
        <w:rPr>
          <w:rFonts w:ascii="Arial" w:hAnsi="Arial" w:cs="Arial"/>
          <w:sz w:val="24"/>
          <w:szCs w:val="24"/>
          <w:lang w:eastAsia="en-GB"/>
        </w:rPr>
        <w:t xml:space="preserve"> students to develop independence, knowledge, understanding and skills that reflect their full potential.  </w:t>
      </w:r>
    </w:p>
    <w:p w:rsidRPr="00045EE0" w:rsidR="00903F4A" w:rsidP="00045EE0" w:rsidRDefault="00903F4A" w14:paraId="0165C55A" w14:textId="7E7C324D">
      <w:pPr>
        <w:pStyle w:val="ListParagraph"/>
        <w:numPr>
          <w:ilvl w:val="2"/>
          <w:numId w:val="11"/>
        </w:numPr>
        <w:spacing w:after="120"/>
        <w:rPr>
          <w:rFonts w:ascii="Arial" w:hAnsi="Arial" w:cs="Arial"/>
          <w:sz w:val="24"/>
          <w:szCs w:val="24"/>
          <w:lang w:eastAsia="en-GB"/>
        </w:rPr>
      </w:pPr>
      <w:r w:rsidRPr="00045EE0">
        <w:rPr>
          <w:rFonts w:ascii="Arial" w:hAnsi="Arial" w:cs="Arial"/>
          <w:sz w:val="24"/>
          <w:szCs w:val="24"/>
          <w:lang w:eastAsia="en-GB"/>
        </w:rPr>
        <w:t xml:space="preserve">Testing </w:t>
      </w:r>
      <w:r w:rsidRPr="00045EE0">
        <w:rPr>
          <w:rFonts w:ascii="Arial" w:hAnsi="Arial" w:cs="Arial"/>
          <w:b/>
          <w:bCs/>
          <w:sz w:val="24"/>
          <w:szCs w:val="24"/>
          <w:lang w:eastAsia="en-GB"/>
        </w:rPr>
        <w:t>relevant knowledge, understanding and skills</w:t>
      </w:r>
      <w:r w:rsidRPr="00045EE0" w:rsidR="00795842">
        <w:rPr>
          <w:rFonts w:ascii="Arial" w:hAnsi="Arial" w:cs="Arial"/>
          <w:sz w:val="24"/>
          <w:szCs w:val="24"/>
          <w:lang w:eastAsia="en-GB"/>
        </w:rPr>
        <w:t>.</w:t>
      </w:r>
      <w:r w:rsidRPr="00045EE0">
        <w:rPr>
          <w:rFonts w:ascii="Arial" w:hAnsi="Arial" w:cs="Arial"/>
          <w:sz w:val="24"/>
          <w:szCs w:val="24"/>
          <w:lang w:eastAsia="en-GB"/>
        </w:rPr>
        <w:t xml:space="preserve"> </w:t>
      </w:r>
    </w:p>
    <w:p w:rsidRPr="00903F4A" w:rsidR="00903F4A" w:rsidP="00045EE0" w:rsidRDefault="00903F4A" w14:paraId="0D57636D" w14:textId="77777777">
      <w:pPr>
        <w:ind w:left="709"/>
        <w:rPr>
          <w:rFonts w:ascii="Arial" w:hAnsi="Arial" w:cs="Arial"/>
          <w:sz w:val="24"/>
          <w:szCs w:val="24"/>
          <w:lang w:eastAsia="en-GB"/>
        </w:rPr>
      </w:pPr>
      <w:r w:rsidRPr="00903F4A">
        <w:rPr>
          <w:rFonts w:ascii="Arial" w:hAnsi="Arial" w:cs="Arial"/>
          <w:sz w:val="24"/>
          <w:szCs w:val="24"/>
          <w:lang w:eastAsia="en-GB"/>
        </w:rPr>
        <w:t xml:space="preserve">Relevant knowledge, understanding and skills encompass:  </w:t>
      </w:r>
    </w:p>
    <w:p w:rsidRPr="00361BD2" w:rsidR="00361BD2" w:rsidP="00045EE0" w:rsidRDefault="00903F4A" w14:paraId="2D098310" w14:textId="60F5D3BA">
      <w:pPr>
        <w:pStyle w:val="ListParagraph"/>
        <w:numPr>
          <w:ilvl w:val="0"/>
          <w:numId w:val="7"/>
        </w:numPr>
        <w:tabs>
          <w:tab w:val="left" w:pos="851"/>
          <w:tab w:val="left" w:pos="993"/>
        </w:tabs>
        <w:spacing w:after="120"/>
        <w:ind w:left="993" w:hanging="284"/>
        <w:contextualSpacing w:val="0"/>
        <w:rPr>
          <w:rFonts w:ascii="Arial" w:hAnsi="Arial" w:cs="Arial"/>
          <w:sz w:val="24"/>
          <w:szCs w:val="24"/>
          <w:lang w:eastAsia="en-GB"/>
        </w:rPr>
      </w:pPr>
      <w:r w:rsidRPr="00361BD2">
        <w:rPr>
          <w:rFonts w:ascii="Arial" w:hAnsi="Arial" w:cs="Arial"/>
          <w:b/>
          <w:bCs/>
          <w:sz w:val="24"/>
          <w:szCs w:val="24"/>
          <w:lang w:eastAsia="en-GB"/>
        </w:rPr>
        <w:t>The knowledge and understanding</w:t>
      </w:r>
      <w:r w:rsidRPr="00361BD2">
        <w:rPr>
          <w:rFonts w:ascii="Arial" w:hAnsi="Arial" w:cs="Arial"/>
          <w:sz w:val="24"/>
          <w:szCs w:val="24"/>
          <w:lang w:eastAsia="en-GB"/>
        </w:rPr>
        <w:t xml:space="preserve"> relevant to the subject matter and level of the course; and </w:t>
      </w:r>
    </w:p>
    <w:p w:rsidRPr="00EB41FC" w:rsidR="00903F4A" w:rsidP="00045EE0" w:rsidRDefault="00903F4A" w14:paraId="01450945" w14:textId="287509E6">
      <w:pPr>
        <w:pStyle w:val="ListParagraph"/>
        <w:numPr>
          <w:ilvl w:val="0"/>
          <w:numId w:val="7"/>
        </w:numPr>
        <w:tabs>
          <w:tab w:val="left" w:pos="851"/>
          <w:tab w:val="left" w:pos="993"/>
        </w:tabs>
        <w:spacing w:after="120"/>
        <w:ind w:left="993" w:hanging="284"/>
        <w:contextualSpacing w:val="0"/>
        <w:rPr>
          <w:rFonts w:ascii="Arial" w:hAnsi="Arial" w:cs="Arial"/>
          <w:sz w:val="24"/>
          <w:szCs w:val="24"/>
          <w:lang w:eastAsia="en-GB"/>
        </w:rPr>
      </w:pPr>
      <w:r w:rsidRPr="00EB41FC">
        <w:rPr>
          <w:rFonts w:ascii="Arial" w:hAnsi="Arial" w:cs="Arial"/>
          <w:sz w:val="24"/>
          <w:szCs w:val="24"/>
          <w:lang w:eastAsia="en-GB"/>
        </w:rPr>
        <w:t xml:space="preserve">Other </w:t>
      </w:r>
      <w:r w:rsidRPr="00EB41FC">
        <w:rPr>
          <w:rFonts w:ascii="Arial" w:hAnsi="Arial" w:cs="Arial"/>
          <w:b/>
          <w:bCs/>
          <w:sz w:val="24"/>
          <w:szCs w:val="24"/>
          <w:lang w:eastAsia="en-GB"/>
        </w:rPr>
        <w:t>skills</w:t>
      </w:r>
      <w:r w:rsidRPr="00EB41FC">
        <w:rPr>
          <w:rFonts w:ascii="Arial" w:hAnsi="Arial" w:cs="Arial"/>
          <w:sz w:val="24"/>
          <w:szCs w:val="24"/>
          <w:lang w:eastAsia="en-GB"/>
        </w:rPr>
        <w:t xml:space="preserve"> relevant to the subject matter and level of the course including, but not limited to, cognitive skills, practical skills, transferable </w:t>
      </w:r>
      <w:proofErr w:type="gramStart"/>
      <w:r w:rsidRPr="00EB41FC">
        <w:rPr>
          <w:rFonts w:ascii="Arial" w:hAnsi="Arial" w:cs="Arial"/>
          <w:sz w:val="24"/>
          <w:szCs w:val="24"/>
          <w:lang w:eastAsia="en-GB"/>
        </w:rPr>
        <w:t>skills</w:t>
      </w:r>
      <w:proofErr w:type="gramEnd"/>
      <w:r w:rsidRPr="00EB41FC">
        <w:rPr>
          <w:rFonts w:ascii="Arial" w:hAnsi="Arial" w:cs="Arial"/>
          <w:sz w:val="24"/>
          <w:szCs w:val="24"/>
          <w:lang w:eastAsia="en-GB"/>
        </w:rPr>
        <w:t xml:space="preserve"> and professional competences. </w:t>
      </w:r>
    </w:p>
    <w:p w:rsidR="00045EE0" w:rsidP="00045EE0" w:rsidRDefault="00903F4A" w14:paraId="2A8902BE" w14:textId="77777777">
      <w:pPr>
        <w:pStyle w:val="ListParagraph"/>
        <w:numPr>
          <w:ilvl w:val="2"/>
          <w:numId w:val="11"/>
        </w:numPr>
        <w:spacing w:after="120"/>
        <w:contextualSpacing w:val="0"/>
        <w:rPr>
          <w:rFonts w:ascii="Arial" w:hAnsi="Arial" w:cs="Arial"/>
          <w:sz w:val="24"/>
          <w:szCs w:val="24"/>
          <w:lang w:eastAsia="en-GB"/>
        </w:rPr>
      </w:pPr>
      <w:r w:rsidRPr="00045EE0">
        <w:rPr>
          <w:rFonts w:ascii="Arial" w:hAnsi="Arial" w:cs="Arial"/>
          <w:sz w:val="24"/>
          <w:szCs w:val="24"/>
          <w:lang w:eastAsia="en-GB"/>
        </w:rPr>
        <w:t xml:space="preserve">Scheduling assessments in a timely fashion to </w:t>
      </w:r>
      <w:r w:rsidRPr="00045EE0">
        <w:rPr>
          <w:rFonts w:ascii="Arial" w:hAnsi="Arial" w:cs="Arial"/>
          <w:b/>
          <w:bCs/>
          <w:sz w:val="24"/>
          <w:szCs w:val="24"/>
          <w:lang w:eastAsia="en-GB"/>
        </w:rPr>
        <w:t>avoid ‘bunching’</w:t>
      </w:r>
      <w:r w:rsidRPr="00045EE0">
        <w:rPr>
          <w:rFonts w:ascii="Arial" w:hAnsi="Arial" w:cs="Arial"/>
          <w:sz w:val="24"/>
          <w:szCs w:val="24"/>
          <w:lang w:eastAsia="en-GB"/>
        </w:rPr>
        <w:t xml:space="preserve">, allow for the </w:t>
      </w:r>
      <w:r w:rsidRPr="00045EE0">
        <w:rPr>
          <w:rFonts w:ascii="Arial" w:hAnsi="Arial" w:cs="Arial"/>
          <w:b/>
          <w:bCs/>
          <w:sz w:val="24"/>
          <w:szCs w:val="24"/>
          <w:lang w:eastAsia="en-GB"/>
        </w:rPr>
        <w:t>consolidation of learning</w:t>
      </w:r>
      <w:r w:rsidRPr="00045EE0">
        <w:rPr>
          <w:rFonts w:ascii="Arial" w:hAnsi="Arial" w:cs="Arial"/>
          <w:sz w:val="24"/>
          <w:szCs w:val="24"/>
          <w:lang w:eastAsia="en-GB"/>
        </w:rPr>
        <w:t xml:space="preserve"> and for the </w:t>
      </w:r>
      <w:r w:rsidRPr="00045EE0">
        <w:rPr>
          <w:rFonts w:ascii="Arial" w:hAnsi="Arial" w:cs="Arial"/>
          <w:b/>
          <w:bCs/>
          <w:sz w:val="24"/>
          <w:szCs w:val="24"/>
          <w:lang w:eastAsia="en-GB"/>
        </w:rPr>
        <w:t>provision of feedback</w:t>
      </w:r>
      <w:r w:rsidRPr="00045EE0">
        <w:rPr>
          <w:rFonts w:ascii="Arial" w:hAnsi="Arial" w:cs="Arial"/>
          <w:sz w:val="24"/>
          <w:szCs w:val="24"/>
          <w:lang w:eastAsia="en-GB"/>
        </w:rPr>
        <w:t xml:space="preserve"> on students’ performance in time for them to learn from it before the next assessment; and</w:t>
      </w:r>
    </w:p>
    <w:p w:rsidRPr="00045EE0" w:rsidR="00B14AD0" w:rsidP="00045EE0" w:rsidRDefault="00903F4A" w14:paraId="4B310A0F" w14:textId="5D6F2B10">
      <w:pPr>
        <w:pStyle w:val="ListParagraph"/>
        <w:numPr>
          <w:ilvl w:val="2"/>
          <w:numId w:val="11"/>
        </w:numPr>
        <w:spacing w:after="120"/>
        <w:rPr>
          <w:rFonts w:ascii="Arial" w:hAnsi="Arial" w:cs="Arial"/>
          <w:sz w:val="24"/>
          <w:szCs w:val="24"/>
          <w:lang w:eastAsia="en-GB"/>
        </w:rPr>
      </w:pPr>
      <w:r w:rsidRPr="00045EE0">
        <w:rPr>
          <w:rFonts w:ascii="Arial" w:hAnsi="Arial" w:cs="Arial"/>
          <w:sz w:val="24"/>
          <w:szCs w:val="24"/>
          <w:lang w:eastAsia="en-GB"/>
        </w:rPr>
        <w:t xml:space="preserve">Assessments being designed in a way that minimises the opportunities for </w:t>
      </w:r>
      <w:r w:rsidRPr="00045EE0">
        <w:rPr>
          <w:rFonts w:ascii="Arial" w:hAnsi="Arial" w:cs="Arial"/>
          <w:b/>
          <w:bCs/>
          <w:sz w:val="24"/>
          <w:szCs w:val="24"/>
          <w:lang w:eastAsia="en-GB"/>
        </w:rPr>
        <w:t>academic misconduct</w:t>
      </w:r>
      <w:r w:rsidRPr="00045EE0">
        <w:rPr>
          <w:rFonts w:ascii="Arial" w:hAnsi="Arial" w:cs="Arial"/>
          <w:sz w:val="24"/>
          <w:szCs w:val="24"/>
          <w:lang w:eastAsia="en-GB"/>
        </w:rPr>
        <w:t xml:space="preserve"> and facilitates the detection of such misconduct where it does </w:t>
      </w:r>
      <w:r w:rsidRPr="00045EE0" w:rsidR="00A85AB9">
        <w:rPr>
          <w:rFonts w:ascii="Arial" w:hAnsi="Arial" w:cs="Arial"/>
          <w:sz w:val="24"/>
          <w:szCs w:val="24"/>
          <w:lang w:eastAsia="en-GB"/>
        </w:rPr>
        <w:t>occur</w:t>
      </w:r>
      <w:r w:rsidRPr="00045EE0">
        <w:rPr>
          <w:rFonts w:ascii="Arial" w:hAnsi="Arial" w:cs="Arial"/>
          <w:sz w:val="24"/>
          <w:szCs w:val="24"/>
          <w:lang w:eastAsia="en-GB"/>
        </w:rPr>
        <w:t>.</w:t>
      </w:r>
    </w:p>
    <w:p w:rsidRPr="00361BD2" w:rsidR="009061E7" w:rsidP="00A14F4A" w:rsidRDefault="009061E7" w14:paraId="14AD002D" w14:textId="74932338">
      <w:pPr>
        <w:pStyle w:val="Heading2"/>
        <w:numPr>
          <w:ilvl w:val="1"/>
          <w:numId w:val="11"/>
        </w:numPr>
        <w:tabs>
          <w:tab w:val="left" w:pos="567"/>
        </w:tabs>
        <w:spacing w:before="240"/>
        <w:ind w:left="709"/>
      </w:pPr>
      <w:bookmarkStart w:name="_Toc141691018" w:id="5"/>
      <w:r w:rsidRPr="00361BD2">
        <w:t xml:space="preserve">Principle </w:t>
      </w:r>
      <w:r w:rsidRPr="00361BD2" w:rsidR="001E24FA">
        <w:t>2</w:t>
      </w:r>
      <w:r w:rsidRPr="00361BD2">
        <w:t>:  Each assessment is valid and reliable.</w:t>
      </w:r>
      <w:bookmarkEnd w:id="5"/>
      <w:r w:rsidRPr="00361BD2">
        <w:t xml:space="preserve">  </w:t>
      </w:r>
    </w:p>
    <w:p w:rsidR="00045EE0" w:rsidP="00045EE0" w:rsidRDefault="009061E7" w14:paraId="6FD15C89" w14:textId="77777777">
      <w:pPr>
        <w:pStyle w:val="ListParagraph"/>
        <w:numPr>
          <w:ilvl w:val="2"/>
          <w:numId w:val="11"/>
        </w:numPr>
        <w:tabs>
          <w:tab w:val="left" w:pos="709"/>
        </w:tabs>
        <w:spacing w:after="120"/>
        <w:contextualSpacing w:val="0"/>
        <w:rPr>
          <w:rFonts w:ascii="Arial" w:hAnsi="Arial" w:cs="Arial"/>
          <w:sz w:val="24"/>
          <w:szCs w:val="24"/>
        </w:rPr>
      </w:pPr>
      <w:r w:rsidRPr="00045EE0">
        <w:rPr>
          <w:rFonts w:ascii="Arial" w:hAnsi="Arial" w:cs="Arial"/>
          <w:sz w:val="24"/>
          <w:szCs w:val="24"/>
        </w:rPr>
        <w:t>‘</w:t>
      </w:r>
      <w:r w:rsidRPr="00045EE0">
        <w:rPr>
          <w:rFonts w:ascii="Arial" w:hAnsi="Arial" w:cs="Arial"/>
          <w:b/>
          <w:bCs/>
          <w:sz w:val="24"/>
          <w:szCs w:val="24"/>
        </w:rPr>
        <w:t>Valid</w:t>
      </w:r>
      <w:r w:rsidRPr="00045EE0">
        <w:rPr>
          <w:rFonts w:ascii="Arial" w:hAnsi="Arial" w:cs="Arial"/>
          <w:sz w:val="24"/>
          <w:szCs w:val="24"/>
        </w:rPr>
        <w:t xml:space="preserve">’ in this context requires that an assessment in fact takes place in a way that results in students demonstrating </w:t>
      </w:r>
      <w:r w:rsidRPr="00045EE0">
        <w:rPr>
          <w:rFonts w:ascii="Arial" w:hAnsi="Arial" w:cs="Arial"/>
          <w:b/>
          <w:bCs/>
          <w:sz w:val="24"/>
          <w:szCs w:val="24"/>
        </w:rPr>
        <w:t>relevant knowledge and skills</w:t>
      </w:r>
      <w:r w:rsidRPr="00045EE0">
        <w:rPr>
          <w:rFonts w:ascii="Arial" w:hAnsi="Arial" w:cs="Arial"/>
          <w:sz w:val="24"/>
          <w:szCs w:val="24"/>
        </w:rPr>
        <w:t xml:space="preserve"> in the way intended by the design of the assessment.</w:t>
      </w:r>
    </w:p>
    <w:p w:rsidRPr="00045EE0" w:rsidR="009061E7" w:rsidP="00045EE0" w:rsidRDefault="009061E7" w14:paraId="11FBB4E3" w14:textId="611B4FCD">
      <w:pPr>
        <w:pStyle w:val="ListParagraph"/>
        <w:numPr>
          <w:ilvl w:val="2"/>
          <w:numId w:val="11"/>
        </w:numPr>
        <w:tabs>
          <w:tab w:val="left" w:pos="709"/>
        </w:tabs>
        <w:spacing w:after="120"/>
        <w:rPr>
          <w:rFonts w:ascii="Arial" w:hAnsi="Arial" w:cs="Arial"/>
          <w:sz w:val="24"/>
          <w:szCs w:val="24"/>
        </w:rPr>
      </w:pPr>
      <w:r w:rsidRPr="00045EE0">
        <w:rPr>
          <w:rFonts w:ascii="Arial" w:hAnsi="Arial" w:cs="Arial"/>
          <w:sz w:val="24"/>
          <w:szCs w:val="24"/>
        </w:rPr>
        <w:t>‘</w:t>
      </w:r>
      <w:r w:rsidRPr="00045EE0">
        <w:rPr>
          <w:rFonts w:ascii="Arial" w:hAnsi="Arial" w:cs="Arial"/>
          <w:b/>
          <w:bCs/>
          <w:sz w:val="24"/>
          <w:szCs w:val="24"/>
        </w:rPr>
        <w:t>Reliable</w:t>
      </w:r>
      <w:r w:rsidRPr="00045EE0">
        <w:rPr>
          <w:rFonts w:ascii="Arial" w:hAnsi="Arial" w:cs="Arial"/>
          <w:sz w:val="24"/>
          <w:szCs w:val="24"/>
        </w:rPr>
        <w:t xml:space="preserve">’ means that an assessment, in practice, requires students to demonstrate </w:t>
      </w:r>
      <w:r w:rsidRPr="00045EE0">
        <w:rPr>
          <w:rFonts w:ascii="Arial" w:hAnsi="Arial" w:cs="Arial"/>
          <w:b/>
          <w:bCs/>
          <w:sz w:val="24"/>
          <w:szCs w:val="24"/>
        </w:rPr>
        <w:t>relevant</w:t>
      </w:r>
      <w:r w:rsidRPr="00045EE0">
        <w:rPr>
          <w:rFonts w:ascii="Arial" w:hAnsi="Arial" w:cs="Arial"/>
          <w:sz w:val="24"/>
          <w:szCs w:val="24"/>
        </w:rPr>
        <w:t xml:space="preserve"> </w:t>
      </w:r>
      <w:r w:rsidRPr="00045EE0">
        <w:rPr>
          <w:rFonts w:ascii="Arial" w:hAnsi="Arial" w:cs="Arial"/>
          <w:b/>
          <w:bCs/>
          <w:sz w:val="24"/>
          <w:szCs w:val="24"/>
        </w:rPr>
        <w:t>knowledge</w:t>
      </w:r>
      <w:r w:rsidRPr="00045EE0" w:rsidR="00B155B4">
        <w:rPr>
          <w:rFonts w:ascii="Arial" w:hAnsi="Arial" w:cs="Arial"/>
          <w:b/>
          <w:bCs/>
          <w:sz w:val="24"/>
          <w:szCs w:val="24"/>
        </w:rPr>
        <w:t>, understanding</w:t>
      </w:r>
      <w:r w:rsidRPr="00045EE0">
        <w:rPr>
          <w:rFonts w:ascii="Arial" w:hAnsi="Arial" w:cs="Arial"/>
          <w:sz w:val="24"/>
          <w:szCs w:val="24"/>
        </w:rPr>
        <w:t xml:space="preserve"> </w:t>
      </w:r>
      <w:r w:rsidRPr="00045EE0">
        <w:rPr>
          <w:rFonts w:ascii="Arial" w:hAnsi="Arial" w:cs="Arial"/>
          <w:b/>
          <w:bCs/>
          <w:sz w:val="24"/>
          <w:szCs w:val="24"/>
        </w:rPr>
        <w:t>and skills</w:t>
      </w:r>
      <w:r w:rsidRPr="00045EE0">
        <w:rPr>
          <w:rFonts w:ascii="Arial" w:hAnsi="Arial" w:cs="Arial"/>
          <w:sz w:val="24"/>
          <w:szCs w:val="24"/>
        </w:rPr>
        <w:t xml:space="preserve"> in a manner which is </w:t>
      </w:r>
      <w:r w:rsidRPr="00045EE0">
        <w:rPr>
          <w:rFonts w:ascii="Arial" w:hAnsi="Arial" w:cs="Arial"/>
          <w:b/>
          <w:bCs/>
          <w:sz w:val="24"/>
          <w:szCs w:val="24"/>
        </w:rPr>
        <w:t>consistent</w:t>
      </w:r>
      <w:r w:rsidRPr="00045EE0">
        <w:rPr>
          <w:rFonts w:ascii="Arial" w:hAnsi="Arial" w:cs="Arial"/>
          <w:sz w:val="24"/>
          <w:szCs w:val="24"/>
        </w:rPr>
        <w:t xml:space="preserve"> as between the students registered on a course and over time, as appropriate in the context of developments in the content and delivery of the course of study. </w:t>
      </w:r>
    </w:p>
    <w:p w:rsidRPr="00EB41FC" w:rsidR="009061E7" w:rsidP="00A14F4A" w:rsidRDefault="009061E7" w14:paraId="005720F7" w14:textId="1997C5B3">
      <w:pPr>
        <w:pStyle w:val="Heading2"/>
        <w:numPr>
          <w:ilvl w:val="1"/>
          <w:numId w:val="11"/>
        </w:numPr>
        <w:tabs>
          <w:tab w:val="left" w:pos="709"/>
        </w:tabs>
        <w:spacing w:before="240"/>
        <w:ind w:left="567" w:hanging="567"/>
      </w:pPr>
      <w:bookmarkStart w:name="_Principle_3:_" w:id="6"/>
      <w:bookmarkStart w:name="_Toc141691019" w:id="7"/>
      <w:bookmarkEnd w:id="6"/>
      <w:r w:rsidRPr="00EB41FC">
        <w:t xml:space="preserve">Principle </w:t>
      </w:r>
      <w:r w:rsidRPr="00EB41FC" w:rsidR="001E24FA">
        <w:t>3</w:t>
      </w:r>
      <w:r w:rsidRPr="00EB41FC">
        <w:t>:  Assessment ensures that academic awards are credible at the</w:t>
      </w:r>
      <w:r w:rsidR="00EB41FC">
        <w:t xml:space="preserve"> </w:t>
      </w:r>
      <w:r w:rsidRPr="00EB41FC">
        <w:t>point of being granted and when compared to those granted previously.</w:t>
      </w:r>
      <w:bookmarkEnd w:id="7"/>
      <w:r w:rsidRPr="00EB41FC">
        <w:t xml:space="preserve"> </w:t>
      </w:r>
    </w:p>
    <w:p w:rsidRPr="00D07359" w:rsidR="009061E7" w:rsidP="00EF5090" w:rsidRDefault="009061E7" w14:paraId="2998558F" w14:textId="6FBB5407">
      <w:pPr>
        <w:spacing w:after="120"/>
        <w:ind w:left="567"/>
        <w:rPr>
          <w:rFonts w:ascii="Arial" w:hAnsi="Arial" w:cs="Arial"/>
          <w:sz w:val="24"/>
          <w:szCs w:val="24"/>
        </w:rPr>
      </w:pPr>
      <w:r w:rsidRPr="00D07359">
        <w:rPr>
          <w:rFonts w:ascii="Arial" w:hAnsi="Arial" w:cs="Arial"/>
          <w:sz w:val="24"/>
          <w:szCs w:val="24"/>
        </w:rPr>
        <w:t>“</w:t>
      </w:r>
      <w:r w:rsidRPr="00D07359">
        <w:rPr>
          <w:rFonts w:ascii="Arial" w:hAnsi="Arial" w:cs="Arial"/>
          <w:b/>
          <w:bCs/>
          <w:sz w:val="24"/>
          <w:szCs w:val="24"/>
        </w:rPr>
        <w:t>Credible</w:t>
      </w:r>
      <w:r w:rsidRPr="00D07359">
        <w:rPr>
          <w:rFonts w:ascii="Arial" w:hAnsi="Arial" w:cs="Arial"/>
          <w:sz w:val="24"/>
          <w:szCs w:val="24"/>
        </w:rPr>
        <w:t xml:space="preserve">” in this regulatory context means that relevant awards reflect students’ </w:t>
      </w:r>
      <w:r w:rsidRPr="00D07359">
        <w:rPr>
          <w:rFonts w:ascii="Arial" w:hAnsi="Arial" w:cs="Arial"/>
          <w:b/>
          <w:bCs/>
          <w:sz w:val="24"/>
          <w:szCs w:val="24"/>
        </w:rPr>
        <w:t>knowledge</w:t>
      </w:r>
      <w:r w:rsidR="00B155B4">
        <w:rPr>
          <w:rFonts w:ascii="Arial" w:hAnsi="Arial" w:cs="Arial"/>
          <w:b/>
          <w:bCs/>
          <w:sz w:val="24"/>
          <w:szCs w:val="24"/>
        </w:rPr>
        <w:t>, understanding</w:t>
      </w:r>
      <w:r w:rsidRPr="00D07359">
        <w:rPr>
          <w:rFonts w:ascii="Arial" w:hAnsi="Arial" w:cs="Arial"/>
          <w:b/>
          <w:bCs/>
          <w:sz w:val="24"/>
          <w:szCs w:val="24"/>
        </w:rPr>
        <w:t xml:space="preserve"> and skills</w:t>
      </w:r>
      <w:r w:rsidRPr="00D07359">
        <w:rPr>
          <w:rFonts w:ascii="Arial" w:hAnsi="Arial" w:cs="Arial"/>
          <w:sz w:val="24"/>
          <w:szCs w:val="24"/>
        </w:rPr>
        <w:t xml:space="preserve">, any evaluation of which will </w:t>
      </w:r>
      <w:proofErr w:type="gramStart"/>
      <w:r w:rsidRPr="00D07359">
        <w:rPr>
          <w:rFonts w:ascii="Arial" w:hAnsi="Arial" w:cs="Arial"/>
          <w:sz w:val="24"/>
          <w:szCs w:val="24"/>
        </w:rPr>
        <w:t>take into account</w:t>
      </w:r>
      <w:proofErr w:type="gramEnd"/>
      <w:r w:rsidRPr="00D07359">
        <w:rPr>
          <w:rFonts w:ascii="Arial" w:hAnsi="Arial" w:cs="Arial"/>
          <w:sz w:val="24"/>
          <w:szCs w:val="24"/>
        </w:rPr>
        <w:t xml:space="preserve"> factors such as, for example: </w:t>
      </w:r>
    </w:p>
    <w:p w:rsidR="00733A7C" w:rsidP="00733A7C" w:rsidRDefault="009061E7" w14:paraId="0ABE8730" w14:textId="77777777">
      <w:pPr>
        <w:pStyle w:val="ListParagraph"/>
        <w:numPr>
          <w:ilvl w:val="2"/>
          <w:numId w:val="11"/>
        </w:numPr>
        <w:tabs>
          <w:tab w:val="left" w:pos="1276"/>
          <w:tab w:val="left" w:pos="1418"/>
        </w:tabs>
        <w:spacing w:after="120"/>
        <w:ind w:left="1276" w:hanging="709"/>
        <w:contextualSpacing w:val="0"/>
        <w:rPr>
          <w:rFonts w:ascii="Arial" w:hAnsi="Arial" w:cs="Arial"/>
          <w:sz w:val="24"/>
          <w:szCs w:val="24"/>
        </w:rPr>
      </w:pPr>
      <w:r w:rsidRPr="00EB41FC">
        <w:rPr>
          <w:rFonts w:ascii="Arial" w:hAnsi="Arial" w:cs="Arial"/>
          <w:sz w:val="24"/>
          <w:szCs w:val="24"/>
        </w:rPr>
        <w:t xml:space="preserve">Whether students are assessed </w:t>
      </w:r>
      <w:r w:rsidRPr="00EB41FC">
        <w:rPr>
          <w:rFonts w:ascii="Arial" w:hAnsi="Arial" w:cs="Arial"/>
          <w:b/>
          <w:bCs/>
          <w:sz w:val="24"/>
          <w:szCs w:val="24"/>
        </w:rPr>
        <w:t>effectively</w:t>
      </w:r>
      <w:r w:rsidRPr="00EB41FC">
        <w:rPr>
          <w:rFonts w:ascii="Arial" w:hAnsi="Arial" w:cs="Arial"/>
          <w:sz w:val="24"/>
          <w:szCs w:val="24"/>
        </w:rPr>
        <w:t xml:space="preserve"> and whether assessments are </w:t>
      </w:r>
      <w:r w:rsidRPr="00EB41FC">
        <w:rPr>
          <w:rFonts w:ascii="Arial" w:hAnsi="Arial" w:cs="Arial"/>
          <w:b/>
          <w:bCs/>
          <w:sz w:val="24"/>
          <w:szCs w:val="24"/>
        </w:rPr>
        <w:t xml:space="preserve">valid </w:t>
      </w:r>
      <w:r w:rsidRPr="00EB41FC">
        <w:rPr>
          <w:rFonts w:ascii="Arial" w:hAnsi="Arial" w:cs="Arial"/>
          <w:sz w:val="24"/>
          <w:szCs w:val="24"/>
        </w:rPr>
        <w:t xml:space="preserve">and </w:t>
      </w:r>
      <w:proofErr w:type="gramStart"/>
      <w:r w:rsidRPr="00EB41FC">
        <w:rPr>
          <w:rFonts w:ascii="Arial" w:hAnsi="Arial" w:cs="Arial"/>
          <w:b/>
          <w:bCs/>
          <w:sz w:val="24"/>
          <w:szCs w:val="24"/>
        </w:rPr>
        <w:t>reliable</w:t>
      </w:r>
      <w:r w:rsidRPr="00EB41FC">
        <w:rPr>
          <w:rFonts w:ascii="Arial" w:hAnsi="Arial" w:cs="Arial"/>
          <w:sz w:val="24"/>
          <w:szCs w:val="24"/>
        </w:rPr>
        <w:t>;</w:t>
      </w:r>
      <w:proofErr w:type="gramEnd"/>
    </w:p>
    <w:p w:rsidR="00733A7C" w:rsidP="00733A7C" w:rsidRDefault="009061E7" w14:paraId="2EC7FA9D" w14:textId="77777777">
      <w:pPr>
        <w:pStyle w:val="ListParagraph"/>
        <w:numPr>
          <w:ilvl w:val="2"/>
          <w:numId w:val="11"/>
        </w:numPr>
        <w:tabs>
          <w:tab w:val="left" w:pos="1276"/>
          <w:tab w:val="left" w:pos="1418"/>
        </w:tabs>
        <w:spacing w:after="120"/>
        <w:ind w:left="1276" w:hanging="709"/>
        <w:contextualSpacing w:val="0"/>
        <w:rPr>
          <w:rFonts w:ascii="Arial" w:hAnsi="Arial" w:cs="Arial"/>
          <w:sz w:val="24"/>
          <w:szCs w:val="24"/>
        </w:rPr>
      </w:pPr>
      <w:r w:rsidRPr="00733A7C">
        <w:rPr>
          <w:rFonts w:ascii="Arial" w:hAnsi="Arial" w:cs="Arial"/>
          <w:sz w:val="24"/>
          <w:szCs w:val="24"/>
        </w:rPr>
        <w:t xml:space="preserve">The number of relevant awards granted, and the classifications attached to them, and the way in which this number and/or the classifications </w:t>
      </w:r>
      <w:r w:rsidRPr="00733A7C">
        <w:rPr>
          <w:rFonts w:ascii="Arial" w:hAnsi="Arial" w:cs="Arial"/>
          <w:b/>
          <w:bCs/>
          <w:sz w:val="24"/>
          <w:szCs w:val="24"/>
        </w:rPr>
        <w:t>change over time</w:t>
      </w:r>
      <w:r w:rsidRPr="00733A7C">
        <w:rPr>
          <w:rFonts w:ascii="Arial" w:hAnsi="Arial" w:cs="Arial"/>
          <w:sz w:val="24"/>
          <w:szCs w:val="24"/>
        </w:rPr>
        <w:t xml:space="preserve"> and compare with other </w:t>
      </w:r>
      <w:proofErr w:type="gramStart"/>
      <w:r w:rsidRPr="00733A7C">
        <w:rPr>
          <w:rFonts w:ascii="Arial" w:hAnsi="Arial" w:cs="Arial"/>
          <w:sz w:val="24"/>
          <w:szCs w:val="24"/>
        </w:rPr>
        <w:t>providers;</w:t>
      </w:r>
      <w:proofErr w:type="gramEnd"/>
      <w:r w:rsidRPr="00733A7C">
        <w:rPr>
          <w:rFonts w:ascii="Arial" w:hAnsi="Arial" w:cs="Arial"/>
          <w:sz w:val="24"/>
          <w:szCs w:val="24"/>
        </w:rPr>
        <w:t xml:space="preserve"> </w:t>
      </w:r>
    </w:p>
    <w:p w:rsidRPr="00733A7C" w:rsidR="009061E7" w:rsidP="00733A7C" w:rsidRDefault="009061E7" w14:paraId="7CE6BCDA" w14:textId="5B24D338">
      <w:pPr>
        <w:pStyle w:val="ListParagraph"/>
        <w:numPr>
          <w:ilvl w:val="2"/>
          <w:numId w:val="11"/>
        </w:numPr>
        <w:tabs>
          <w:tab w:val="left" w:pos="1276"/>
          <w:tab w:val="left" w:pos="1418"/>
        </w:tabs>
        <w:spacing w:after="120"/>
        <w:ind w:left="1276" w:hanging="709"/>
        <w:contextualSpacing w:val="0"/>
        <w:rPr>
          <w:rFonts w:ascii="Arial" w:hAnsi="Arial" w:cs="Arial"/>
          <w:sz w:val="24"/>
          <w:szCs w:val="24"/>
        </w:rPr>
      </w:pPr>
      <w:r w:rsidRPr="00733A7C">
        <w:rPr>
          <w:rFonts w:ascii="Arial" w:hAnsi="Arial" w:cs="Arial"/>
          <w:sz w:val="24"/>
          <w:szCs w:val="24"/>
        </w:rPr>
        <w:t xml:space="preserve">The extent to which improved degree classification outcomes </w:t>
      </w:r>
      <w:r w:rsidRPr="00733A7C">
        <w:rPr>
          <w:rFonts w:ascii="Arial" w:hAnsi="Arial" w:cs="Arial"/>
          <w:b/>
          <w:bCs/>
          <w:sz w:val="24"/>
          <w:szCs w:val="24"/>
        </w:rPr>
        <w:t>over time</w:t>
      </w:r>
      <w:r w:rsidRPr="00733A7C">
        <w:rPr>
          <w:rFonts w:ascii="Arial" w:hAnsi="Arial" w:cs="Arial"/>
          <w:sz w:val="24"/>
          <w:szCs w:val="24"/>
        </w:rPr>
        <w:t xml:space="preserve"> can be evidenced / justified by enhancements in the student learning experience.</w:t>
      </w:r>
    </w:p>
    <w:p w:rsidRPr="0079413A" w:rsidR="009061E7" w:rsidP="00A14F4A" w:rsidRDefault="009061E7" w14:paraId="3AE80410" w14:textId="153B968A">
      <w:pPr>
        <w:pStyle w:val="Heading2"/>
        <w:numPr>
          <w:ilvl w:val="1"/>
          <w:numId w:val="11"/>
        </w:numPr>
        <w:tabs>
          <w:tab w:val="left" w:pos="709"/>
        </w:tabs>
        <w:spacing w:before="240"/>
        <w:ind w:left="567" w:hanging="567"/>
      </w:pPr>
      <w:bookmarkStart w:name="_Toc141691020" w:id="8"/>
      <w:r w:rsidRPr="0079413A">
        <w:t xml:space="preserve">Principle </w:t>
      </w:r>
      <w:r w:rsidRPr="0079413A" w:rsidR="00131021">
        <w:t>4</w:t>
      </w:r>
      <w:r w:rsidRPr="0079413A">
        <w:t xml:space="preserve">: Assessment </w:t>
      </w:r>
      <w:r w:rsidRPr="0079413A" w:rsidR="00795CFD">
        <w:t>allows</w:t>
      </w:r>
      <w:r w:rsidRPr="0079413A">
        <w:t xml:space="preserve"> students </w:t>
      </w:r>
      <w:r w:rsidRPr="0079413A" w:rsidR="00795CFD">
        <w:t xml:space="preserve">to </w:t>
      </w:r>
      <w:r w:rsidRPr="0079413A">
        <w:t>demonstrate learning at the appropriate level for the module or course.</w:t>
      </w:r>
      <w:bookmarkEnd w:id="8"/>
    </w:p>
    <w:p w:rsidR="00733A7C" w:rsidP="00733A7C" w:rsidRDefault="009061E7" w14:paraId="760F5C0B" w14:textId="77777777">
      <w:pPr>
        <w:pStyle w:val="ListParagraph"/>
        <w:numPr>
          <w:ilvl w:val="2"/>
          <w:numId w:val="11"/>
        </w:numPr>
        <w:spacing w:after="120"/>
        <w:rPr>
          <w:rFonts w:ascii="Arial" w:hAnsi="Arial" w:cs="Arial"/>
          <w:sz w:val="24"/>
          <w:szCs w:val="24"/>
        </w:rPr>
      </w:pPr>
      <w:r w:rsidRPr="00733A7C">
        <w:rPr>
          <w:rFonts w:ascii="Arial" w:hAnsi="Arial" w:cs="Arial"/>
          <w:sz w:val="24"/>
          <w:szCs w:val="24"/>
        </w:rPr>
        <w:t xml:space="preserve">Assessments must give students the opportunity to demonstrate the achievement of intended learning outcomes that are appropriate for the </w:t>
      </w:r>
      <w:r w:rsidRPr="00733A7C">
        <w:rPr>
          <w:rFonts w:ascii="Arial" w:hAnsi="Arial" w:cs="Arial"/>
          <w:b/>
          <w:bCs/>
          <w:sz w:val="24"/>
          <w:szCs w:val="24"/>
        </w:rPr>
        <w:t xml:space="preserve">FHEQ level </w:t>
      </w:r>
      <w:r w:rsidRPr="00733A7C">
        <w:rPr>
          <w:rFonts w:ascii="Arial" w:hAnsi="Arial" w:cs="Arial"/>
          <w:sz w:val="24"/>
          <w:szCs w:val="24"/>
        </w:rPr>
        <w:t xml:space="preserve">of the module / course; and  </w:t>
      </w:r>
    </w:p>
    <w:p w:rsidRPr="00733A7C" w:rsidR="0021591C" w:rsidP="00733A7C" w:rsidRDefault="009061E7" w14:paraId="64A3726D" w14:textId="10966E3A">
      <w:pPr>
        <w:pStyle w:val="ListParagraph"/>
        <w:numPr>
          <w:ilvl w:val="2"/>
          <w:numId w:val="11"/>
        </w:numPr>
        <w:spacing w:after="120"/>
        <w:rPr>
          <w:rFonts w:ascii="Arial" w:hAnsi="Arial" w:cs="Arial"/>
          <w:sz w:val="24"/>
          <w:szCs w:val="24"/>
        </w:rPr>
      </w:pPr>
      <w:r w:rsidRPr="00733A7C">
        <w:rPr>
          <w:rFonts w:ascii="Arial" w:hAnsi="Arial" w:cs="Arial"/>
          <w:sz w:val="24"/>
          <w:szCs w:val="24"/>
        </w:rPr>
        <w:t xml:space="preserve">Assessments must provide criteria for calibrating levels of student achievement </w:t>
      </w:r>
      <w:r w:rsidRPr="00733A7C">
        <w:rPr>
          <w:rFonts w:ascii="Arial" w:hAnsi="Arial" w:cs="Arial"/>
          <w:b/>
          <w:bCs/>
          <w:sz w:val="24"/>
          <w:szCs w:val="24"/>
        </w:rPr>
        <w:t>below</w:t>
      </w:r>
      <w:r w:rsidRPr="00733A7C">
        <w:rPr>
          <w:rFonts w:ascii="Arial" w:hAnsi="Arial" w:cs="Arial"/>
          <w:sz w:val="24"/>
          <w:szCs w:val="24"/>
        </w:rPr>
        <w:t xml:space="preserve">, </w:t>
      </w:r>
      <w:r w:rsidRPr="00733A7C">
        <w:rPr>
          <w:rFonts w:ascii="Arial" w:hAnsi="Arial" w:cs="Arial"/>
          <w:b/>
          <w:bCs/>
          <w:sz w:val="24"/>
          <w:szCs w:val="24"/>
        </w:rPr>
        <w:t>at</w:t>
      </w:r>
      <w:r w:rsidRPr="00733A7C">
        <w:rPr>
          <w:rFonts w:ascii="Arial" w:hAnsi="Arial" w:cs="Arial"/>
          <w:sz w:val="24"/>
          <w:szCs w:val="24"/>
        </w:rPr>
        <w:t xml:space="preserve"> and, unless taken on a pass /fail basis, </w:t>
      </w:r>
      <w:r w:rsidRPr="00733A7C">
        <w:rPr>
          <w:rFonts w:ascii="Arial" w:hAnsi="Arial" w:cs="Arial"/>
          <w:b/>
          <w:bCs/>
          <w:sz w:val="24"/>
          <w:szCs w:val="24"/>
        </w:rPr>
        <w:t xml:space="preserve">above </w:t>
      </w:r>
      <w:r w:rsidRPr="00733A7C">
        <w:rPr>
          <w:rFonts w:ascii="Arial" w:hAnsi="Arial" w:cs="Arial"/>
          <w:sz w:val="24"/>
          <w:szCs w:val="24"/>
        </w:rPr>
        <w:t xml:space="preserve">the </w:t>
      </w:r>
      <w:r w:rsidRPr="00733A7C">
        <w:rPr>
          <w:rFonts w:ascii="Arial" w:hAnsi="Arial" w:cs="Arial"/>
          <w:b/>
          <w:bCs/>
          <w:sz w:val="24"/>
          <w:szCs w:val="24"/>
        </w:rPr>
        <w:t xml:space="preserve">threshold level </w:t>
      </w:r>
      <w:r w:rsidRPr="00733A7C">
        <w:rPr>
          <w:rFonts w:ascii="Arial" w:hAnsi="Arial" w:cs="Arial"/>
          <w:sz w:val="24"/>
          <w:szCs w:val="24"/>
        </w:rPr>
        <w:t xml:space="preserve">for a pass. </w:t>
      </w:r>
    </w:p>
    <w:p w:rsidRPr="001C49F1" w:rsidR="00131021" w:rsidP="00A14F4A" w:rsidRDefault="009061E7" w14:paraId="7448D3DA" w14:textId="36E13734">
      <w:pPr>
        <w:pStyle w:val="Heading2"/>
        <w:numPr>
          <w:ilvl w:val="1"/>
          <w:numId w:val="11"/>
        </w:numPr>
        <w:tabs>
          <w:tab w:val="left" w:pos="709"/>
        </w:tabs>
        <w:spacing w:before="240"/>
        <w:ind w:left="567" w:hanging="567"/>
      </w:pPr>
      <w:bookmarkStart w:name="_Toc141691021" w:id="9"/>
      <w:r w:rsidRPr="001C49F1">
        <w:t xml:space="preserve">Principle </w:t>
      </w:r>
      <w:r w:rsidRPr="001C49F1" w:rsidR="00131021">
        <w:t>5</w:t>
      </w:r>
      <w:r w:rsidRPr="001C49F1">
        <w:t xml:space="preserve">:  </w:t>
      </w:r>
      <w:r w:rsidRPr="001C49F1" w:rsidR="00131021">
        <w:t xml:space="preserve">All courses must develop and </w:t>
      </w:r>
      <w:r w:rsidRPr="001C49F1" w:rsidR="005238BF">
        <w:t>assess</w:t>
      </w:r>
      <w:r w:rsidRPr="001C49F1" w:rsidR="00131021">
        <w:t xml:space="preserve"> </w:t>
      </w:r>
      <w:r w:rsidRPr="001C49F1" w:rsidR="005238BF">
        <w:t>proficiency in the</w:t>
      </w:r>
      <w:r w:rsidRPr="001C49F1" w:rsidR="00131021">
        <w:t xml:space="preserve"> use of English.</w:t>
      </w:r>
      <w:bookmarkEnd w:id="9"/>
    </w:p>
    <w:p w:rsidRPr="00D07359" w:rsidR="0021591C" w:rsidP="00F3673D" w:rsidRDefault="009061E7" w14:paraId="08D0FC9C" w14:textId="698FD47C">
      <w:pPr>
        <w:ind w:left="567"/>
        <w:rPr>
          <w:rFonts w:ascii="Arial" w:hAnsi="Arial" w:cs="Arial"/>
          <w:sz w:val="24"/>
          <w:szCs w:val="24"/>
        </w:rPr>
      </w:pPr>
      <w:r w:rsidRPr="00D07359">
        <w:rPr>
          <w:rFonts w:ascii="Arial" w:hAnsi="Arial" w:cs="Arial"/>
          <w:sz w:val="24"/>
          <w:szCs w:val="24"/>
        </w:rPr>
        <w:t>Effective assessment requires the technical proficiency in the us</w:t>
      </w:r>
      <w:r w:rsidRPr="00D07359" w:rsidR="003C5A5E">
        <w:rPr>
          <w:rFonts w:ascii="Arial" w:hAnsi="Arial" w:cs="Arial"/>
          <w:sz w:val="24"/>
          <w:szCs w:val="24"/>
        </w:rPr>
        <w:t>e</w:t>
      </w:r>
      <w:r w:rsidRPr="00D07359">
        <w:rPr>
          <w:rFonts w:ascii="Arial" w:hAnsi="Arial" w:cs="Arial"/>
          <w:sz w:val="24"/>
          <w:szCs w:val="24"/>
        </w:rPr>
        <w:t xml:space="preserve"> of the English language to be assessed in a manner which appropriately reflects the level and content of the course</w:t>
      </w:r>
      <w:r w:rsidR="0042051F">
        <w:rPr>
          <w:rFonts w:ascii="Arial" w:hAnsi="Arial" w:cs="Arial"/>
          <w:sz w:val="24"/>
          <w:szCs w:val="24"/>
        </w:rPr>
        <w:t xml:space="preserve"> (see </w:t>
      </w:r>
      <w:hyperlink w:history="1" w:anchor="_Principle_3:_">
        <w:r w:rsidRPr="00BA7E17" w:rsidR="0042051F">
          <w:rPr>
            <w:rStyle w:val="Hyperlink"/>
            <w:rFonts w:ascii="Arial" w:hAnsi="Arial" w:cs="Arial"/>
            <w:sz w:val="24"/>
            <w:szCs w:val="24"/>
          </w:rPr>
          <w:t>section 3.4</w:t>
        </w:r>
      </w:hyperlink>
      <w:r w:rsidR="0042051F">
        <w:rPr>
          <w:rFonts w:ascii="Arial" w:hAnsi="Arial" w:cs="Arial"/>
          <w:sz w:val="24"/>
          <w:szCs w:val="24"/>
        </w:rPr>
        <w:t xml:space="preserve"> below)</w:t>
      </w:r>
      <w:r w:rsidRPr="00D07359">
        <w:rPr>
          <w:rFonts w:ascii="Arial" w:hAnsi="Arial" w:cs="Arial"/>
          <w:sz w:val="24"/>
          <w:szCs w:val="24"/>
        </w:rPr>
        <w:t xml:space="preserve">. </w:t>
      </w:r>
    </w:p>
    <w:p w:rsidRPr="00F3673D" w:rsidR="009061E7" w:rsidP="00A14F4A" w:rsidRDefault="009061E7" w14:paraId="67EAC983" w14:textId="1FC07A17">
      <w:pPr>
        <w:pStyle w:val="Heading2"/>
        <w:numPr>
          <w:ilvl w:val="1"/>
          <w:numId w:val="11"/>
        </w:numPr>
        <w:tabs>
          <w:tab w:val="left" w:pos="709"/>
        </w:tabs>
        <w:spacing w:before="240"/>
        <w:ind w:left="567" w:hanging="567"/>
      </w:pPr>
      <w:bookmarkStart w:name="_Toc141691022" w:id="10"/>
      <w:r w:rsidRPr="00F3673D">
        <w:t xml:space="preserve">Principle </w:t>
      </w:r>
      <w:r w:rsidRPr="00F3673D" w:rsidR="00131021">
        <w:t>6</w:t>
      </w:r>
      <w:r w:rsidRPr="00F3673D">
        <w:t>: Student</w:t>
      </w:r>
      <w:r w:rsidRPr="00F3673D" w:rsidR="0021591C">
        <w:t>s have a voice in determining the effectiveness of assessment on their courses.</w:t>
      </w:r>
      <w:bookmarkEnd w:id="10"/>
      <w:r w:rsidRPr="00F3673D" w:rsidR="0021591C">
        <w:t xml:space="preserve"> </w:t>
      </w:r>
    </w:p>
    <w:p w:rsidRPr="00F3673D" w:rsidR="0021591C" w:rsidP="00F3673D" w:rsidRDefault="008A6483" w14:paraId="62A3A3C0" w14:textId="56C8D276">
      <w:pPr>
        <w:ind w:left="567"/>
        <w:rPr>
          <w:rFonts w:ascii="Arial" w:hAnsi="Arial" w:cs="Arial"/>
          <w:sz w:val="24"/>
          <w:szCs w:val="24"/>
          <w:shd w:val="clear" w:color="auto" w:fill="FFFFFF"/>
        </w:rPr>
      </w:pPr>
      <w:r w:rsidRPr="00D07359">
        <w:rPr>
          <w:rStyle w:val="normaltextrun"/>
          <w:rFonts w:ascii="Arial" w:hAnsi="Arial" w:cs="Arial"/>
          <w:color w:val="000000"/>
          <w:sz w:val="24"/>
          <w:szCs w:val="24"/>
          <w:shd w:val="clear" w:color="auto" w:fill="FFFFFF"/>
        </w:rPr>
        <w:t xml:space="preserve">Effective engagement requires the routine provision of opportunities for students to contribute to the development of their academic experience and their modules / course, including the design, delivery and conduct of assessment, in a way that maintains the </w:t>
      </w:r>
      <w:r w:rsidRPr="00D07359">
        <w:rPr>
          <w:rStyle w:val="normaltextrun"/>
          <w:rFonts w:ascii="Arial" w:hAnsi="Arial" w:cs="Arial"/>
          <w:b/>
          <w:bCs/>
          <w:color w:val="000000"/>
          <w:sz w:val="24"/>
          <w:szCs w:val="24"/>
          <w:shd w:val="clear" w:color="auto" w:fill="FFFFFF"/>
        </w:rPr>
        <w:t>academic rigour</w:t>
      </w:r>
      <w:r w:rsidRPr="00D07359">
        <w:rPr>
          <w:rStyle w:val="normaltextrun"/>
          <w:rFonts w:ascii="Arial" w:hAnsi="Arial" w:cs="Arial"/>
          <w:color w:val="000000"/>
          <w:sz w:val="24"/>
          <w:szCs w:val="24"/>
          <w:shd w:val="clear" w:color="auto" w:fill="FFFFFF"/>
        </w:rPr>
        <w:t xml:space="preserve"> and </w:t>
      </w:r>
      <w:r w:rsidRPr="00D07359">
        <w:rPr>
          <w:rStyle w:val="normaltextrun"/>
          <w:rFonts w:ascii="Arial" w:hAnsi="Arial" w:cs="Arial"/>
          <w:b/>
          <w:bCs/>
          <w:color w:val="000000"/>
          <w:sz w:val="24"/>
          <w:szCs w:val="24"/>
          <w:shd w:val="clear" w:color="auto" w:fill="FFFFFF"/>
        </w:rPr>
        <w:t xml:space="preserve">stretch </w:t>
      </w:r>
      <w:r w:rsidRPr="00D07359">
        <w:rPr>
          <w:rStyle w:val="normaltextrun"/>
          <w:rFonts w:ascii="Arial" w:hAnsi="Arial" w:cs="Arial"/>
          <w:color w:val="000000"/>
          <w:sz w:val="24"/>
          <w:szCs w:val="24"/>
          <w:shd w:val="clear" w:color="auto" w:fill="FFFFFF"/>
        </w:rPr>
        <w:t>of that course, including, but not limited to, through membership of the Student Voice committees, opportunities to provide survey responses, and participation in activities to develop the course</w:t>
      </w:r>
      <w:r w:rsidRPr="00D07359">
        <w:rPr>
          <w:rStyle w:val="normaltextrun"/>
          <w:rFonts w:ascii="Arial" w:hAnsi="Arial" w:cs="Arial"/>
          <w:sz w:val="24"/>
          <w:szCs w:val="24"/>
          <w:shd w:val="clear" w:color="auto" w:fill="FFFFFF"/>
        </w:rPr>
        <w:t>.</w:t>
      </w:r>
    </w:p>
    <w:p w:rsidRPr="00F3673D" w:rsidR="009061E7" w:rsidP="00A14F4A" w:rsidRDefault="009061E7" w14:paraId="4758540C" w14:textId="76AED38D">
      <w:pPr>
        <w:pStyle w:val="Heading2"/>
        <w:numPr>
          <w:ilvl w:val="1"/>
          <w:numId w:val="11"/>
        </w:numPr>
        <w:tabs>
          <w:tab w:val="left" w:pos="709"/>
        </w:tabs>
        <w:spacing w:before="240"/>
        <w:ind w:left="567" w:hanging="567"/>
      </w:pPr>
      <w:bookmarkStart w:name="_Toc141691023" w:id="11"/>
      <w:r w:rsidRPr="00F3673D">
        <w:t xml:space="preserve">Principle </w:t>
      </w:r>
      <w:r w:rsidRPr="00F3673D" w:rsidR="00131021">
        <w:t>7</w:t>
      </w:r>
      <w:r w:rsidRPr="00F3673D">
        <w:t xml:space="preserve">:  </w:t>
      </w:r>
      <w:r w:rsidRPr="00F3673D" w:rsidR="0021591C">
        <w:t xml:space="preserve">The design, delivery and grading of </w:t>
      </w:r>
      <w:r w:rsidRPr="00F3673D" w:rsidR="00165E23">
        <w:t xml:space="preserve">assessment </w:t>
      </w:r>
      <w:r w:rsidRPr="00F3673D" w:rsidR="0021591C">
        <w:t xml:space="preserve">is regulated effectively by the </w:t>
      </w:r>
      <w:r w:rsidRPr="00F3673D" w:rsidR="00165E23">
        <w:t>University</w:t>
      </w:r>
      <w:r w:rsidR="00F3673D">
        <w:t>.</w:t>
      </w:r>
      <w:bookmarkEnd w:id="11"/>
    </w:p>
    <w:p w:rsidRPr="00D07359" w:rsidR="009061E7" w:rsidP="00C443BD" w:rsidRDefault="009061E7" w14:paraId="229D38D0" w14:textId="77777777">
      <w:pPr>
        <w:spacing w:after="120"/>
        <w:ind w:left="567"/>
        <w:rPr>
          <w:rFonts w:ascii="Arial" w:hAnsi="Arial" w:cs="Arial"/>
          <w:sz w:val="24"/>
          <w:szCs w:val="24"/>
        </w:rPr>
      </w:pPr>
      <w:r w:rsidRPr="00D07359">
        <w:rPr>
          <w:rFonts w:ascii="Arial" w:hAnsi="Arial" w:cs="Arial"/>
          <w:sz w:val="24"/>
          <w:szCs w:val="24"/>
        </w:rPr>
        <w:t xml:space="preserve">Academic regulations </w:t>
      </w:r>
      <w:r w:rsidRPr="00E6179E">
        <w:rPr>
          <w:rFonts w:ascii="Arial" w:hAnsi="Arial" w:cs="Arial"/>
          <w:b/>
          <w:bCs/>
          <w:sz w:val="24"/>
          <w:szCs w:val="24"/>
        </w:rPr>
        <w:t>must regulate</w:t>
      </w:r>
      <w:r w:rsidRPr="00D07359">
        <w:rPr>
          <w:rFonts w:ascii="Arial" w:hAnsi="Arial" w:cs="Arial"/>
          <w:sz w:val="24"/>
          <w:szCs w:val="24"/>
        </w:rPr>
        <w:t xml:space="preserve"> the design, conduct and marking of assessment and, where relevant, the formulation of degree classification outcomes, to ensure that:   </w:t>
      </w:r>
    </w:p>
    <w:p w:rsidR="00C443BD" w:rsidP="00FF3668" w:rsidRDefault="009061E7" w14:paraId="1A19A1E2" w14:textId="77777777">
      <w:pPr>
        <w:pStyle w:val="ListParagraph"/>
        <w:numPr>
          <w:ilvl w:val="0"/>
          <w:numId w:val="13"/>
        </w:numPr>
        <w:spacing w:after="120"/>
        <w:ind w:left="993" w:hanging="142"/>
        <w:contextualSpacing w:val="0"/>
        <w:rPr>
          <w:rFonts w:ascii="Arial" w:hAnsi="Arial" w:cs="Arial"/>
          <w:sz w:val="24"/>
          <w:szCs w:val="24"/>
        </w:rPr>
      </w:pPr>
      <w:r w:rsidRPr="00C443BD">
        <w:rPr>
          <w:rFonts w:ascii="Arial" w:hAnsi="Arial" w:cs="Arial"/>
          <w:sz w:val="24"/>
          <w:szCs w:val="24"/>
        </w:rPr>
        <w:t xml:space="preserve">assessment is effective, reliable, consistent and </w:t>
      </w:r>
      <w:proofErr w:type="gramStart"/>
      <w:r w:rsidRPr="00C443BD">
        <w:rPr>
          <w:rFonts w:ascii="Arial" w:hAnsi="Arial" w:cs="Arial"/>
          <w:sz w:val="24"/>
          <w:szCs w:val="24"/>
        </w:rPr>
        <w:t>valid;</w:t>
      </w:r>
      <w:proofErr w:type="gramEnd"/>
      <w:r w:rsidRPr="00C443BD">
        <w:rPr>
          <w:rFonts w:ascii="Arial" w:hAnsi="Arial" w:cs="Arial"/>
          <w:sz w:val="24"/>
          <w:szCs w:val="24"/>
        </w:rPr>
        <w:t xml:space="preserve"> </w:t>
      </w:r>
    </w:p>
    <w:p w:rsidR="00C443BD" w:rsidP="00FF3668" w:rsidRDefault="009061E7" w14:paraId="7AF46979" w14:textId="77777777">
      <w:pPr>
        <w:pStyle w:val="ListParagraph"/>
        <w:numPr>
          <w:ilvl w:val="0"/>
          <w:numId w:val="13"/>
        </w:numPr>
        <w:spacing w:after="120"/>
        <w:ind w:left="993" w:hanging="142"/>
        <w:contextualSpacing w:val="0"/>
        <w:rPr>
          <w:rFonts w:ascii="Arial" w:hAnsi="Arial" w:cs="Arial"/>
          <w:sz w:val="24"/>
          <w:szCs w:val="24"/>
        </w:rPr>
      </w:pPr>
      <w:r w:rsidRPr="00C443BD">
        <w:rPr>
          <w:rFonts w:ascii="Arial" w:hAnsi="Arial" w:cs="Arial"/>
          <w:sz w:val="24"/>
          <w:szCs w:val="24"/>
        </w:rPr>
        <w:t xml:space="preserve">academic misconduct is discouraged, </w:t>
      </w:r>
      <w:proofErr w:type="gramStart"/>
      <w:r w:rsidRPr="00C443BD">
        <w:rPr>
          <w:rFonts w:ascii="Arial" w:hAnsi="Arial" w:cs="Arial"/>
          <w:sz w:val="24"/>
          <w:szCs w:val="24"/>
        </w:rPr>
        <w:t>detected</w:t>
      </w:r>
      <w:proofErr w:type="gramEnd"/>
      <w:r w:rsidRPr="00C443BD">
        <w:rPr>
          <w:rFonts w:ascii="Arial" w:hAnsi="Arial" w:cs="Arial"/>
          <w:sz w:val="24"/>
          <w:szCs w:val="24"/>
        </w:rPr>
        <w:t xml:space="preserve"> and penalised; and  </w:t>
      </w:r>
    </w:p>
    <w:p w:rsidRPr="00C443BD" w:rsidR="009121F5" w:rsidP="00FF3668" w:rsidRDefault="009061E7" w14:paraId="481AE574" w14:textId="7F120A8B">
      <w:pPr>
        <w:pStyle w:val="ListParagraph"/>
        <w:numPr>
          <w:ilvl w:val="0"/>
          <w:numId w:val="13"/>
        </w:numPr>
        <w:spacing w:after="120"/>
        <w:ind w:left="993" w:hanging="142"/>
        <w:contextualSpacing w:val="0"/>
        <w:rPr>
          <w:rFonts w:ascii="Arial" w:hAnsi="Arial" w:cs="Arial"/>
          <w:sz w:val="24"/>
          <w:szCs w:val="24"/>
        </w:rPr>
      </w:pPr>
      <w:r w:rsidRPr="00C443BD">
        <w:rPr>
          <w:rFonts w:ascii="Arial" w:hAnsi="Arial" w:cs="Arial"/>
          <w:sz w:val="24"/>
          <w:szCs w:val="24"/>
        </w:rPr>
        <w:t xml:space="preserve">academic awards are credible at the point of award and over time.  </w:t>
      </w:r>
    </w:p>
    <w:p w:rsidRPr="00C443BD" w:rsidR="00131021" w:rsidP="00A14F4A" w:rsidRDefault="00407C4E" w14:paraId="4C2F4910" w14:textId="6CEA3A97">
      <w:pPr>
        <w:pStyle w:val="Heading1"/>
        <w:ind w:left="567" w:hanging="567"/>
      </w:pPr>
      <w:bookmarkStart w:name="_Toc141691024" w:id="12"/>
      <w:r w:rsidRPr="00C443BD">
        <w:t>Regulations</w:t>
      </w:r>
      <w:r w:rsidRPr="00C443BD" w:rsidR="000C6D39">
        <w:t xml:space="preserve"> Governing Assessment</w:t>
      </w:r>
      <w:bookmarkEnd w:id="12"/>
    </w:p>
    <w:p w:rsidRPr="00D07359" w:rsidR="004B7CA5" w:rsidP="00D32733" w:rsidRDefault="004B7CA5" w14:paraId="0463DFA8" w14:textId="4314FBBD">
      <w:pPr>
        <w:spacing w:after="120"/>
        <w:rPr>
          <w:rFonts w:ascii="Arial" w:hAnsi="Arial" w:cs="Arial"/>
          <w:sz w:val="24"/>
          <w:szCs w:val="24"/>
        </w:rPr>
      </w:pPr>
      <w:r w:rsidRPr="00D07359">
        <w:rPr>
          <w:rFonts w:ascii="Arial" w:hAnsi="Arial" w:cs="Arial"/>
          <w:sz w:val="24"/>
          <w:szCs w:val="24"/>
        </w:rPr>
        <w:t xml:space="preserve">The following regulations are extrapolated from and mapped against the </w:t>
      </w:r>
      <w:r w:rsidRPr="00D07359" w:rsidR="00A072A0">
        <w:rPr>
          <w:rFonts w:ascii="Arial" w:hAnsi="Arial" w:cs="Arial"/>
          <w:sz w:val="24"/>
          <w:szCs w:val="24"/>
        </w:rPr>
        <w:t xml:space="preserve">regulatory principles set out in </w:t>
      </w:r>
      <w:hyperlink w:history="1" w:anchor="_Principles_for_Effective">
        <w:r w:rsidRPr="00FB4DF8" w:rsidR="00A072A0">
          <w:rPr>
            <w:rStyle w:val="Hyperlink"/>
            <w:rFonts w:ascii="Arial" w:hAnsi="Arial" w:cs="Arial"/>
            <w:sz w:val="24"/>
            <w:szCs w:val="24"/>
          </w:rPr>
          <w:t xml:space="preserve">Section </w:t>
        </w:r>
        <w:r w:rsidRPr="00FB4DF8" w:rsidR="00BA7E17">
          <w:rPr>
            <w:rStyle w:val="Hyperlink"/>
            <w:rFonts w:ascii="Arial" w:hAnsi="Arial" w:cs="Arial"/>
            <w:sz w:val="24"/>
            <w:szCs w:val="24"/>
          </w:rPr>
          <w:t>2</w:t>
        </w:r>
      </w:hyperlink>
      <w:r w:rsidRPr="00BA7E17" w:rsidR="00A072A0">
        <w:rPr>
          <w:rFonts w:ascii="Arial" w:hAnsi="Arial" w:cs="Arial"/>
          <w:sz w:val="24"/>
          <w:szCs w:val="24"/>
        </w:rPr>
        <w:t xml:space="preserve"> above</w:t>
      </w:r>
      <w:r w:rsidRPr="00D07359" w:rsidR="00A072A0">
        <w:rPr>
          <w:rFonts w:ascii="Arial" w:hAnsi="Arial" w:cs="Arial"/>
          <w:sz w:val="24"/>
          <w:szCs w:val="24"/>
        </w:rPr>
        <w:t xml:space="preserve">:  </w:t>
      </w:r>
    </w:p>
    <w:p w:rsidRPr="00D32733" w:rsidR="00AA1BDE" w:rsidP="00A14F4A" w:rsidRDefault="00545328" w14:paraId="17236622" w14:textId="517FE5B7">
      <w:pPr>
        <w:pStyle w:val="Heading2"/>
        <w:numPr>
          <w:ilvl w:val="1"/>
          <w:numId w:val="14"/>
        </w:numPr>
        <w:tabs>
          <w:tab w:val="left" w:pos="709"/>
        </w:tabs>
        <w:spacing w:before="240"/>
        <w:ind w:left="567" w:hanging="567"/>
      </w:pPr>
      <w:bookmarkStart w:name="_Toc141691025" w:id="13"/>
      <w:r w:rsidRPr="00D32733">
        <w:t>Sector</w:t>
      </w:r>
      <w:r w:rsidRPr="00D32733" w:rsidR="00744BB8">
        <w:t>-</w:t>
      </w:r>
      <w:r w:rsidRPr="00D32733">
        <w:t>R</w:t>
      </w:r>
      <w:r w:rsidRPr="00D32733" w:rsidR="00043F28">
        <w:t>ecognised</w:t>
      </w:r>
      <w:r w:rsidRPr="00D32733" w:rsidR="00AA1BDE">
        <w:t xml:space="preserve"> Standards</w:t>
      </w:r>
      <w:bookmarkEnd w:id="13"/>
    </w:p>
    <w:p w:rsidRPr="0088293E" w:rsidR="00951915" w:rsidP="0003684A" w:rsidRDefault="00951915" w14:paraId="3E53ED57" w14:textId="77E41821">
      <w:pPr>
        <w:pStyle w:val="ListParagraph"/>
        <w:numPr>
          <w:ilvl w:val="2"/>
          <w:numId w:val="14"/>
        </w:numPr>
        <w:spacing w:after="120"/>
        <w:contextualSpacing w:val="0"/>
        <w:rPr>
          <w:rFonts w:ascii="Arial" w:hAnsi="Arial" w:cs="Arial"/>
          <w:sz w:val="24"/>
          <w:szCs w:val="24"/>
        </w:rPr>
      </w:pPr>
      <w:r w:rsidRPr="0088293E">
        <w:rPr>
          <w:rFonts w:ascii="Arial" w:hAnsi="Arial" w:cs="Arial"/>
          <w:sz w:val="24"/>
          <w:szCs w:val="24"/>
        </w:rPr>
        <w:t xml:space="preserve">Assessment </w:t>
      </w:r>
      <w:r w:rsidRPr="0088293E" w:rsidR="00A82771">
        <w:rPr>
          <w:rFonts w:ascii="Arial" w:hAnsi="Arial" w:cs="Arial"/>
          <w:sz w:val="24"/>
          <w:szCs w:val="24"/>
        </w:rPr>
        <w:t>i</w:t>
      </w:r>
      <w:r w:rsidRPr="0088293E" w:rsidR="008B3016">
        <w:rPr>
          <w:rFonts w:ascii="Arial" w:hAnsi="Arial" w:cs="Arial"/>
          <w:sz w:val="24"/>
          <w:szCs w:val="24"/>
        </w:rPr>
        <w:t>s</w:t>
      </w:r>
      <w:r w:rsidRPr="0088293E" w:rsidR="00A82771">
        <w:rPr>
          <w:rFonts w:ascii="Arial" w:hAnsi="Arial" w:cs="Arial"/>
          <w:sz w:val="24"/>
          <w:szCs w:val="24"/>
        </w:rPr>
        <w:t xml:space="preserve"> the process through which the University tests</w:t>
      </w:r>
      <w:r w:rsidRPr="0088293E">
        <w:rPr>
          <w:rFonts w:ascii="Arial" w:hAnsi="Arial" w:cs="Arial"/>
          <w:sz w:val="24"/>
          <w:szCs w:val="24"/>
        </w:rPr>
        <w:t xml:space="preserve"> </w:t>
      </w:r>
      <w:r w:rsidRPr="0088293E" w:rsidR="0080054F">
        <w:rPr>
          <w:rFonts w:ascii="Arial" w:hAnsi="Arial" w:cs="Arial"/>
          <w:b/>
          <w:bCs/>
          <w:sz w:val="24"/>
          <w:szCs w:val="24"/>
        </w:rPr>
        <w:t xml:space="preserve">the </w:t>
      </w:r>
      <w:r w:rsidRPr="0088293E" w:rsidR="00D77157">
        <w:rPr>
          <w:rFonts w:ascii="Arial" w:hAnsi="Arial" w:cs="Arial"/>
          <w:b/>
          <w:bCs/>
          <w:sz w:val="24"/>
          <w:szCs w:val="24"/>
        </w:rPr>
        <w:t xml:space="preserve">level of </w:t>
      </w:r>
      <w:r w:rsidRPr="0088293E" w:rsidR="00091B59">
        <w:rPr>
          <w:rFonts w:ascii="Arial" w:hAnsi="Arial" w:cs="Arial"/>
          <w:b/>
          <w:bCs/>
          <w:sz w:val="24"/>
          <w:szCs w:val="24"/>
        </w:rPr>
        <w:t>achievement</w:t>
      </w:r>
      <w:r w:rsidRPr="0088293E" w:rsidR="00091B59">
        <w:rPr>
          <w:rFonts w:ascii="Arial" w:hAnsi="Arial" w:cs="Arial"/>
          <w:sz w:val="24"/>
          <w:szCs w:val="24"/>
        </w:rPr>
        <w:t xml:space="preserve"> </w:t>
      </w:r>
      <w:r w:rsidRPr="0088293E" w:rsidR="00D77157">
        <w:rPr>
          <w:rFonts w:ascii="Arial" w:hAnsi="Arial" w:cs="Arial"/>
          <w:sz w:val="24"/>
          <w:szCs w:val="24"/>
        </w:rPr>
        <w:t xml:space="preserve">by students </w:t>
      </w:r>
      <w:r w:rsidRPr="0088293E" w:rsidR="00091B59">
        <w:rPr>
          <w:rFonts w:ascii="Arial" w:hAnsi="Arial" w:cs="Arial"/>
          <w:sz w:val="24"/>
          <w:szCs w:val="24"/>
        </w:rPr>
        <w:t xml:space="preserve">of </w:t>
      </w:r>
      <w:r w:rsidRPr="0088293E" w:rsidR="00D77157">
        <w:rPr>
          <w:rFonts w:ascii="Arial" w:hAnsi="Arial" w:cs="Arial"/>
          <w:sz w:val="24"/>
          <w:szCs w:val="24"/>
        </w:rPr>
        <w:t xml:space="preserve">the </w:t>
      </w:r>
      <w:r w:rsidRPr="0088293E" w:rsidR="0080054F">
        <w:rPr>
          <w:rFonts w:ascii="Arial" w:hAnsi="Arial" w:cs="Arial"/>
          <w:sz w:val="24"/>
          <w:szCs w:val="24"/>
        </w:rPr>
        <w:t xml:space="preserve">knowledge, skills </w:t>
      </w:r>
      <w:r w:rsidRPr="0088293E" w:rsidR="00091B59">
        <w:rPr>
          <w:rFonts w:ascii="Arial" w:hAnsi="Arial" w:cs="Arial"/>
          <w:sz w:val="24"/>
          <w:szCs w:val="24"/>
        </w:rPr>
        <w:t xml:space="preserve">and understanding </w:t>
      </w:r>
      <w:r w:rsidRPr="0088293E" w:rsidR="009C2328">
        <w:rPr>
          <w:rFonts w:ascii="Arial" w:hAnsi="Arial" w:cs="Arial"/>
          <w:sz w:val="24"/>
          <w:szCs w:val="24"/>
        </w:rPr>
        <w:t xml:space="preserve">required for a specified </w:t>
      </w:r>
      <w:r w:rsidRPr="0088293E" w:rsidR="008F4384">
        <w:rPr>
          <w:rFonts w:ascii="Arial" w:hAnsi="Arial" w:cs="Arial"/>
          <w:sz w:val="24"/>
          <w:szCs w:val="24"/>
        </w:rPr>
        <w:t>academic award</w:t>
      </w:r>
      <w:r w:rsidRPr="0088293E" w:rsidR="00CE5E4A">
        <w:rPr>
          <w:rFonts w:ascii="Arial" w:hAnsi="Arial" w:cs="Arial"/>
          <w:sz w:val="24"/>
          <w:szCs w:val="24"/>
        </w:rPr>
        <w:t xml:space="preserve">, as articulated in the intended learning outcomes </w:t>
      </w:r>
      <w:r w:rsidRPr="0088293E" w:rsidR="00F0464A">
        <w:rPr>
          <w:rFonts w:ascii="Arial" w:hAnsi="Arial" w:cs="Arial"/>
          <w:sz w:val="24"/>
          <w:szCs w:val="24"/>
        </w:rPr>
        <w:t xml:space="preserve">for </w:t>
      </w:r>
      <w:r w:rsidRPr="0088293E" w:rsidR="007F354A">
        <w:rPr>
          <w:rFonts w:ascii="Arial" w:hAnsi="Arial" w:cs="Arial"/>
          <w:sz w:val="24"/>
          <w:szCs w:val="24"/>
        </w:rPr>
        <w:t>a course and the subset of mo</w:t>
      </w:r>
      <w:r w:rsidRPr="0088293E" w:rsidR="002B754C">
        <w:rPr>
          <w:rFonts w:ascii="Arial" w:hAnsi="Arial" w:cs="Arial"/>
          <w:sz w:val="24"/>
          <w:szCs w:val="24"/>
        </w:rPr>
        <w:t xml:space="preserve">dules of which the curriculum </w:t>
      </w:r>
      <w:r w:rsidRPr="0088293E" w:rsidR="0034254C">
        <w:rPr>
          <w:rFonts w:ascii="Arial" w:hAnsi="Arial" w:cs="Arial"/>
          <w:sz w:val="24"/>
          <w:szCs w:val="24"/>
        </w:rPr>
        <w:t xml:space="preserve">for that award </w:t>
      </w:r>
      <w:proofErr w:type="gramStart"/>
      <w:r w:rsidRPr="0088293E" w:rsidR="0034254C">
        <w:rPr>
          <w:rFonts w:ascii="Arial" w:hAnsi="Arial" w:cs="Arial"/>
          <w:sz w:val="24"/>
          <w:szCs w:val="24"/>
        </w:rPr>
        <w:t>consists</w:t>
      </w:r>
      <w:proofErr w:type="gramEnd"/>
      <w:r w:rsidRPr="0088293E" w:rsidR="0034254C">
        <w:rPr>
          <w:rFonts w:ascii="Arial" w:hAnsi="Arial" w:cs="Arial"/>
          <w:sz w:val="24"/>
          <w:szCs w:val="24"/>
        </w:rPr>
        <w:t xml:space="preserve">. </w:t>
      </w:r>
    </w:p>
    <w:p w:rsidRPr="00E650CF" w:rsidR="003F295A" w:rsidP="0003684A" w:rsidRDefault="00F639C9" w14:paraId="3D62134B" w14:textId="7720C17E">
      <w:pPr>
        <w:pStyle w:val="ListParagraph"/>
        <w:numPr>
          <w:ilvl w:val="2"/>
          <w:numId w:val="14"/>
        </w:numPr>
        <w:spacing w:after="120"/>
        <w:contextualSpacing w:val="0"/>
        <w:rPr>
          <w:rFonts w:ascii="Arial" w:hAnsi="Arial" w:cs="Arial"/>
          <w:sz w:val="24"/>
          <w:szCs w:val="24"/>
        </w:rPr>
      </w:pPr>
      <w:r w:rsidRPr="00E650CF">
        <w:rPr>
          <w:rFonts w:ascii="Arial" w:hAnsi="Arial" w:cs="Arial"/>
          <w:sz w:val="24"/>
          <w:szCs w:val="24"/>
        </w:rPr>
        <w:t xml:space="preserve">It is </w:t>
      </w:r>
      <w:r w:rsidRPr="00E650CF" w:rsidR="00177EB8">
        <w:rPr>
          <w:rFonts w:ascii="Arial" w:hAnsi="Arial" w:cs="Arial"/>
          <w:sz w:val="24"/>
          <w:szCs w:val="24"/>
        </w:rPr>
        <w:t xml:space="preserve">therefore </w:t>
      </w:r>
      <w:r w:rsidRPr="00E650CF">
        <w:rPr>
          <w:rFonts w:ascii="Arial" w:hAnsi="Arial" w:cs="Arial"/>
          <w:sz w:val="24"/>
          <w:szCs w:val="24"/>
        </w:rPr>
        <w:t xml:space="preserve">a key function of assessment to </w:t>
      </w:r>
      <w:r w:rsidRPr="00E650CF" w:rsidR="00F703AB">
        <w:rPr>
          <w:rFonts w:ascii="Arial" w:hAnsi="Arial" w:cs="Arial"/>
          <w:sz w:val="24"/>
          <w:szCs w:val="24"/>
        </w:rPr>
        <w:t xml:space="preserve">determine if the required learning has taken place </w:t>
      </w:r>
      <w:r w:rsidRPr="00E650CF" w:rsidR="003F295A">
        <w:rPr>
          <w:rFonts w:ascii="Arial" w:hAnsi="Arial" w:cs="Arial"/>
          <w:sz w:val="24"/>
          <w:szCs w:val="24"/>
        </w:rPr>
        <w:t xml:space="preserve">that </w:t>
      </w:r>
      <w:proofErr w:type="gramStart"/>
      <w:r w:rsidRPr="00E650CF" w:rsidR="003F295A">
        <w:rPr>
          <w:rFonts w:ascii="Arial" w:hAnsi="Arial" w:cs="Arial"/>
          <w:sz w:val="24"/>
          <w:szCs w:val="24"/>
        </w:rPr>
        <w:t>is</w:t>
      </w:r>
      <w:proofErr w:type="gramEnd"/>
      <w:r w:rsidRPr="00E650CF" w:rsidR="003F295A">
        <w:rPr>
          <w:rFonts w:ascii="Arial" w:hAnsi="Arial" w:cs="Arial"/>
          <w:sz w:val="24"/>
          <w:szCs w:val="24"/>
        </w:rPr>
        <w:t xml:space="preserve"> </w:t>
      </w:r>
    </w:p>
    <w:p w:rsidR="00732861" w:rsidP="0003684A" w:rsidRDefault="00E1729E" w14:paraId="42630743" w14:textId="77777777">
      <w:pPr>
        <w:pStyle w:val="ListParagraph"/>
        <w:numPr>
          <w:ilvl w:val="0"/>
          <w:numId w:val="15"/>
        </w:numPr>
        <w:spacing w:after="120"/>
        <w:ind w:left="1134" w:hanging="142"/>
        <w:contextualSpacing w:val="0"/>
        <w:rPr>
          <w:rFonts w:ascii="Arial" w:hAnsi="Arial" w:cs="Arial"/>
          <w:sz w:val="24"/>
          <w:szCs w:val="24"/>
        </w:rPr>
      </w:pPr>
      <w:r w:rsidRPr="00E650CF">
        <w:rPr>
          <w:rFonts w:ascii="Arial" w:hAnsi="Arial" w:cs="Arial"/>
          <w:sz w:val="24"/>
          <w:szCs w:val="24"/>
        </w:rPr>
        <w:t xml:space="preserve">sufficient </w:t>
      </w:r>
      <w:r w:rsidRPr="00E650CF" w:rsidR="00EF3A58">
        <w:rPr>
          <w:rFonts w:ascii="Arial" w:hAnsi="Arial" w:cs="Arial"/>
          <w:sz w:val="24"/>
          <w:szCs w:val="24"/>
        </w:rPr>
        <w:t xml:space="preserve">for a threshold </w:t>
      </w:r>
      <w:proofErr w:type="gramStart"/>
      <w:r w:rsidRPr="00E650CF" w:rsidR="00EF3A58">
        <w:rPr>
          <w:rFonts w:ascii="Arial" w:hAnsi="Arial" w:cs="Arial"/>
          <w:sz w:val="24"/>
          <w:szCs w:val="24"/>
        </w:rPr>
        <w:t>pass</w:t>
      </w:r>
      <w:r w:rsidRPr="00E650CF" w:rsidR="003F295A">
        <w:rPr>
          <w:rFonts w:ascii="Arial" w:hAnsi="Arial" w:cs="Arial"/>
          <w:sz w:val="24"/>
          <w:szCs w:val="24"/>
        </w:rPr>
        <w:t>;</w:t>
      </w:r>
      <w:proofErr w:type="gramEnd"/>
    </w:p>
    <w:p w:rsidRPr="00732861" w:rsidR="00732861" w:rsidP="00732861" w:rsidRDefault="0068322A" w14:paraId="6EB43C26" w14:textId="77777777">
      <w:pPr>
        <w:spacing w:after="120"/>
        <w:ind w:left="851"/>
        <w:rPr>
          <w:rFonts w:ascii="Arial" w:hAnsi="Arial" w:cs="Arial"/>
          <w:sz w:val="24"/>
          <w:szCs w:val="24"/>
        </w:rPr>
      </w:pPr>
      <w:r w:rsidRPr="00732861">
        <w:rPr>
          <w:rFonts w:ascii="Arial" w:hAnsi="Arial" w:cs="Arial"/>
          <w:sz w:val="24"/>
          <w:szCs w:val="24"/>
        </w:rPr>
        <w:t>and</w:t>
      </w:r>
      <w:r w:rsidRPr="00732861" w:rsidR="005E1B08">
        <w:rPr>
          <w:rFonts w:ascii="Arial" w:hAnsi="Arial" w:cs="Arial"/>
          <w:sz w:val="24"/>
          <w:szCs w:val="24"/>
        </w:rPr>
        <w:t>, unless the assessment in question is conducted on a pass / fail basis</w:t>
      </w:r>
      <w:r w:rsidRPr="00732861" w:rsidR="00C31596">
        <w:rPr>
          <w:rFonts w:ascii="Arial" w:hAnsi="Arial" w:cs="Arial"/>
          <w:sz w:val="24"/>
          <w:szCs w:val="24"/>
        </w:rPr>
        <w:t>:</w:t>
      </w:r>
    </w:p>
    <w:p w:rsidRPr="00732861" w:rsidR="00FE6C2E" w:rsidP="0003684A" w:rsidRDefault="0068322A" w14:paraId="0A6C2936" w14:textId="7F54AE6B">
      <w:pPr>
        <w:pStyle w:val="ListParagraph"/>
        <w:numPr>
          <w:ilvl w:val="0"/>
          <w:numId w:val="15"/>
        </w:numPr>
        <w:spacing w:after="120"/>
        <w:ind w:left="1134" w:hanging="142"/>
        <w:contextualSpacing w:val="0"/>
        <w:rPr>
          <w:rFonts w:ascii="Arial" w:hAnsi="Arial" w:cs="Arial"/>
          <w:sz w:val="24"/>
          <w:szCs w:val="24"/>
        </w:rPr>
      </w:pPr>
      <w:r w:rsidRPr="00732861">
        <w:rPr>
          <w:rFonts w:ascii="Arial" w:hAnsi="Arial" w:cs="Arial"/>
          <w:sz w:val="24"/>
          <w:szCs w:val="24"/>
        </w:rPr>
        <w:t xml:space="preserve">the extent to which </w:t>
      </w:r>
      <w:r w:rsidRPr="00732861" w:rsidR="00C37AB5">
        <w:rPr>
          <w:rFonts w:ascii="Arial" w:hAnsi="Arial" w:cs="Arial"/>
          <w:sz w:val="24"/>
          <w:szCs w:val="24"/>
        </w:rPr>
        <w:t xml:space="preserve">the student has successfully </w:t>
      </w:r>
      <w:r w:rsidRPr="00732861" w:rsidR="007B1DA2">
        <w:rPr>
          <w:rFonts w:ascii="Arial" w:hAnsi="Arial" w:cs="Arial"/>
          <w:sz w:val="24"/>
          <w:szCs w:val="24"/>
        </w:rPr>
        <w:t>demonstrated the required</w:t>
      </w:r>
      <w:r w:rsidRPr="00732861" w:rsidR="003A31E9">
        <w:rPr>
          <w:rFonts w:ascii="Arial" w:hAnsi="Arial" w:cs="Arial"/>
          <w:sz w:val="24"/>
          <w:szCs w:val="24"/>
        </w:rPr>
        <w:t xml:space="preserve"> </w:t>
      </w:r>
      <w:r w:rsidRPr="00732861" w:rsidR="00C31596">
        <w:rPr>
          <w:rFonts w:ascii="Arial" w:hAnsi="Arial" w:cs="Arial"/>
          <w:sz w:val="24"/>
          <w:szCs w:val="24"/>
        </w:rPr>
        <w:t>l</w:t>
      </w:r>
      <w:r w:rsidRPr="00732861" w:rsidR="007B1DA2">
        <w:rPr>
          <w:rFonts w:ascii="Arial" w:hAnsi="Arial" w:cs="Arial"/>
          <w:sz w:val="24"/>
          <w:szCs w:val="24"/>
        </w:rPr>
        <w:t xml:space="preserve">earning </w:t>
      </w:r>
      <w:proofErr w:type="gramStart"/>
      <w:r w:rsidRPr="00732861" w:rsidR="0065299E">
        <w:rPr>
          <w:rFonts w:ascii="Arial" w:hAnsi="Arial" w:cs="Arial"/>
          <w:sz w:val="24"/>
          <w:szCs w:val="24"/>
        </w:rPr>
        <w:t>with regard to</w:t>
      </w:r>
      <w:proofErr w:type="gramEnd"/>
      <w:r w:rsidRPr="00732861" w:rsidR="00E1729E">
        <w:rPr>
          <w:rFonts w:ascii="Arial" w:hAnsi="Arial" w:cs="Arial"/>
          <w:sz w:val="24"/>
          <w:szCs w:val="24"/>
        </w:rPr>
        <w:t xml:space="preserve"> achievement </w:t>
      </w:r>
      <w:r w:rsidRPr="00732861" w:rsidR="00DB385F">
        <w:rPr>
          <w:rFonts w:ascii="Arial" w:hAnsi="Arial" w:cs="Arial"/>
          <w:sz w:val="24"/>
          <w:szCs w:val="24"/>
        </w:rPr>
        <w:t xml:space="preserve">calibrated </w:t>
      </w:r>
      <w:r w:rsidRPr="00732861" w:rsidR="00E1729E">
        <w:rPr>
          <w:rFonts w:ascii="Arial" w:hAnsi="Arial" w:cs="Arial"/>
          <w:sz w:val="24"/>
          <w:szCs w:val="24"/>
        </w:rPr>
        <w:t>above the threshold</w:t>
      </w:r>
      <w:r w:rsidRPr="00732861" w:rsidR="00C31596">
        <w:rPr>
          <w:rFonts w:ascii="Arial" w:hAnsi="Arial" w:cs="Arial"/>
          <w:sz w:val="24"/>
          <w:szCs w:val="24"/>
        </w:rPr>
        <w:t xml:space="preserve"> </w:t>
      </w:r>
      <w:r w:rsidRPr="00732861" w:rsidR="003A31E9">
        <w:rPr>
          <w:rFonts w:ascii="Arial" w:hAnsi="Arial" w:cs="Arial"/>
          <w:sz w:val="24"/>
          <w:szCs w:val="24"/>
        </w:rPr>
        <w:t>for a pass.</w:t>
      </w:r>
      <w:r w:rsidRPr="00732861" w:rsidR="004A1A0A">
        <w:rPr>
          <w:rFonts w:ascii="Arial" w:hAnsi="Arial" w:cs="Arial"/>
          <w:sz w:val="24"/>
          <w:szCs w:val="24"/>
        </w:rPr>
        <w:t xml:space="preserve"> </w:t>
      </w:r>
    </w:p>
    <w:p w:rsidRPr="00732861" w:rsidR="00C61143" w:rsidP="00A14F4A" w:rsidRDefault="00C61143" w14:paraId="512423AD" w14:textId="00B16CF2">
      <w:pPr>
        <w:pStyle w:val="Heading2"/>
        <w:numPr>
          <w:ilvl w:val="1"/>
          <w:numId w:val="14"/>
        </w:numPr>
        <w:tabs>
          <w:tab w:val="left" w:pos="709"/>
        </w:tabs>
        <w:spacing w:before="240"/>
        <w:ind w:left="567" w:hanging="567"/>
      </w:pPr>
      <w:bookmarkStart w:name="_Toc141691026" w:id="14"/>
      <w:r w:rsidRPr="00732861">
        <w:t>Threshold Pass</w:t>
      </w:r>
      <w:bookmarkEnd w:id="14"/>
    </w:p>
    <w:p w:rsidR="00ED6A28" w:rsidP="0003684A" w:rsidRDefault="009E1DAF" w14:paraId="3B85A789" w14:textId="064D8C04">
      <w:pPr>
        <w:pStyle w:val="ListParagraph"/>
        <w:numPr>
          <w:ilvl w:val="2"/>
          <w:numId w:val="14"/>
        </w:numPr>
        <w:spacing w:after="120"/>
        <w:ind w:left="709"/>
        <w:contextualSpacing w:val="0"/>
        <w:rPr>
          <w:rFonts w:ascii="Arial" w:hAnsi="Arial" w:cs="Arial"/>
          <w:sz w:val="24"/>
          <w:szCs w:val="24"/>
        </w:rPr>
      </w:pPr>
      <w:r w:rsidRPr="00ED6A28">
        <w:rPr>
          <w:rFonts w:ascii="Arial" w:hAnsi="Arial" w:cs="Arial"/>
          <w:sz w:val="24"/>
          <w:szCs w:val="24"/>
        </w:rPr>
        <w:t xml:space="preserve">The standard of achievement </w:t>
      </w:r>
      <w:r w:rsidRPr="00ED6A28" w:rsidR="00887EF3">
        <w:rPr>
          <w:rFonts w:ascii="Arial" w:hAnsi="Arial" w:cs="Arial"/>
          <w:sz w:val="24"/>
          <w:szCs w:val="24"/>
        </w:rPr>
        <w:t xml:space="preserve">required for a </w:t>
      </w:r>
      <w:r w:rsidRPr="00ED6A28" w:rsidR="00887EF3">
        <w:rPr>
          <w:rFonts w:ascii="Arial" w:hAnsi="Arial" w:cs="Arial"/>
          <w:b/>
          <w:bCs/>
          <w:sz w:val="24"/>
          <w:szCs w:val="24"/>
        </w:rPr>
        <w:t>threshold pass</w:t>
      </w:r>
      <w:r w:rsidRPr="00ED6A28" w:rsidR="00887EF3">
        <w:rPr>
          <w:rFonts w:ascii="Arial" w:hAnsi="Arial" w:cs="Arial"/>
          <w:sz w:val="24"/>
          <w:szCs w:val="24"/>
        </w:rPr>
        <w:t xml:space="preserve"> </w:t>
      </w:r>
      <w:r w:rsidRPr="00ED6A28" w:rsidR="004067BA">
        <w:rPr>
          <w:rFonts w:ascii="Arial" w:hAnsi="Arial" w:cs="Arial"/>
          <w:sz w:val="24"/>
          <w:szCs w:val="24"/>
        </w:rPr>
        <w:t>for assessment</w:t>
      </w:r>
      <w:r w:rsidRPr="00ED6A28" w:rsidR="00651600">
        <w:rPr>
          <w:rFonts w:ascii="Arial" w:hAnsi="Arial" w:cs="Arial"/>
          <w:sz w:val="24"/>
          <w:szCs w:val="24"/>
        </w:rPr>
        <w:t>s</w:t>
      </w:r>
      <w:r w:rsidRPr="00ED6A28" w:rsidR="004067BA">
        <w:rPr>
          <w:rFonts w:ascii="Arial" w:hAnsi="Arial" w:cs="Arial"/>
          <w:sz w:val="24"/>
          <w:szCs w:val="24"/>
        </w:rPr>
        <w:t xml:space="preserve"> </w:t>
      </w:r>
      <w:r w:rsidRPr="00ED6A28" w:rsidR="00887EF3">
        <w:rPr>
          <w:rFonts w:ascii="Arial" w:hAnsi="Arial" w:cs="Arial"/>
          <w:sz w:val="24"/>
          <w:szCs w:val="24"/>
        </w:rPr>
        <w:t xml:space="preserve">must be </w:t>
      </w:r>
      <w:r w:rsidRPr="00ED6A28" w:rsidR="00453BF3">
        <w:rPr>
          <w:rFonts w:ascii="Arial" w:hAnsi="Arial" w:cs="Arial"/>
          <w:sz w:val="24"/>
          <w:szCs w:val="24"/>
        </w:rPr>
        <w:t>appropriate to</w:t>
      </w:r>
      <w:r w:rsidRPr="00ED6A28" w:rsidR="00887EF3">
        <w:rPr>
          <w:rFonts w:ascii="Arial" w:hAnsi="Arial" w:cs="Arial"/>
          <w:sz w:val="24"/>
          <w:szCs w:val="24"/>
        </w:rPr>
        <w:t xml:space="preserve"> the </w:t>
      </w:r>
      <w:r w:rsidRPr="00ED6A28" w:rsidR="003B46D4">
        <w:rPr>
          <w:rFonts w:ascii="Arial" w:hAnsi="Arial" w:cs="Arial"/>
          <w:sz w:val="24"/>
          <w:szCs w:val="24"/>
        </w:rPr>
        <w:t xml:space="preserve">designated </w:t>
      </w:r>
      <w:r w:rsidRPr="00ED6A28" w:rsidR="000E661B">
        <w:rPr>
          <w:rFonts w:ascii="Arial" w:hAnsi="Arial" w:cs="Arial"/>
          <w:sz w:val="24"/>
          <w:szCs w:val="24"/>
        </w:rPr>
        <w:t xml:space="preserve">level of the module as mapped against </w:t>
      </w:r>
      <w:r w:rsidRPr="00ED6A28" w:rsidR="007D0781">
        <w:rPr>
          <w:rFonts w:ascii="Arial" w:hAnsi="Arial" w:cs="Arial"/>
          <w:sz w:val="24"/>
          <w:szCs w:val="24"/>
        </w:rPr>
        <w:t xml:space="preserve">the </w:t>
      </w:r>
      <w:proofErr w:type="spellStart"/>
      <w:r w:rsidRPr="00ED6A28" w:rsidR="007D0781">
        <w:rPr>
          <w:rFonts w:ascii="Arial" w:hAnsi="Arial" w:cs="Arial"/>
          <w:sz w:val="24"/>
          <w:szCs w:val="24"/>
        </w:rPr>
        <w:t>OfS</w:t>
      </w:r>
      <w:proofErr w:type="spellEnd"/>
      <w:r w:rsidRPr="00ED6A28" w:rsidR="007D0781">
        <w:rPr>
          <w:rFonts w:ascii="Arial" w:hAnsi="Arial" w:cs="Arial"/>
          <w:sz w:val="24"/>
          <w:szCs w:val="24"/>
        </w:rPr>
        <w:t xml:space="preserve"> publication </w:t>
      </w:r>
      <w:hyperlink w:history="1" r:id="rId18">
        <w:r w:rsidRPr="00FB4DF8" w:rsidR="001171EF">
          <w:rPr>
            <w:rStyle w:val="Hyperlink"/>
            <w:rFonts w:ascii="Arial" w:hAnsi="Arial" w:cs="Arial"/>
            <w:sz w:val="24"/>
            <w:szCs w:val="24"/>
          </w:rPr>
          <w:t xml:space="preserve">Sector-Recognised Standards: </w:t>
        </w:r>
        <w:r w:rsidRPr="00FB4DF8" w:rsidR="00F561E0">
          <w:rPr>
            <w:rStyle w:val="Hyperlink"/>
            <w:rFonts w:ascii="Arial" w:hAnsi="Arial" w:cs="Arial"/>
            <w:sz w:val="24"/>
            <w:szCs w:val="24"/>
          </w:rPr>
          <w:t xml:space="preserve">Part A: </w:t>
        </w:r>
        <w:r w:rsidRPr="00FB4DF8" w:rsidR="005732B1">
          <w:rPr>
            <w:rStyle w:val="Hyperlink"/>
            <w:rFonts w:ascii="Arial" w:hAnsi="Arial" w:cs="Arial"/>
            <w:sz w:val="24"/>
            <w:szCs w:val="24"/>
          </w:rPr>
          <w:t>Threshold Standards for Awards at All Levels</w:t>
        </w:r>
      </w:hyperlink>
      <w:r w:rsidRPr="00ED6A28" w:rsidR="005732B1">
        <w:rPr>
          <w:rFonts w:ascii="Arial" w:hAnsi="Arial" w:cs="Arial"/>
          <w:sz w:val="24"/>
          <w:szCs w:val="24"/>
        </w:rPr>
        <w:t xml:space="preserve"> </w:t>
      </w:r>
      <w:r w:rsidRPr="00ED6A28" w:rsidR="00731E39">
        <w:rPr>
          <w:rFonts w:ascii="Arial" w:hAnsi="Arial" w:cs="Arial"/>
          <w:sz w:val="24"/>
          <w:szCs w:val="24"/>
        </w:rPr>
        <w:t xml:space="preserve">and articulated </w:t>
      </w:r>
      <w:r w:rsidRPr="00ED6A28" w:rsidR="00E72510">
        <w:rPr>
          <w:rFonts w:ascii="Arial" w:hAnsi="Arial" w:cs="Arial"/>
          <w:sz w:val="24"/>
          <w:szCs w:val="24"/>
        </w:rPr>
        <w:t>in the form of</w:t>
      </w:r>
      <w:r w:rsidRPr="00ED6A28" w:rsidR="00585B30">
        <w:rPr>
          <w:rFonts w:ascii="Arial" w:hAnsi="Arial" w:cs="Arial"/>
          <w:sz w:val="24"/>
          <w:szCs w:val="24"/>
        </w:rPr>
        <w:t xml:space="preserve"> re</w:t>
      </w:r>
      <w:r w:rsidRPr="00ED6A28" w:rsidR="008B6450">
        <w:rPr>
          <w:rFonts w:ascii="Arial" w:hAnsi="Arial" w:cs="Arial"/>
          <w:sz w:val="24"/>
          <w:szCs w:val="24"/>
        </w:rPr>
        <w:t>l</w:t>
      </w:r>
      <w:r w:rsidRPr="00ED6A28" w:rsidR="00585B30">
        <w:rPr>
          <w:rFonts w:ascii="Arial" w:hAnsi="Arial" w:cs="Arial"/>
          <w:sz w:val="24"/>
          <w:szCs w:val="24"/>
        </w:rPr>
        <w:t>evant</w:t>
      </w:r>
      <w:r w:rsidRPr="00ED6A28" w:rsidR="00E72510">
        <w:rPr>
          <w:rFonts w:ascii="Arial" w:hAnsi="Arial" w:cs="Arial"/>
          <w:sz w:val="24"/>
          <w:szCs w:val="24"/>
        </w:rPr>
        <w:t xml:space="preserve"> </w:t>
      </w:r>
      <w:r w:rsidRPr="00ED6A28" w:rsidR="00206272">
        <w:rPr>
          <w:rFonts w:ascii="Arial" w:hAnsi="Arial" w:cs="Arial"/>
          <w:sz w:val="24"/>
          <w:szCs w:val="24"/>
        </w:rPr>
        <w:t xml:space="preserve">intended learning outcomes.  </w:t>
      </w:r>
    </w:p>
    <w:p w:rsidR="00ED6A28" w:rsidP="0003684A" w:rsidRDefault="00456B7E" w14:paraId="39ACB703" w14:textId="326B7656">
      <w:pPr>
        <w:pStyle w:val="ListParagraph"/>
        <w:numPr>
          <w:ilvl w:val="2"/>
          <w:numId w:val="14"/>
        </w:numPr>
        <w:spacing w:after="120"/>
        <w:ind w:left="709"/>
        <w:contextualSpacing w:val="0"/>
        <w:rPr>
          <w:rFonts w:ascii="Arial" w:hAnsi="Arial" w:cs="Arial"/>
          <w:sz w:val="24"/>
          <w:szCs w:val="24"/>
        </w:rPr>
      </w:pPr>
      <w:r w:rsidRPr="00ED6A28">
        <w:rPr>
          <w:rFonts w:ascii="Arial" w:hAnsi="Arial" w:cs="Arial"/>
          <w:sz w:val="24"/>
          <w:szCs w:val="24"/>
        </w:rPr>
        <w:t xml:space="preserve">These standards were first articulated in the </w:t>
      </w:r>
      <w:r w:rsidRPr="00E252D5">
        <w:rPr>
          <w:rFonts w:ascii="Arial" w:hAnsi="Arial" w:cs="Arial"/>
          <w:sz w:val="24"/>
          <w:szCs w:val="24"/>
        </w:rPr>
        <w:t>Framework for H</w:t>
      </w:r>
      <w:r w:rsidRPr="00E252D5" w:rsidR="002C7316">
        <w:rPr>
          <w:rFonts w:ascii="Arial" w:hAnsi="Arial" w:cs="Arial"/>
          <w:sz w:val="24"/>
          <w:szCs w:val="24"/>
        </w:rPr>
        <w:t>i</w:t>
      </w:r>
      <w:r w:rsidRPr="00E252D5">
        <w:rPr>
          <w:rFonts w:ascii="Arial" w:hAnsi="Arial" w:cs="Arial"/>
          <w:sz w:val="24"/>
          <w:szCs w:val="24"/>
        </w:rPr>
        <w:t>gher Education Qualification</w:t>
      </w:r>
      <w:r w:rsidRPr="00E252D5" w:rsidR="002C7316">
        <w:rPr>
          <w:rFonts w:ascii="Arial" w:hAnsi="Arial" w:cs="Arial"/>
          <w:sz w:val="24"/>
          <w:szCs w:val="24"/>
        </w:rPr>
        <w:t>s</w:t>
      </w:r>
      <w:r w:rsidRPr="00ED6A28">
        <w:rPr>
          <w:rFonts w:ascii="Arial" w:hAnsi="Arial" w:cs="Arial"/>
          <w:sz w:val="24"/>
          <w:szCs w:val="24"/>
        </w:rPr>
        <w:t xml:space="preserve"> </w:t>
      </w:r>
      <w:r w:rsidRPr="00ED6A28" w:rsidR="00953DDB">
        <w:rPr>
          <w:rFonts w:ascii="Arial" w:hAnsi="Arial" w:cs="Arial"/>
          <w:sz w:val="24"/>
          <w:szCs w:val="24"/>
        </w:rPr>
        <w:t xml:space="preserve">(‘FHEQ’) </w:t>
      </w:r>
      <w:r w:rsidRPr="00ED6A28" w:rsidR="002C7316">
        <w:rPr>
          <w:rFonts w:ascii="Arial" w:hAnsi="Arial" w:cs="Arial"/>
          <w:sz w:val="24"/>
          <w:szCs w:val="24"/>
        </w:rPr>
        <w:t>and as such have long been articulated in the University’s Credit Framework</w:t>
      </w:r>
      <w:r w:rsidRPr="00ED6A28" w:rsidR="001B7B01">
        <w:rPr>
          <w:rFonts w:ascii="Arial" w:hAnsi="Arial" w:cs="Arial"/>
          <w:sz w:val="24"/>
          <w:szCs w:val="24"/>
        </w:rPr>
        <w:t xml:space="preserve"> and have now been co-opted in</w:t>
      </w:r>
      <w:r w:rsidRPr="00ED6A28" w:rsidR="00B65235">
        <w:rPr>
          <w:rFonts w:ascii="Arial" w:hAnsi="Arial" w:cs="Arial"/>
          <w:sz w:val="24"/>
          <w:szCs w:val="24"/>
        </w:rPr>
        <w:t>to this document</w:t>
      </w:r>
      <w:r w:rsidR="00C245C5">
        <w:rPr>
          <w:rFonts w:ascii="Arial" w:hAnsi="Arial" w:cs="Arial"/>
          <w:sz w:val="24"/>
          <w:szCs w:val="24"/>
        </w:rPr>
        <w:t>, s</w:t>
      </w:r>
      <w:r w:rsidRPr="00ED6A28" w:rsidR="002E1A1C">
        <w:rPr>
          <w:rFonts w:ascii="Arial" w:hAnsi="Arial" w:cs="Arial"/>
          <w:sz w:val="24"/>
          <w:szCs w:val="24"/>
        </w:rPr>
        <w:t xml:space="preserve">ee </w:t>
      </w:r>
      <w:hyperlink w:history="1" r:id="rId19">
        <w:r w:rsidRPr="00CD3AB6" w:rsidR="002E1A1C">
          <w:rPr>
            <w:rStyle w:val="Hyperlink"/>
            <w:rFonts w:ascii="Arial" w:hAnsi="Arial" w:cs="Arial"/>
            <w:sz w:val="24"/>
            <w:szCs w:val="24"/>
          </w:rPr>
          <w:t>Annex 2</w:t>
        </w:r>
        <w:r w:rsidRPr="00CD3AB6" w:rsidR="00C245C5">
          <w:rPr>
            <w:rStyle w:val="Hyperlink"/>
            <w:rFonts w:ascii="Arial" w:hAnsi="Arial" w:cs="Arial"/>
            <w:sz w:val="24"/>
            <w:szCs w:val="24"/>
          </w:rPr>
          <w:t xml:space="preserve">: </w:t>
        </w:r>
        <w:r w:rsidRPr="00CD3AB6" w:rsidR="00E252D5">
          <w:rPr>
            <w:rStyle w:val="Hyperlink"/>
            <w:rFonts w:ascii="Arial" w:hAnsi="Arial" w:cs="Arial"/>
            <w:sz w:val="24"/>
            <w:szCs w:val="24"/>
          </w:rPr>
          <w:t xml:space="preserve">Qualification </w:t>
        </w:r>
        <w:r w:rsidRPr="00CD3AB6" w:rsidR="002E1A1C">
          <w:rPr>
            <w:rStyle w:val="Hyperlink"/>
            <w:rFonts w:ascii="Arial" w:hAnsi="Arial" w:cs="Arial"/>
            <w:sz w:val="24"/>
            <w:szCs w:val="24"/>
          </w:rPr>
          <w:t>Level Descriptors</w:t>
        </w:r>
      </w:hyperlink>
      <w:r w:rsidR="00C245C5">
        <w:rPr>
          <w:rFonts w:ascii="Arial" w:hAnsi="Arial" w:cs="Arial"/>
          <w:sz w:val="24"/>
          <w:szCs w:val="24"/>
        </w:rPr>
        <w:t xml:space="preserve">. </w:t>
      </w:r>
    </w:p>
    <w:p w:rsidRPr="00ED6A28" w:rsidR="00E712F1" w:rsidP="0003684A" w:rsidRDefault="00476A76" w14:paraId="1AA2C794" w14:textId="4E4B4BEE">
      <w:pPr>
        <w:pStyle w:val="ListParagraph"/>
        <w:numPr>
          <w:ilvl w:val="2"/>
          <w:numId w:val="14"/>
        </w:numPr>
        <w:spacing w:after="120"/>
        <w:ind w:left="709"/>
        <w:contextualSpacing w:val="0"/>
        <w:rPr>
          <w:rFonts w:ascii="Arial" w:hAnsi="Arial" w:cs="Arial"/>
          <w:sz w:val="24"/>
          <w:szCs w:val="24"/>
        </w:rPr>
      </w:pPr>
      <w:r w:rsidRPr="00ED6A28">
        <w:rPr>
          <w:rFonts w:ascii="Arial" w:hAnsi="Arial" w:cs="Arial"/>
          <w:sz w:val="24"/>
          <w:szCs w:val="24"/>
        </w:rPr>
        <w:t xml:space="preserve">Assessment </w:t>
      </w:r>
      <w:r w:rsidRPr="00ED6A28" w:rsidR="00104D3F">
        <w:rPr>
          <w:rFonts w:ascii="Arial" w:hAnsi="Arial" w:cs="Arial"/>
          <w:sz w:val="24"/>
          <w:szCs w:val="24"/>
        </w:rPr>
        <w:t xml:space="preserve">methods </w:t>
      </w:r>
      <w:r w:rsidRPr="00ED6A28" w:rsidR="00A617D0">
        <w:rPr>
          <w:rFonts w:ascii="Arial" w:hAnsi="Arial" w:cs="Arial"/>
          <w:sz w:val="24"/>
          <w:szCs w:val="24"/>
        </w:rPr>
        <w:t>should be</w:t>
      </w:r>
      <w:r w:rsidRPr="00ED6A28">
        <w:rPr>
          <w:rFonts w:ascii="Arial" w:hAnsi="Arial" w:cs="Arial"/>
          <w:sz w:val="24"/>
          <w:szCs w:val="24"/>
        </w:rPr>
        <w:t xml:space="preserve"> designed so that achievement of the pass mark or above </w:t>
      </w:r>
      <w:r w:rsidRPr="00ED6A28" w:rsidR="008C5787">
        <w:rPr>
          <w:rFonts w:ascii="Arial" w:hAnsi="Arial" w:cs="Arial"/>
          <w:sz w:val="24"/>
          <w:szCs w:val="24"/>
        </w:rPr>
        <w:t xml:space="preserve">for the module </w:t>
      </w:r>
      <w:r w:rsidRPr="00ED6A28" w:rsidR="00493FA5">
        <w:rPr>
          <w:rFonts w:ascii="Arial" w:hAnsi="Arial" w:cs="Arial"/>
          <w:sz w:val="24"/>
          <w:szCs w:val="24"/>
        </w:rPr>
        <w:t xml:space="preserve">overall </w:t>
      </w:r>
      <w:r w:rsidRPr="00ED6A28">
        <w:rPr>
          <w:rFonts w:ascii="Arial" w:hAnsi="Arial" w:cs="Arial"/>
          <w:sz w:val="24"/>
          <w:szCs w:val="24"/>
        </w:rPr>
        <w:t xml:space="preserve">will demonstrate achievement of </w:t>
      </w:r>
      <w:r w:rsidRPr="00ED6A28" w:rsidR="008C5787">
        <w:rPr>
          <w:rFonts w:ascii="Arial" w:hAnsi="Arial" w:cs="Arial"/>
          <w:sz w:val="24"/>
          <w:szCs w:val="24"/>
        </w:rPr>
        <w:t xml:space="preserve">the full set of intended </w:t>
      </w:r>
      <w:r w:rsidRPr="00ED6A28">
        <w:rPr>
          <w:rFonts w:ascii="Arial" w:hAnsi="Arial" w:cs="Arial"/>
          <w:sz w:val="24"/>
          <w:szCs w:val="24"/>
        </w:rPr>
        <w:t xml:space="preserve">learning outcomes. </w:t>
      </w:r>
    </w:p>
    <w:p w:rsidRPr="00ED6A28" w:rsidR="0090588A" w:rsidP="00A14F4A" w:rsidRDefault="00F04A78" w14:paraId="11A26706" w14:textId="6876AC8D">
      <w:pPr>
        <w:pStyle w:val="Heading2"/>
        <w:numPr>
          <w:ilvl w:val="1"/>
          <w:numId w:val="14"/>
        </w:numPr>
        <w:tabs>
          <w:tab w:val="left" w:pos="709"/>
        </w:tabs>
        <w:spacing w:before="240"/>
        <w:ind w:left="567" w:hanging="567"/>
      </w:pPr>
      <w:bookmarkStart w:name="_Toc141691027" w:id="15"/>
      <w:r w:rsidRPr="00ED6A28">
        <w:t xml:space="preserve">Achievement Above the </w:t>
      </w:r>
      <w:r w:rsidRPr="00ED6A28" w:rsidR="00F45FB2">
        <w:t>Threshold</w:t>
      </w:r>
      <w:bookmarkEnd w:id="15"/>
    </w:p>
    <w:p w:rsidRPr="00BD7F05" w:rsidR="00BD7F05" w:rsidP="0003684A" w:rsidRDefault="00206272" w14:paraId="130186A7" w14:textId="5FA78E91">
      <w:pPr>
        <w:pStyle w:val="ListParagraph"/>
        <w:numPr>
          <w:ilvl w:val="2"/>
          <w:numId w:val="14"/>
        </w:numPr>
        <w:tabs>
          <w:tab w:val="left" w:pos="709"/>
          <w:tab w:val="left" w:pos="1134"/>
        </w:tabs>
        <w:spacing w:after="120"/>
        <w:contextualSpacing w:val="0"/>
        <w:rPr>
          <w:rFonts w:ascii="Arial" w:hAnsi="Arial" w:cs="Arial"/>
          <w:i/>
          <w:iCs/>
          <w:sz w:val="24"/>
          <w:szCs w:val="24"/>
        </w:rPr>
      </w:pPr>
      <w:r w:rsidRPr="00BD7F05">
        <w:rPr>
          <w:rFonts w:ascii="Arial" w:hAnsi="Arial" w:cs="Arial"/>
          <w:sz w:val="24"/>
          <w:szCs w:val="24"/>
        </w:rPr>
        <w:t xml:space="preserve">Unless </w:t>
      </w:r>
      <w:r w:rsidRPr="00BD7F05" w:rsidR="00497A4E">
        <w:rPr>
          <w:rFonts w:ascii="Arial" w:hAnsi="Arial" w:cs="Arial"/>
          <w:sz w:val="24"/>
          <w:szCs w:val="24"/>
        </w:rPr>
        <w:t>an assessment is conducted on a pass/fail basis</w:t>
      </w:r>
      <w:r w:rsidRPr="00BD7F05" w:rsidR="00FB6113">
        <w:rPr>
          <w:rFonts w:ascii="Arial" w:hAnsi="Arial" w:cs="Arial"/>
          <w:sz w:val="24"/>
          <w:szCs w:val="24"/>
        </w:rPr>
        <w:t>,</w:t>
      </w:r>
      <w:r w:rsidRPr="00BD7F05" w:rsidR="00C27A8C">
        <w:rPr>
          <w:rFonts w:ascii="Arial" w:hAnsi="Arial" w:cs="Arial"/>
          <w:sz w:val="24"/>
          <w:szCs w:val="24"/>
        </w:rPr>
        <w:t xml:space="preserve"> </w:t>
      </w:r>
      <w:r w:rsidRPr="00BD7F05" w:rsidR="00F012B0">
        <w:rPr>
          <w:rFonts w:ascii="Arial" w:hAnsi="Arial" w:cs="Arial"/>
          <w:sz w:val="24"/>
          <w:szCs w:val="24"/>
        </w:rPr>
        <w:t xml:space="preserve">each assessment </w:t>
      </w:r>
      <w:r w:rsidRPr="00BD7F05" w:rsidR="00042760">
        <w:rPr>
          <w:rFonts w:ascii="Arial" w:hAnsi="Arial" w:cs="Arial"/>
          <w:sz w:val="24"/>
          <w:szCs w:val="24"/>
        </w:rPr>
        <w:t xml:space="preserve">must also provide </w:t>
      </w:r>
      <w:r w:rsidRPr="00BD7F05" w:rsidR="00D3542E">
        <w:rPr>
          <w:rFonts w:ascii="Arial" w:hAnsi="Arial" w:cs="Arial"/>
          <w:sz w:val="24"/>
          <w:szCs w:val="24"/>
        </w:rPr>
        <w:t>ma</w:t>
      </w:r>
      <w:r w:rsidRPr="00BD7F05" w:rsidR="0094167D">
        <w:rPr>
          <w:rFonts w:ascii="Arial" w:hAnsi="Arial" w:cs="Arial"/>
          <w:sz w:val="24"/>
          <w:szCs w:val="24"/>
        </w:rPr>
        <w:t>rking</w:t>
      </w:r>
      <w:r w:rsidRPr="00BD7F05" w:rsidR="00042760">
        <w:rPr>
          <w:rFonts w:ascii="Arial" w:hAnsi="Arial" w:cs="Arial"/>
          <w:sz w:val="24"/>
          <w:szCs w:val="24"/>
        </w:rPr>
        <w:t xml:space="preserve"> criteria that specify </w:t>
      </w:r>
      <w:r w:rsidRPr="00BD7F05" w:rsidR="00AD457A">
        <w:rPr>
          <w:rFonts w:ascii="Arial" w:hAnsi="Arial" w:cs="Arial"/>
          <w:sz w:val="24"/>
          <w:szCs w:val="24"/>
        </w:rPr>
        <w:t xml:space="preserve">different levels of achievement </w:t>
      </w:r>
      <w:r w:rsidRPr="00BD7F05" w:rsidR="00E712F1">
        <w:rPr>
          <w:rFonts w:ascii="Arial" w:hAnsi="Arial" w:cs="Arial"/>
          <w:sz w:val="24"/>
          <w:szCs w:val="24"/>
        </w:rPr>
        <w:t xml:space="preserve">below, at and </w:t>
      </w:r>
      <w:r w:rsidRPr="00BD7F05" w:rsidR="00AD457A">
        <w:rPr>
          <w:rFonts w:ascii="Arial" w:hAnsi="Arial" w:cs="Arial"/>
          <w:sz w:val="24"/>
          <w:szCs w:val="24"/>
        </w:rPr>
        <w:t xml:space="preserve">above the level </w:t>
      </w:r>
      <w:r w:rsidRPr="00BD7F05" w:rsidR="002A177A">
        <w:rPr>
          <w:rFonts w:ascii="Arial" w:hAnsi="Arial" w:cs="Arial"/>
          <w:sz w:val="24"/>
          <w:szCs w:val="24"/>
        </w:rPr>
        <w:t xml:space="preserve">of the </w:t>
      </w:r>
      <w:r w:rsidRPr="00BD7F05" w:rsidR="00AD457A">
        <w:rPr>
          <w:rFonts w:ascii="Arial" w:hAnsi="Arial" w:cs="Arial"/>
          <w:sz w:val="24"/>
          <w:szCs w:val="24"/>
        </w:rPr>
        <w:t>threshold</w:t>
      </w:r>
      <w:r w:rsidRPr="00BD7F05" w:rsidR="002A177A">
        <w:rPr>
          <w:rFonts w:ascii="Arial" w:hAnsi="Arial" w:cs="Arial"/>
          <w:sz w:val="24"/>
          <w:szCs w:val="24"/>
        </w:rPr>
        <w:t xml:space="preserve"> pass. </w:t>
      </w:r>
    </w:p>
    <w:p w:rsidRPr="00BD7F05" w:rsidR="005B012A" w:rsidP="0003684A" w:rsidRDefault="00B167A7" w14:paraId="4040F16D" w14:textId="74F67278">
      <w:pPr>
        <w:pStyle w:val="ListParagraph"/>
        <w:numPr>
          <w:ilvl w:val="2"/>
          <w:numId w:val="14"/>
        </w:numPr>
        <w:tabs>
          <w:tab w:val="left" w:pos="709"/>
          <w:tab w:val="left" w:pos="1134"/>
        </w:tabs>
        <w:spacing w:after="120"/>
        <w:contextualSpacing w:val="0"/>
        <w:rPr>
          <w:rFonts w:ascii="Arial" w:hAnsi="Arial" w:cs="Arial"/>
          <w:i/>
          <w:iCs/>
          <w:sz w:val="24"/>
          <w:szCs w:val="24"/>
        </w:rPr>
      </w:pPr>
      <w:r w:rsidRPr="00BD7F05">
        <w:rPr>
          <w:rFonts w:ascii="Arial" w:hAnsi="Arial" w:cs="Arial"/>
          <w:sz w:val="24"/>
          <w:szCs w:val="24"/>
        </w:rPr>
        <w:t xml:space="preserve">This </w:t>
      </w:r>
      <w:r w:rsidRPr="00BD7F05" w:rsidR="0094167D">
        <w:rPr>
          <w:rFonts w:ascii="Arial" w:hAnsi="Arial" w:cs="Arial"/>
          <w:sz w:val="24"/>
          <w:szCs w:val="24"/>
        </w:rPr>
        <w:t>marking</w:t>
      </w:r>
      <w:r w:rsidRPr="00BD7F05">
        <w:rPr>
          <w:rFonts w:ascii="Arial" w:hAnsi="Arial" w:cs="Arial"/>
          <w:sz w:val="24"/>
          <w:szCs w:val="24"/>
        </w:rPr>
        <w:t xml:space="preserve"> criteria </w:t>
      </w:r>
      <w:r w:rsidRPr="00BD7F05" w:rsidR="00167C2A">
        <w:rPr>
          <w:rFonts w:ascii="Arial" w:hAnsi="Arial" w:cs="Arial"/>
          <w:sz w:val="24"/>
          <w:szCs w:val="24"/>
        </w:rPr>
        <w:t xml:space="preserve">will </w:t>
      </w:r>
      <w:r w:rsidRPr="00BD7F05" w:rsidR="00EE4017">
        <w:rPr>
          <w:rFonts w:ascii="Arial" w:hAnsi="Arial" w:cs="Arial"/>
          <w:sz w:val="24"/>
          <w:szCs w:val="24"/>
        </w:rPr>
        <w:t>ad</w:t>
      </w:r>
      <w:r w:rsidRPr="00BD7F05" w:rsidR="00057E05">
        <w:rPr>
          <w:rFonts w:ascii="Arial" w:hAnsi="Arial" w:cs="Arial"/>
          <w:sz w:val="24"/>
          <w:szCs w:val="24"/>
        </w:rPr>
        <w:t xml:space="preserve">vise students of the level of achievement required </w:t>
      </w:r>
      <w:r w:rsidRPr="00BD7F05" w:rsidR="00211DE2">
        <w:rPr>
          <w:rFonts w:ascii="Arial" w:hAnsi="Arial" w:cs="Arial"/>
          <w:sz w:val="24"/>
          <w:szCs w:val="24"/>
        </w:rPr>
        <w:t>on their assessment</w:t>
      </w:r>
      <w:r w:rsidRPr="00BD7F05" w:rsidR="00772D24">
        <w:rPr>
          <w:rFonts w:ascii="Arial" w:hAnsi="Arial" w:cs="Arial"/>
          <w:sz w:val="24"/>
          <w:szCs w:val="24"/>
        </w:rPr>
        <w:t>s</w:t>
      </w:r>
      <w:r w:rsidRPr="00BD7F05" w:rsidR="00211DE2">
        <w:rPr>
          <w:rFonts w:ascii="Arial" w:hAnsi="Arial" w:cs="Arial"/>
          <w:sz w:val="24"/>
          <w:szCs w:val="24"/>
        </w:rPr>
        <w:t xml:space="preserve"> </w:t>
      </w:r>
      <w:r w:rsidRPr="00BD7F05" w:rsidR="00C2111D">
        <w:rPr>
          <w:rFonts w:ascii="Arial" w:hAnsi="Arial" w:cs="Arial"/>
          <w:sz w:val="24"/>
          <w:szCs w:val="24"/>
        </w:rPr>
        <w:t xml:space="preserve">for the award of a mark in a specific range of marks. </w:t>
      </w:r>
      <w:r w:rsidRPr="00BD7F05" w:rsidR="004D1736">
        <w:rPr>
          <w:rFonts w:ascii="Arial" w:hAnsi="Arial" w:cs="Arial"/>
          <w:sz w:val="24"/>
          <w:szCs w:val="24"/>
        </w:rPr>
        <w:t>Marking</w:t>
      </w:r>
      <w:r w:rsidRPr="00BD7F05" w:rsidR="00F94892">
        <w:rPr>
          <w:rFonts w:ascii="Arial" w:hAnsi="Arial" w:cs="Arial"/>
          <w:sz w:val="24"/>
          <w:szCs w:val="24"/>
        </w:rPr>
        <w:t xml:space="preserve"> criteria </w:t>
      </w:r>
      <w:r w:rsidRPr="00BD7F05" w:rsidR="00C36FCC">
        <w:rPr>
          <w:rFonts w:ascii="Arial" w:hAnsi="Arial" w:cs="Arial"/>
          <w:sz w:val="24"/>
          <w:szCs w:val="24"/>
        </w:rPr>
        <w:t xml:space="preserve">should reflect the </w:t>
      </w:r>
      <w:r w:rsidRPr="00BD7F05" w:rsidR="00876189">
        <w:rPr>
          <w:rFonts w:ascii="Arial" w:hAnsi="Arial" w:cs="Arial"/>
          <w:sz w:val="24"/>
          <w:szCs w:val="24"/>
        </w:rPr>
        <w:t xml:space="preserve">University </w:t>
      </w:r>
      <w:r w:rsidRPr="00BD7F05" w:rsidR="00FB76F4">
        <w:rPr>
          <w:rFonts w:ascii="Arial" w:hAnsi="Arial" w:cs="Arial"/>
          <w:sz w:val="24"/>
          <w:szCs w:val="24"/>
        </w:rPr>
        <w:t>G</w:t>
      </w:r>
      <w:r w:rsidRPr="00BD7F05" w:rsidR="00876189">
        <w:rPr>
          <w:rFonts w:ascii="Arial" w:hAnsi="Arial" w:cs="Arial"/>
          <w:sz w:val="24"/>
          <w:szCs w:val="24"/>
        </w:rPr>
        <w:t xml:space="preserve">rade </w:t>
      </w:r>
      <w:r w:rsidRPr="00BD7F05" w:rsidR="00FB76F4">
        <w:rPr>
          <w:rFonts w:ascii="Arial" w:hAnsi="Arial" w:cs="Arial"/>
          <w:sz w:val="24"/>
          <w:szCs w:val="24"/>
        </w:rPr>
        <w:t>D</w:t>
      </w:r>
      <w:r w:rsidRPr="00BD7F05" w:rsidR="00876189">
        <w:rPr>
          <w:rFonts w:ascii="Arial" w:hAnsi="Arial" w:cs="Arial"/>
          <w:sz w:val="24"/>
          <w:szCs w:val="24"/>
        </w:rPr>
        <w:t>escript</w:t>
      </w:r>
      <w:r w:rsidRPr="00BD7F05" w:rsidR="00133471">
        <w:rPr>
          <w:rFonts w:ascii="Arial" w:hAnsi="Arial" w:cs="Arial"/>
          <w:sz w:val="24"/>
          <w:szCs w:val="24"/>
        </w:rPr>
        <w:t>ors set out in A</w:t>
      </w:r>
      <w:r w:rsidRPr="00BD7F05" w:rsidR="00B07EA5">
        <w:rPr>
          <w:rFonts w:ascii="Arial" w:hAnsi="Arial" w:cs="Arial"/>
          <w:sz w:val="24"/>
          <w:szCs w:val="24"/>
        </w:rPr>
        <w:t>nnex</w:t>
      </w:r>
      <w:r w:rsidRPr="00BD7F05" w:rsidR="00133471">
        <w:rPr>
          <w:rFonts w:ascii="Arial" w:hAnsi="Arial" w:cs="Arial"/>
          <w:sz w:val="24"/>
          <w:szCs w:val="24"/>
        </w:rPr>
        <w:t xml:space="preserve"> </w:t>
      </w:r>
      <w:r w:rsidRPr="00BD7F05" w:rsidR="008C2FD0">
        <w:rPr>
          <w:rFonts w:ascii="Arial" w:hAnsi="Arial" w:cs="Arial"/>
          <w:sz w:val="24"/>
          <w:szCs w:val="24"/>
        </w:rPr>
        <w:t>3</w:t>
      </w:r>
      <w:r w:rsidRPr="00BD7F05" w:rsidR="005B07B8">
        <w:rPr>
          <w:rFonts w:ascii="Arial" w:hAnsi="Arial" w:cs="Arial"/>
          <w:sz w:val="24"/>
          <w:szCs w:val="24"/>
        </w:rPr>
        <w:t xml:space="preserve"> </w:t>
      </w:r>
      <w:r w:rsidRPr="00BD7F05" w:rsidR="00607389">
        <w:rPr>
          <w:rFonts w:ascii="Arial" w:hAnsi="Arial" w:cs="Arial"/>
          <w:sz w:val="24"/>
          <w:szCs w:val="24"/>
        </w:rPr>
        <w:t>and be appropriate for assessments at the designated level</w:t>
      </w:r>
      <w:r w:rsidRPr="00BD7F05" w:rsidR="00133471">
        <w:rPr>
          <w:rFonts w:ascii="Arial" w:hAnsi="Arial" w:cs="Arial"/>
          <w:sz w:val="24"/>
          <w:szCs w:val="24"/>
        </w:rPr>
        <w:t xml:space="preserve">. </w:t>
      </w:r>
      <w:r w:rsidRPr="00BD7F05" w:rsidR="00B07EA5">
        <w:rPr>
          <w:rFonts w:ascii="Arial" w:hAnsi="Arial" w:cs="Arial"/>
          <w:sz w:val="24"/>
          <w:szCs w:val="24"/>
        </w:rPr>
        <w:t xml:space="preserve">(See </w:t>
      </w:r>
      <w:hyperlink w:history="1" r:id="rId20">
        <w:r w:rsidRPr="00CD3AB6" w:rsidR="00B07EA5">
          <w:rPr>
            <w:rStyle w:val="Hyperlink"/>
            <w:rFonts w:ascii="Arial" w:hAnsi="Arial" w:cs="Arial"/>
            <w:sz w:val="24"/>
            <w:szCs w:val="24"/>
          </w:rPr>
          <w:t xml:space="preserve">Annex </w:t>
        </w:r>
        <w:r w:rsidRPr="00CD3AB6" w:rsidR="008C2FD0">
          <w:rPr>
            <w:rStyle w:val="Hyperlink"/>
            <w:rFonts w:ascii="Arial" w:hAnsi="Arial" w:cs="Arial"/>
            <w:sz w:val="24"/>
            <w:szCs w:val="24"/>
          </w:rPr>
          <w:t>3: University Grade Descriptors</w:t>
        </w:r>
      </w:hyperlink>
      <w:r w:rsidRPr="00BD7F05" w:rsidR="008C2FD0">
        <w:rPr>
          <w:rFonts w:ascii="Arial" w:hAnsi="Arial" w:cs="Arial"/>
          <w:sz w:val="24"/>
          <w:szCs w:val="24"/>
        </w:rPr>
        <w:t>)</w:t>
      </w:r>
      <w:r w:rsidRPr="00BD7F05" w:rsidR="00E57C9A">
        <w:rPr>
          <w:rFonts w:ascii="Arial" w:hAnsi="Arial" w:cs="Arial"/>
          <w:sz w:val="24"/>
          <w:szCs w:val="24"/>
        </w:rPr>
        <w:t xml:space="preserve"> </w:t>
      </w:r>
    </w:p>
    <w:p w:rsidRPr="00D07359" w:rsidR="00996A99" w:rsidP="0042051F" w:rsidRDefault="00D039D8" w14:paraId="5160690C" w14:textId="2B07B5E2">
      <w:pPr>
        <w:tabs>
          <w:tab w:val="left" w:pos="709"/>
          <w:tab w:val="left" w:pos="1134"/>
        </w:tabs>
        <w:spacing w:after="120"/>
        <w:ind w:left="709"/>
        <w:rPr>
          <w:rFonts w:ascii="Arial" w:hAnsi="Arial" w:cs="Arial"/>
          <w:sz w:val="24"/>
          <w:szCs w:val="24"/>
        </w:rPr>
      </w:pPr>
      <w:r>
        <w:rPr>
          <w:rFonts w:ascii="Arial" w:hAnsi="Arial" w:cs="Arial"/>
          <w:sz w:val="24"/>
          <w:szCs w:val="24"/>
        </w:rPr>
        <w:t xml:space="preserve">Nb. </w:t>
      </w:r>
      <w:r w:rsidRPr="001E24FA" w:rsidR="00491DF9">
        <w:rPr>
          <w:rFonts w:ascii="Arial" w:hAnsi="Arial" w:cs="Arial"/>
          <w:sz w:val="24"/>
          <w:szCs w:val="24"/>
        </w:rPr>
        <w:t xml:space="preserve">Please note that the University Grade Descriptors, while relevant to awards at all levels, </w:t>
      </w:r>
      <w:proofErr w:type="gramStart"/>
      <w:r w:rsidRPr="001E24FA" w:rsidR="00491DF9">
        <w:rPr>
          <w:rFonts w:ascii="Arial" w:hAnsi="Arial" w:cs="Arial"/>
          <w:sz w:val="24"/>
          <w:szCs w:val="24"/>
        </w:rPr>
        <w:t>in particular reflect</w:t>
      </w:r>
      <w:proofErr w:type="gramEnd"/>
      <w:r w:rsidRPr="001E24FA" w:rsidR="00491DF9">
        <w:rPr>
          <w:rFonts w:ascii="Arial" w:hAnsi="Arial" w:cs="Arial"/>
          <w:sz w:val="24"/>
          <w:szCs w:val="24"/>
        </w:rPr>
        <w:t xml:space="preserve"> the mandatory levels of achievement prescribed for classified honours degrees </w:t>
      </w:r>
      <w:r w:rsidRPr="00D07359" w:rsidR="00316AAC">
        <w:rPr>
          <w:rFonts w:ascii="Arial" w:hAnsi="Arial" w:cs="Arial"/>
          <w:sz w:val="24"/>
          <w:szCs w:val="24"/>
        </w:rPr>
        <w:t>at level 6</w:t>
      </w:r>
      <w:r w:rsidRPr="00D07359" w:rsidR="00F97F18">
        <w:rPr>
          <w:rFonts w:ascii="Arial" w:hAnsi="Arial" w:cs="Arial"/>
          <w:sz w:val="24"/>
          <w:szCs w:val="24"/>
        </w:rPr>
        <w:t xml:space="preserve"> in </w:t>
      </w:r>
      <w:r w:rsidRPr="008D2DCC" w:rsidR="00665ED9">
        <w:rPr>
          <w:rFonts w:ascii="Arial" w:hAnsi="Arial" w:cs="Arial"/>
          <w:sz w:val="24"/>
          <w:szCs w:val="24"/>
        </w:rPr>
        <w:t xml:space="preserve">Sector-Recognised Standards: </w:t>
      </w:r>
      <w:r w:rsidRPr="008D2DCC" w:rsidR="0033166C">
        <w:rPr>
          <w:rFonts w:ascii="Arial" w:hAnsi="Arial" w:cs="Arial"/>
          <w:sz w:val="24"/>
          <w:szCs w:val="24"/>
        </w:rPr>
        <w:t>Part B</w:t>
      </w:r>
      <w:r w:rsidRPr="008D2DCC" w:rsidR="00F04165">
        <w:rPr>
          <w:rFonts w:ascii="Arial" w:hAnsi="Arial" w:cs="Arial"/>
          <w:sz w:val="24"/>
          <w:szCs w:val="24"/>
        </w:rPr>
        <w:t xml:space="preserve">: Classification Descriptors for </w:t>
      </w:r>
      <w:r w:rsidRPr="008D2DCC" w:rsidR="00E72B06">
        <w:rPr>
          <w:rFonts w:ascii="Arial" w:hAnsi="Arial" w:cs="Arial"/>
          <w:sz w:val="24"/>
          <w:szCs w:val="24"/>
        </w:rPr>
        <w:t xml:space="preserve">Level 6 </w:t>
      </w:r>
      <w:r w:rsidRPr="008D2DCC" w:rsidR="00F236EE">
        <w:rPr>
          <w:rFonts w:ascii="Arial" w:hAnsi="Arial" w:cs="Arial"/>
          <w:sz w:val="24"/>
          <w:szCs w:val="24"/>
        </w:rPr>
        <w:t>Bachelors</w:t>
      </w:r>
      <w:r w:rsidRPr="008D2DCC" w:rsidR="007572D4">
        <w:rPr>
          <w:rFonts w:ascii="Arial" w:hAnsi="Arial" w:cs="Arial"/>
          <w:sz w:val="24"/>
          <w:szCs w:val="24"/>
        </w:rPr>
        <w:t>’</w:t>
      </w:r>
      <w:r w:rsidRPr="008D2DCC" w:rsidR="00F236EE">
        <w:rPr>
          <w:rFonts w:ascii="Arial" w:hAnsi="Arial" w:cs="Arial"/>
          <w:sz w:val="24"/>
          <w:szCs w:val="24"/>
        </w:rPr>
        <w:t xml:space="preserve"> Degrees</w:t>
      </w:r>
      <w:r w:rsidRPr="00D07359" w:rsidR="00665ED9">
        <w:rPr>
          <w:rFonts w:ascii="Arial" w:hAnsi="Arial" w:cs="Arial"/>
          <w:sz w:val="24"/>
          <w:szCs w:val="24"/>
        </w:rPr>
        <w:t xml:space="preserve">.  </w:t>
      </w:r>
      <w:r w:rsidRPr="00D07359" w:rsidR="000310CF">
        <w:rPr>
          <w:rFonts w:ascii="Arial" w:hAnsi="Arial" w:cs="Arial"/>
          <w:sz w:val="24"/>
          <w:szCs w:val="24"/>
        </w:rPr>
        <w:t xml:space="preserve">Grade criteria </w:t>
      </w:r>
      <w:r w:rsidRPr="00D07359" w:rsidR="008B41A7">
        <w:rPr>
          <w:rFonts w:ascii="Arial" w:hAnsi="Arial" w:cs="Arial"/>
          <w:sz w:val="24"/>
          <w:szCs w:val="24"/>
        </w:rPr>
        <w:t xml:space="preserve">for achievement above the threshold pass </w:t>
      </w:r>
      <w:r w:rsidRPr="00D07359" w:rsidR="00EF59FF">
        <w:rPr>
          <w:rFonts w:ascii="Arial" w:hAnsi="Arial" w:cs="Arial"/>
          <w:sz w:val="24"/>
          <w:szCs w:val="24"/>
        </w:rPr>
        <w:t xml:space="preserve">at </w:t>
      </w:r>
      <w:r w:rsidRPr="00D07359" w:rsidR="007723EA">
        <w:rPr>
          <w:rFonts w:ascii="Arial" w:hAnsi="Arial" w:cs="Arial"/>
          <w:sz w:val="24"/>
          <w:szCs w:val="24"/>
        </w:rPr>
        <w:t xml:space="preserve">for modules at </w:t>
      </w:r>
      <w:r w:rsidRPr="00D07359" w:rsidR="00EF59FF">
        <w:rPr>
          <w:rFonts w:ascii="Arial" w:hAnsi="Arial" w:cs="Arial"/>
          <w:sz w:val="24"/>
          <w:szCs w:val="24"/>
        </w:rPr>
        <w:t xml:space="preserve">level 6 </w:t>
      </w:r>
      <w:r w:rsidRPr="00D07359" w:rsidR="008B41A7">
        <w:rPr>
          <w:rFonts w:ascii="Arial" w:hAnsi="Arial" w:cs="Arial"/>
          <w:b/>
          <w:bCs/>
          <w:sz w:val="24"/>
          <w:szCs w:val="24"/>
        </w:rPr>
        <w:t xml:space="preserve">must </w:t>
      </w:r>
      <w:r w:rsidRPr="00D07359" w:rsidR="0083755B">
        <w:rPr>
          <w:rFonts w:ascii="Arial" w:hAnsi="Arial" w:cs="Arial"/>
          <w:b/>
          <w:bCs/>
          <w:sz w:val="24"/>
          <w:szCs w:val="24"/>
        </w:rPr>
        <w:t xml:space="preserve">satisfy </w:t>
      </w:r>
      <w:r w:rsidRPr="00D07359" w:rsidR="008B41A7">
        <w:rPr>
          <w:rFonts w:ascii="Arial" w:hAnsi="Arial" w:cs="Arial"/>
          <w:sz w:val="24"/>
          <w:szCs w:val="24"/>
        </w:rPr>
        <w:t xml:space="preserve">the </w:t>
      </w:r>
      <w:r w:rsidRPr="00D07359" w:rsidR="007723EA">
        <w:rPr>
          <w:rFonts w:ascii="Arial" w:hAnsi="Arial" w:cs="Arial"/>
          <w:sz w:val="24"/>
          <w:szCs w:val="24"/>
        </w:rPr>
        <w:t xml:space="preserve">expectations </w:t>
      </w:r>
      <w:r w:rsidRPr="00D07359" w:rsidR="00744BB8">
        <w:rPr>
          <w:rFonts w:ascii="Arial" w:hAnsi="Arial" w:cs="Arial"/>
          <w:sz w:val="24"/>
          <w:szCs w:val="24"/>
        </w:rPr>
        <w:t xml:space="preserve">set out in the </w:t>
      </w:r>
      <w:r w:rsidRPr="00D07359" w:rsidR="001B45B4">
        <w:rPr>
          <w:rFonts w:ascii="Arial" w:hAnsi="Arial" w:cs="Arial"/>
          <w:sz w:val="24"/>
          <w:szCs w:val="24"/>
        </w:rPr>
        <w:t xml:space="preserve">University Grade Descriptors </w:t>
      </w:r>
      <w:r w:rsidRPr="00D07359" w:rsidR="0002359A">
        <w:rPr>
          <w:rFonts w:ascii="Arial" w:hAnsi="Arial" w:cs="Arial"/>
          <w:sz w:val="24"/>
          <w:szCs w:val="24"/>
        </w:rPr>
        <w:t>for a</w:t>
      </w:r>
      <w:r w:rsidRPr="00D07359" w:rsidR="00EB632E">
        <w:rPr>
          <w:rFonts w:ascii="Arial" w:hAnsi="Arial" w:cs="Arial"/>
          <w:sz w:val="24"/>
          <w:szCs w:val="24"/>
        </w:rPr>
        <w:t>ssessments</w:t>
      </w:r>
      <w:r w:rsidRPr="00D07359" w:rsidR="0002359A">
        <w:rPr>
          <w:rFonts w:ascii="Arial" w:hAnsi="Arial" w:cs="Arial"/>
          <w:sz w:val="24"/>
          <w:szCs w:val="24"/>
        </w:rPr>
        <w:t xml:space="preserve"> at this level.  </w:t>
      </w:r>
    </w:p>
    <w:p w:rsidRPr="0042051F" w:rsidR="00643EAC" w:rsidP="00A14F4A" w:rsidRDefault="00D53112" w14:paraId="5D0362C6" w14:textId="2187325C">
      <w:pPr>
        <w:pStyle w:val="Heading2"/>
        <w:numPr>
          <w:ilvl w:val="1"/>
          <w:numId w:val="14"/>
        </w:numPr>
        <w:tabs>
          <w:tab w:val="left" w:pos="709"/>
        </w:tabs>
        <w:spacing w:before="240"/>
        <w:ind w:left="567" w:hanging="567"/>
      </w:pPr>
      <w:bookmarkStart w:name="_Toc141691028" w:id="16"/>
      <w:r w:rsidRPr="0042051F">
        <w:t>Technical Proficien</w:t>
      </w:r>
      <w:r w:rsidRPr="0042051F" w:rsidR="00621AB5">
        <w:t>cy</w:t>
      </w:r>
      <w:r w:rsidRPr="0042051F">
        <w:t xml:space="preserve"> in </w:t>
      </w:r>
      <w:r w:rsidRPr="0042051F" w:rsidR="00621AB5">
        <w:t xml:space="preserve">Use of English </w:t>
      </w:r>
      <w:r w:rsidRPr="0042051F" w:rsidR="001222B8">
        <w:t>Language</w:t>
      </w:r>
      <w:bookmarkEnd w:id="16"/>
    </w:p>
    <w:p w:rsidR="00EA0D25" w:rsidP="0003684A" w:rsidRDefault="00D1258A" w14:paraId="60E6A4D8" w14:textId="77777777">
      <w:pPr>
        <w:pStyle w:val="ListParagraph"/>
        <w:numPr>
          <w:ilvl w:val="2"/>
          <w:numId w:val="14"/>
        </w:numPr>
        <w:tabs>
          <w:tab w:val="left" w:pos="709"/>
          <w:tab w:val="left" w:pos="1134"/>
        </w:tabs>
        <w:spacing w:after="120"/>
        <w:contextualSpacing w:val="0"/>
        <w:rPr>
          <w:rFonts w:ascii="Arial" w:hAnsi="Arial" w:cs="Arial"/>
          <w:sz w:val="24"/>
          <w:szCs w:val="24"/>
        </w:rPr>
      </w:pPr>
      <w:r w:rsidRPr="00EA0D25">
        <w:rPr>
          <w:rFonts w:ascii="Arial" w:hAnsi="Arial" w:cs="Arial"/>
          <w:sz w:val="24"/>
          <w:szCs w:val="24"/>
        </w:rPr>
        <w:t xml:space="preserve">For all courses delivered and /or assessed </w:t>
      </w:r>
      <w:r w:rsidRPr="00EA0D25" w:rsidR="007F59E7">
        <w:rPr>
          <w:rFonts w:ascii="Arial" w:hAnsi="Arial" w:cs="Arial"/>
          <w:sz w:val="24"/>
          <w:szCs w:val="24"/>
        </w:rPr>
        <w:t>i</w:t>
      </w:r>
      <w:r w:rsidRPr="00EA0D25">
        <w:rPr>
          <w:rFonts w:ascii="Arial" w:hAnsi="Arial" w:cs="Arial"/>
          <w:sz w:val="24"/>
          <w:szCs w:val="24"/>
        </w:rPr>
        <w:t>n English</w:t>
      </w:r>
      <w:r w:rsidRPr="00EA0D25" w:rsidR="007F59E7">
        <w:rPr>
          <w:rFonts w:ascii="Arial" w:hAnsi="Arial" w:cs="Arial"/>
          <w:sz w:val="24"/>
          <w:szCs w:val="24"/>
        </w:rPr>
        <w:t xml:space="preserve">, </w:t>
      </w:r>
      <w:r w:rsidRPr="00EA0D25" w:rsidR="002E4501">
        <w:rPr>
          <w:rFonts w:ascii="Arial" w:hAnsi="Arial" w:cs="Arial"/>
          <w:sz w:val="24"/>
          <w:szCs w:val="24"/>
        </w:rPr>
        <w:t>marking</w:t>
      </w:r>
      <w:r w:rsidRPr="00EA0D25" w:rsidR="004B49D3">
        <w:rPr>
          <w:rFonts w:ascii="Arial" w:hAnsi="Arial" w:cs="Arial"/>
          <w:sz w:val="24"/>
          <w:szCs w:val="24"/>
        </w:rPr>
        <w:t xml:space="preserve"> criteria </w:t>
      </w:r>
      <w:r w:rsidRPr="00EA0D25" w:rsidR="00997AC6">
        <w:rPr>
          <w:rFonts w:ascii="Arial" w:hAnsi="Arial" w:cs="Arial"/>
          <w:b/>
          <w:bCs/>
          <w:sz w:val="24"/>
          <w:szCs w:val="24"/>
        </w:rPr>
        <w:t xml:space="preserve">must </w:t>
      </w:r>
      <w:r w:rsidRPr="00EA0D25" w:rsidR="00C52111">
        <w:rPr>
          <w:rFonts w:ascii="Arial" w:hAnsi="Arial" w:cs="Arial"/>
          <w:b/>
          <w:bCs/>
          <w:sz w:val="24"/>
          <w:szCs w:val="24"/>
        </w:rPr>
        <w:t>reflect</w:t>
      </w:r>
      <w:r w:rsidRPr="00EA0D25" w:rsidR="00C52111">
        <w:rPr>
          <w:rFonts w:ascii="Arial" w:hAnsi="Arial" w:cs="Arial"/>
          <w:sz w:val="24"/>
          <w:szCs w:val="24"/>
        </w:rPr>
        <w:t xml:space="preserve"> the requirement </w:t>
      </w:r>
      <w:r w:rsidRPr="00EA0D25" w:rsidR="003E2D2A">
        <w:rPr>
          <w:rFonts w:ascii="Arial" w:hAnsi="Arial" w:cs="Arial"/>
          <w:sz w:val="24"/>
          <w:szCs w:val="24"/>
        </w:rPr>
        <w:t xml:space="preserve">for students to express </w:t>
      </w:r>
      <w:r w:rsidRPr="00EA0D25" w:rsidR="00E453EC">
        <w:rPr>
          <w:rFonts w:ascii="Arial" w:hAnsi="Arial" w:cs="Arial"/>
          <w:sz w:val="24"/>
          <w:szCs w:val="24"/>
        </w:rPr>
        <w:t>themselves in assessments</w:t>
      </w:r>
      <w:r w:rsidRPr="00EA0D25" w:rsidR="0021595E">
        <w:rPr>
          <w:rFonts w:ascii="Arial" w:hAnsi="Arial" w:cs="Arial"/>
          <w:sz w:val="24"/>
          <w:szCs w:val="24"/>
        </w:rPr>
        <w:t xml:space="preserve"> </w:t>
      </w:r>
      <w:r w:rsidRPr="00EA0D25" w:rsidR="008D74EF">
        <w:rPr>
          <w:rFonts w:ascii="Arial" w:hAnsi="Arial" w:cs="Arial"/>
          <w:sz w:val="24"/>
          <w:szCs w:val="24"/>
        </w:rPr>
        <w:t>to</w:t>
      </w:r>
      <w:r w:rsidRPr="00EA0D25" w:rsidR="002D6F92">
        <w:rPr>
          <w:rFonts w:ascii="Arial" w:hAnsi="Arial" w:cs="Arial"/>
          <w:sz w:val="24"/>
          <w:szCs w:val="24"/>
        </w:rPr>
        <w:t xml:space="preserve"> a technically </w:t>
      </w:r>
      <w:r w:rsidRPr="00EA0D25" w:rsidR="0021595E">
        <w:rPr>
          <w:rFonts w:ascii="Arial" w:hAnsi="Arial" w:cs="Arial"/>
          <w:sz w:val="24"/>
          <w:szCs w:val="24"/>
        </w:rPr>
        <w:t>proficient standard</w:t>
      </w:r>
      <w:r w:rsidRPr="00EA0D25" w:rsidR="007B1AB5">
        <w:rPr>
          <w:rFonts w:ascii="Arial" w:hAnsi="Arial" w:cs="Arial"/>
          <w:sz w:val="24"/>
          <w:szCs w:val="24"/>
        </w:rPr>
        <w:t xml:space="preserve">, as appropriate to the subject matter and level of the </w:t>
      </w:r>
      <w:r w:rsidRPr="00EA0D25" w:rsidR="000563AB">
        <w:rPr>
          <w:rFonts w:ascii="Arial" w:hAnsi="Arial" w:cs="Arial"/>
          <w:sz w:val="24"/>
          <w:szCs w:val="24"/>
        </w:rPr>
        <w:t>course</w:t>
      </w:r>
      <w:r w:rsidRPr="00EA0D25" w:rsidR="0021595E">
        <w:rPr>
          <w:rFonts w:ascii="Arial" w:hAnsi="Arial" w:cs="Arial"/>
          <w:sz w:val="24"/>
          <w:szCs w:val="24"/>
        </w:rPr>
        <w:t xml:space="preserve">. </w:t>
      </w:r>
    </w:p>
    <w:p w:rsidRPr="00EA0D25" w:rsidR="00DA01D1" w:rsidP="0003684A" w:rsidRDefault="00BC3065" w14:paraId="1C3C2F52" w14:textId="5E46E5B1">
      <w:pPr>
        <w:pStyle w:val="ListParagraph"/>
        <w:numPr>
          <w:ilvl w:val="2"/>
          <w:numId w:val="14"/>
        </w:numPr>
        <w:tabs>
          <w:tab w:val="left" w:pos="709"/>
          <w:tab w:val="left" w:pos="1134"/>
        </w:tabs>
        <w:spacing w:after="120"/>
        <w:contextualSpacing w:val="0"/>
        <w:rPr>
          <w:rFonts w:ascii="Arial" w:hAnsi="Arial" w:cs="Arial"/>
          <w:sz w:val="24"/>
          <w:szCs w:val="24"/>
        </w:rPr>
      </w:pPr>
      <w:r w:rsidRPr="00EA0D25">
        <w:rPr>
          <w:rFonts w:ascii="Arial" w:hAnsi="Arial" w:cs="Arial"/>
          <w:sz w:val="24"/>
          <w:szCs w:val="24"/>
        </w:rPr>
        <w:t>A</w:t>
      </w:r>
      <w:r w:rsidRPr="00EA0D25" w:rsidR="00DA01D1">
        <w:rPr>
          <w:rFonts w:ascii="Arial" w:hAnsi="Arial" w:cs="Arial"/>
          <w:sz w:val="24"/>
          <w:szCs w:val="24"/>
        </w:rPr>
        <w:t>s relevant to the nature and level of the assessment,</w:t>
      </w:r>
      <w:r w:rsidRPr="00EA0D25">
        <w:rPr>
          <w:rFonts w:ascii="Arial" w:hAnsi="Arial" w:cs="Arial"/>
          <w:sz w:val="24"/>
          <w:szCs w:val="24"/>
        </w:rPr>
        <w:t xml:space="preserve"> </w:t>
      </w:r>
      <w:r w:rsidRPr="00EA0D25" w:rsidR="00756352">
        <w:rPr>
          <w:rFonts w:ascii="Arial" w:hAnsi="Arial" w:cs="Arial"/>
          <w:sz w:val="24"/>
          <w:szCs w:val="24"/>
        </w:rPr>
        <w:t xml:space="preserve">marking </w:t>
      </w:r>
      <w:r w:rsidRPr="00EA0D25">
        <w:rPr>
          <w:rFonts w:ascii="Arial" w:hAnsi="Arial" w:cs="Arial"/>
          <w:sz w:val="24"/>
          <w:szCs w:val="24"/>
        </w:rPr>
        <w:t xml:space="preserve">criteria </w:t>
      </w:r>
      <w:r w:rsidRPr="00EA0D25" w:rsidR="00FD2027">
        <w:rPr>
          <w:rFonts w:ascii="Arial" w:hAnsi="Arial" w:cs="Arial"/>
          <w:sz w:val="24"/>
          <w:szCs w:val="24"/>
        </w:rPr>
        <w:t xml:space="preserve">must </w:t>
      </w:r>
      <w:r w:rsidRPr="00EA0D25" w:rsidR="00DA01D1">
        <w:rPr>
          <w:rFonts w:ascii="Arial" w:hAnsi="Arial" w:cs="Arial"/>
          <w:sz w:val="24"/>
          <w:szCs w:val="24"/>
        </w:rPr>
        <w:t>calibrate appropriate</w:t>
      </w:r>
      <w:r w:rsidRPr="00EA0D25" w:rsidR="008A4495">
        <w:rPr>
          <w:rFonts w:ascii="Arial" w:hAnsi="Arial" w:cs="Arial"/>
          <w:sz w:val="24"/>
          <w:szCs w:val="24"/>
        </w:rPr>
        <w:t xml:space="preserve"> use of grammar, spelling and punctuation</w:t>
      </w:r>
      <w:r w:rsidRPr="00EA0D25" w:rsidR="001A0A31">
        <w:rPr>
          <w:rFonts w:ascii="Arial" w:hAnsi="Arial" w:cs="Arial"/>
          <w:sz w:val="24"/>
          <w:szCs w:val="24"/>
        </w:rPr>
        <w:t xml:space="preserve"> </w:t>
      </w:r>
      <w:r w:rsidRPr="00EA0D25" w:rsidR="000563AB">
        <w:rPr>
          <w:rFonts w:ascii="Arial" w:hAnsi="Arial" w:cs="Arial"/>
          <w:sz w:val="24"/>
          <w:szCs w:val="24"/>
        </w:rPr>
        <w:t xml:space="preserve">in English </w:t>
      </w:r>
      <w:r w:rsidRPr="00EA0D25" w:rsidR="00BF22C8">
        <w:rPr>
          <w:rFonts w:ascii="Arial" w:hAnsi="Arial" w:cs="Arial"/>
          <w:sz w:val="24"/>
          <w:szCs w:val="24"/>
        </w:rPr>
        <w:t xml:space="preserve">and </w:t>
      </w:r>
      <w:r w:rsidRPr="00EA0D25" w:rsidR="001A0A31">
        <w:rPr>
          <w:rFonts w:ascii="Arial" w:hAnsi="Arial" w:cs="Arial"/>
          <w:sz w:val="24"/>
          <w:szCs w:val="24"/>
        </w:rPr>
        <w:t>indicate</w:t>
      </w:r>
      <w:r w:rsidRPr="00EA0D25" w:rsidR="00BF22C8">
        <w:rPr>
          <w:rFonts w:ascii="Arial" w:hAnsi="Arial" w:cs="Arial"/>
          <w:sz w:val="24"/>
          <w:szCs w:val="24"/>
        </w:rPr>
        <w:t xml:space="preserve"> the standard of technical proficiency that must be demonstrated </w:t>
      </w:r>
      <w:proofErr w:type="gramStart"/>
      <w:r w:rsidRPr="00EA0D25" w:rsidR="00BF22C8">
        <w:rPr>
          <w:rFonts w:ascii="Arial" w:hAnsi="Arial" w:cs="Arial"/>
          <w:sz w:val="24"/>
          <w:szCs w:val="24"/>
        </w:rPr>
        <w:t>in order to</w:t>
      </w:r>
      <w:proofErr w:type="gramEnd"/>
      <w:r w:rsidRPr="00EA0D25" w:rsidR="00BF22C8">
        <w:rPr>
          <w:rFonts w:ascii="Arial" w:hAnsi="Arial" w:cs="Arial"/>
          <w:sz w:val="24"/>
          <w:szCs w:val="24"/>
        </w:rPr>
        <w:t xml:space="preserve"> achieve an overall mark in the relevant class</w:t>
      </w:r>
      <w:r w:rsidRPr="00EA0D25" w:rsidR="00DA01D1">
        <w:rPr>
          <w:rFonts w:ascii="Arial" w:hAnsi="Arial" w:cs="Arial"/>
          <w:sz w:val="24"/>
          <w:szCs w:val="24"/>
        </w:rPr>
        <w:t>-band</w:t>
      </w:r>
      <w:r w:rsidRPr="00EA0D25" w:rsidR="000921DE">
        <w:rPr>
          <w:rFonts w:ascii="Arial" w:hAnsi="Arial" w:cs="Arial"/>
          <w:sz w:val="24"/>
          <w:szCs w:val="24"/>
        </w:rPr>
        <w:t xml:space="preserve">s </w:t>
      </w:r>
      <w:r w:rsidRPr="00EA0D25" w:rsidR="00BF22C8">
        <w:rPr>
          <w:rFonts w:ascii="Arial" w:hAnsi="Arial" w:cs="Arial"/>
          <w:sz w:val="24"/>
          <w:szCs w:val="24"/>
        </w:rPr>
        <w:t>of marks</w:t>
      </w:r>
      <w:r w:rsidRPr="00EA0D25" w:rsidR="00DA01D1">
        <w:rPr>
          <w:rFonts w:ascii="Arial" w:hAnsi="Arial" w:cs="Arial"/>
          <w:sz w:val="24"/>
          <w:szCs w:val="24"/>
        </w:rPr>
        <w:t xml:space="preserve"> for the assessment in question. </w:t>
      </w:r>
      <w:r w:rsidRPr="00EA0D25" w:rsidR="00BF22C8">
        <w:rPr>
          <w:rFonts w:ascii="Arial" w:hAnsi="Arial" w:cs="Arial"/>
          <w:sz w:val="24"/>
          <w:szCs w:val="24"/>
        </w:rPr>
        <w:t xml:space="preserve"> </w:t>
      </w:r>
    </w:p>
    <w:p w:rsidRPr="00BD178B" w:rsidR="00DA01D1" w:rsidP="00051F73" w:rsidRDefault="00DA01D1" w14:paraId="29F1D1B6" w14:textId="1635BE64">
      <w:pPr>
        <w:tabs>
          <w:tab w:val="left" w:pos="709"/>
          <w:tab w:val="left" w:pos="1134"/>
        </w:tabs>
        <w:spacing w:after="120"/>
        <w:ind w:left="709"/>
        <w:rPr>
          <w:rStyle w:val="Strong"/>
          <w:rFonts w:ascii="Arial" w:hAnsi="Arial" w:cs="Arial"/>
          <w:b w:val="0"/>
          <w:bCs/>
          <w:sz w:val="24"/>
          <w:szCs w:val="24"/>
        </w:rPr>
      </w:pPr>
      <w:r w:rsidRPr="00BD178B">
        <w:rPr>
          <w:rStyle w:val="Strong"/>
          <w:rFonts w:ascii="Arial" w:hAnsi="Arial" w:cs="Arial"/>
          <w:b w:val="0"/>
          <w:bCs/>
          <w:sz w:val="24"/>
          <w:szCs w:val="24"/>
        </w:rPr>
        <w:t xml:space="preserve">(See </w:t>
      </w:r>
      <w:hyperlink w:history="1" r:id="rId21">
        <w:r w:rsidRPr="008D2DCC">
          <w:rPr>
            <w:rStyle w:val="Hyperlink"/>
            <w:rFonts w:ascii="Arial" w:hAnsi="Arial" w:cs="Arial"/>
            <w:bCs/>
            <w:sz w:val="24"/>
            <w:szCs w:val="24"/>
          </w:rPr>
          <w:t>Annex 4: Technical Proficiency in English</w:t>
        </w:r>
      </w:hyperlink>
      <w:r w:rsidRPr="00BD178B">
        <w:rPr>
          <w:rStyle w:val="Strong"/>
          <w:rFonts w:ascii="Arial" w:hAnsi="Arial" w:cs="Arial"/>
          <w:b w:val="0"/>
          <w:bCs/>
          <w:sz w:val="24"/>
          <w:szCs w:val="24"/>
        </w:rPr>
        <w:t>)</w:t>
      </w:r>
    </w:p>
    <w:p w:rsidR="00DA01D1" w:rsidP="00051F73" w:rsidRDefault="00DA01D1" w14:paraId="0C183F3E" w14:textId="14E9C993">
      <w:pPr>
        <w:tabs>
          <w:tab w:val="left" w:pos="709"/>
          <w:tab w:val="left" w:pos="1134"/>
        </w:tabs>
        <w:spacing w:after="120"/>
        <w:ind w:left="709"/>
        <w:rPr>
          <w:rStyle w:val="Strong"/>
          <w:rFonts w:ascii="Arial" w:hAnsi="Arial" w:cs="Arial"/>
          <w:sz w:val="24"/>
          <w:szCs w:val="24"/>
        </w:rPr>
      </w:pPr>
      <w:r w:rsidRPr="00BD178B">
        <w:rPr>
          <w:rFonts w:ascii="Arial" w:hAnsi="Arial" w:cs="Arial"/>
          <w:sz w:val="24"/>
          <w:szCs w:val="24"/>
        </w:rPr>
        <w:t>Nb.</w:t>
      </w:r>
      <w:r>
        <w:rPr>
          <w:rFonts w:ascii="Arial" w:hAnsi="Arial" w:cs="Arial"/>
          <w:sz w:val="24"/>
          <w:szCs w:val="24"/>
        </w:rPr>
        <w:t xml:space="preserve"> See note below on exemptions to this requirement </w:t>
      </w:r>
      <w:proofErr w:type="gramStart"/>
      <w:r>
        <w:rPr>
          <w:rFonts w:ascii="Arial" w:hAnsi="Arial" w:cs="Arial"/>
          <w:sz w:val="24"/>
          <w:szCs w:val="24"/>
        </w:rPr>
        <w:t>with regard to</w:t>
      </w:r>
      <w:proofErr w:type="gramEnd"/>
      <w:r>
        <w:rPr>
          <w:rFonts w:ascii="Arial" w:hAnsi="Arial" w:cs="Arial"/>
          <w:sz w:val="24"/>
          <w:szCs w:val="24"/>
        </w:rPr>
        <w:t xml:space="preserve"> students with certain characteristics protected under the Equality Act 2010.</w:t>
      </w:r>
      <w:bookmarkStart w:name="_Ref139145993" w:id="17"/>
      <w:r w:rsidRPr="00D07359" w:rsidR="006D6BC7">
        <w:rPr>
          <w:rStyle w:val="FootnoteReference"/>
          <w:rFonts w:ascii="Arial" w:hAnsi="Arial" w:cs="Arial"/>
          <w:sz w:val="24"/>
          <w:szCs w:val="24"/>
        </w:rPr>
        <w:footnoteReference w:id="4"/>
      </w:r>
      <w:bookmarkEnd w:id="17"/>
      <w:r w:rsidRPr="00D07359" w:rsidR="00DB037D">
        <w:rPr>
          <w:rFonts w:ascii="Arial" w:hAnsi="Arial" w:cs="Arial"/>
          <w:sz w:val="24"/>
          <w:szCs w:val="24"/>
        </w:rPr>
        <w:t xml:space="preserve">  </w:t>
      </w:r>
      <w:r w:rsidRPr="00D07359" w:rsidR="00FD2027">
        <w:rPr>
          <w:rFonts w:ascii="Arial" w:hAnsi="Arial" w:cs="Arial"/>
          <w:sz w:val="24"/>
          <w:szCs w:val="24"/>
        </w:rPr>
        <w:t xml:space="preserve"> </w:t>
      </w:r>
      <w:r w:rsidRPr="00D07359" w:rsidR="00664F32">
        <w:rPr>
          <w:rStyle w:val="Strong"/>
          <w:rFonts w:ascii="Arial" w:hAnsi="Arial" w:cs="Arial"/>
          <w:sz w:val="24"/>
          <w:szCs w:val="24"/>
        </w:rPr>
        <w:t xml:space="preserve">  </w:t>
      </w:r>
    </w:p>
    <w:p w:rsidRPr="00051F73" w:rsidR="0074083A" w:rsidP="00A14F4A" w:rsidRDefault="00E13778" w14:paraId="6A47F6F8" w14:textId="49E89EE5">
      <w:pPr>
        <w:pStyle w:val="Heading2"/>
        <w:numPr>
          <w:ilvl w:val="1"/>
          <w:numId w:val="14"/>
        </w:numPr>
        <w:tabs>
          <w:tab w:val="left" w:pos="709"/>
        </w:tabs>
        <w:spacing w:before="240"/>
        <w:ind w:left="567" w:hanging="567"/>
      </w:pPr>
      <w:bookmarkStart w:name="_Toc141691029" w:id="18"/>
      <w:r w:rsidRPr="00051F73">
        <w:t xml:space="preserve">Course </w:t>
      </w:r>
      <w:r w:rsidRPr="00051F73" w:rsidR="0074083A">
        <w:t xml:space="preserve">Assessment </w:t>
      </w:r>
      <w:r w:rsidRPr="00051F73" w:rsidR="00637B0C">
        <w:t>S</w:t>
      </w:r>
      <w:r w:rsidRPr="00051F73" w:rsidR="0074083A">
        <w:t>trategies</w:t>
      </w:r>
      <w:bookmarkEnd w:id="18"/>
      <w:r w:rsidRPr="00051F73" w:rsidR="0074083A">
        <w:t xml:space="preserve"> </w:t>
      </w:r>
    </w:p>
    <w:p w:rsidR="006B7377" w:rsidP="0003684A" w:rsidRDefault="005C035F" w14:paraId="4093B200" w14:textId="77777777">
      <w:pPr>
        <w:pStyle w:val="ListParagraph"/>
        <w:numPr>
          <w:ilvl w:val="2"/>
          <w:numId w:val="14"/>
        </w:numPr>
        <w:spacing w:after="120"/>
        <w:contextualSpacing w:val="0"/>
        <w:rPr>
          <w:rFonts w:ascii="Arial" w:hAnsi="Arial" w:cs="Arial"/>
          <w:sz w:val="24"/>
          <w:szCs w:val="24"/>
        </w:rPr>
      </w:pPr>
      <w:r w:rsidRPr="006B7377">
        <w:rPr>
          <w:rFonts w:ascii="Arial" w:hAnsi="Arial" w:cs="Arial"/>
          <w:sz w:val="24"/>
          <w:szCs w:val="24"/>
        </w:rPr>
        <w:t xml:space="preserve">An assessment strategy </w:t>
      </w:r>
      <w:r w:rsidRPr="006B7377" w:rsidR="0089378C">
        <w:rPr>
          <w:rFonts w:ascii="Arial" w:hAnsi="Arial" w:cs="Arial"/>
          <w:sz w:val="24"/>
          <w:szCs w:val="24"/>
        </w:rPr>
        <w:t xml:space="preserve">for each </w:t>
      </w:r>
      <w:r w:rsidRPr="006B7377" w:rsidR="0089378C">
        <w:rPr>
          <w:rFonts w:ascii="Arial" w:hAnsi="Arial" w:cs="Arial"/>
          <w:b/>
          <w:bCs/>
          <w:sz w:val="24"/>
          <w:szCs w:val="24"/>
        </w:rPr>
        <w:t>course of study</w:t>
      </w:r>
      <w:r w:rsidRPr="006B7377" w:rsidR="0089378C">
        <w:rPr>
          <w:rFonts w:ascii="Arial" w:hAnsi="Arial" w:cs="Arial"/>
          <w:sz w:val="24"/>
          <w:szCs w:val="24"/>
        </w:rPr>
        <w:t xml:space="preserve"> will be set out in the relevant course specification.  </w:t>
      </w:r>
    </w:p>
    <w:p w:rsidR="006B7377" w:rsidP="0003684A" w:rsidRDefault="0089378C" w14:paraId="7953E2C1" w14:textId="556C81E4">
      <w:pPr>
        <w:pStyle w:val="ListParagraph"/>
        <w:numPr>
          <w:ilvl w:val="2"/>
          <w:numId w:val="14"/>
        </w:numPr>
        <w:spacing w:after="120"/>
        <w:contextualSpacing w:val="0"/>
        <w:rPr>
          <w:rFonts w:ascii="Arial" w:hAnsi="Arial" w:cs="Arial"/>
          <w:sz w:val="24"/>
          <w:szCs w:val="24"/>
        </w:rPr>
      </w:pPr>
      <w:r w:rsidRPr="006B7377">
        <w:rPr>
          <w:rFonts w:ascii="Arial" w:hAnsi="Arial" w:cs="Arial"/>
          <w:sz w:val="24"/>
          <w:szCs w:val="24"/>
        </w:rPr>
        <w:t xml:space="preserve">The </w:t>
      </w:r>
      <w:r w:rsidRPr="006B7377" w:rsidR="000407C6">
        <w:rPr>
          <w:rFonts w:ascii="Arial" w:hAnsi="Arial" w:cs="Arial"/>
          <w:sz w:val="24"/>
          <w:szCs w:val="24"/>
        </w:rPr>
        <w:t>Course A</w:t>
      </w:r>
      <w:r w:rsidRPr="006B7377" w:rsidR="0083522B">
        <w:rPr>
          <w:rFonts w:ascii="Arial" w:hAnsi="Arial" w:cs="Arial"/>
          <w:sz w:val="24"/>
          <w:szCs w:val="24"/>
        </w:rPr>
        <w:t xml:space="preserve">ssessment </w:t>
      </w:r>
      <w:r w:rsidRPr="006B7377" w:rsidR="000407C6">
        <w:rPr>
          <w:rFonts w:ascii="Arial" w:hAnsi="Arial" w:cs="Arial"/>
          <w:sz w:val="24"/>
          <w:szCs w:val="24"/>
        </w:rPr>
        <w:t>S</w:t>
      </w:r>
      <w:r w:rsidRPr="006B7377" w:rsidR="0083522B">
        <w:rPr>
          <w:rFonts w:ascii="Arial" w:hAnsi="Arial" w:cs="Arial"/>
          <w:sz w:val="24"/>
          <w:szCs w:val="24"/>
        </w:rPr>
        <w:t xml:space="preserve">trategy will </w:t>
      </w:r>
      <w:r w:rsidRPr="006B7377" w:rsidR="0042015F">
        <w:rPr>
          <w:rFonts w:ascii="Arial" w:hAnsi="Arial" w:cs="Arial"/>
          <w:sz w:val="24"/>
          <w:szCs w:val="24"/>
        </w:rPr>
        <w:t xml:space="preserve">reflect the underlying principles of the national regulator </w:t>
      </w:r>
      <w:r w:rsidRPr="006B7377" w:rsidR="00E35753">
        <w:rPr>
          <w:rFonts w:ascii="Arial" w:hAnsi="Arial" w:cs="Arial"/>
          <w:sz w:val="24"/>
          <w:szCs w:val="24"/>
        </w:rPr>
        <w:t xml:space="preserve">(see </w:t>
      </w:r>
      <w:hyperlink w:history="1" w:anchor="_Principles_for_Effective">
        <w:r w:rsidRPr="008D2DCC" w:rsidR="00E35753">
          <w:rPr>
            <w:rStyle w:val="Hyperlink"/>
            <w:rFonts w:ascii="Arial" w:hAnsi="Arial" w:cs="Arial"/>
            <w:sz w:val="24"/>
            <w:szCs w:val="24"/>
          </w:rPr>
          <w:t xml:space="preserve">Section </w:t>
        </w:r>
        <w:r w:rsidRPr="008D2DCC" w:rsidR="008D2DCC">
          <w:rPr>
            <w:rStyle w:val="Hyperlink"/>
            <w:rFonts w:ascii="Arial" w:hAnsi="Arial" w:cs="Arial"/>
            <w:sz w:val="24"/>
            <w:szCs w:val="24"/>
          </w:rPr>
          <w:t>2</w:t>
        </w:r>
      </w:hyperlink>
      <w:r w:rsidRPr="008D2DCC" w:rsidR="00E35753">
        <w:rPr>
          <w:rFonts w:ascii="Arial" w:hAnsi="Arial" w:cs="Arial"/>
          <w:sz w:val="24"/>
          <w:szCs w:val="24"/>
        </w:rPr>
        <w:t xml:space="preserve"> above</w:t>
      </w:r>
      <w:r w:rsidRPr="006B7377" w:rsidR="00E35753">
        <w:rPr>
          <w:rFonts w:ascii="Arial" w:hAnsi="Arial" w:cs="Arial"/>
          <w:sz w:val="24"/>
          <w:szCs w:val="24"/>
        </w:rPr>
        <w:t>)</w:t>
      </w:r>
      <w:r w:rsidRPr="006B7377" w:rsidR="002D5648">
        <w:rPr>
          <w:rFonts w:ascii="Arial" w:hAnsi="Arial" w:cs="Arial"/>
          <w:sz w:val="24"/>
          <w:szCs w:val="24"/>
        </w:rPr>
        <w:t xml:space="preserve"> and will </w:t>
      </w:r>
      <w:r w:rsidRPr="006B7377" w:rsidR="00937679">
        <w:rPr>
          <w:rFonts w:ascii="Arial" w:hAnsi="Arial" w:cs="Arial"/>
          <w:sz w:val="24"/>
          <w:szCs w:val="24"/>
        </w:rPr>
        <w:t xml:space="preserve">ensure </w:t>
      </w:r>
      <w:r w:rsidRPr="006B7377" w:rsidR="00DD32EC">
        <w:rPr>
          <w:rFonts w:ascii="Arial" w:hAnsi="Arial" w:cs="Arial"/>
          <w:sz w:val="24"/>
          <w:szCs w:val="24"/>
        </w:rPr>
        <w:t xml:space="preserve">the effective testing of the achievement by students of the knowledge, understanding </w:t>
      </w:r>
      <w:r w:rsidRPr="006B7377" w:rsidR="002D0CB3">
        <w:rPr>
          <w:rFonts w:ascii="Arial" w:hAnsi="Arial" w:cs="Arial"/>
          <w:sz w:val="24"/>
          <w:szCs w:val="24"/>
        </w:rPr>
        <w:t xml:space="preserve">and </w:t>
      </w:r>
      <w:r w:rsidRPr="006B7377" w:rsidR="00DF5A7F">
        <w:rPr>
          <w:rFonts w:ascii="Arial" w:hAnsi="Arial" w:cs="Arial"/>
          <w:sz w:val="24"/>
          <w:szCs w:val="24"/>
        </w:rPr>
        <w:t xml:space="preserve">all the </w:t>
      </w:r>
      <w:r w:rsidRPr="006B7377" w:rsidR="002D0CB3">
        <w:rPr>
          <w:rFonts w:ascii="Arial" w:hAnsi="Arial" w:cs="Arial"/>
          <w:sz w:val="24"/>
          <w:szCs w:val="24"/>
        </w:rPr>
        <w:t xml:space="preserve">skills set out in the course </w:t>
      </w:r>
      <w:r w:rsidRPr="006B7377" w:rsidR="00BE30E1">
        <w:rPr>
          <w:rFonts w:ascii="Arial" w:hAnsi="Arial" w:cs="Arial"/>
          <w:sz w:val="24"/>
          <w:szCs w:val="24"/>
        </w:rPr>
        <w:t>specification</w:t>
      </w:r>
      <w:r w:rsidRPr="006B7377" w:rsidR="006C6370">
        <w:rPr>
          <w:rFonts w:ascii="Arial" w:hAnsi="Arial" w:cs="Arial"/>
          <w:sz w:val="24"/>
          <w:szCs w:val="24"/>
        </w:rPr>
        <w:t xml:space="preserve">. </w:t>
      </w:r>
      <w:r w:rsidRPr="006B7377" w:rsidR="00AB2B0F">
        <w:rPr>
          <w:rFonts w:ascii="Arial" w:hAnsi="Arial" w:cs="Arial"/>
          <w:sz w:val="24"/>
          <w:szCs w:val="24"/>
        </w:rPr>
        <w:t xml:space="preserve"> </w:t>
      </w:r>
    </w:p>
    <w:p w:rsidRPr="006B7377" w:rsidR="00C060BE" w:rsidP="0003684A" w:rsidRDefault="009F1D17" w14:paraId="20DC4A61" w14:textId="14681E02">
      <w:pPr>
        <w:pStyle w:val="ListParagraph"/>
        <w:numPr>
          <w:ilvl w:val="2"/>
          <w:numId w:val="14"/>
        </w:numPr>
        <w:spacing w:after="120"/>
        <w:contextualSpacing w:val="0"/>
        <w:rPr>
          <w:rFonts w:ascii="Arial" w:hAnsi="Arial" w:cs="Arial"/>
          <w:sz w:val="24"/>
          <w:szCs w:val="24"/>
        </w:rPr>
      </w:pPr>
      <w:r w:rsidRPr="006B7377">
        <w:rPr>
          <w:rFonts w:ascii="Arial" w:hAnsi="Arial" w:cs="Arial"/>
          <w:sz w:val="24"/>
          <w:szCs w:val="24"/>
        </w:rPr>
        <w:t xml:space="preserve">Course </w:t>
      </w:r>
      <w:r w:rsidRPr="006B7377" w:rsidR="00173BBA">
        <w:rPr>
          <w:rFonts w:ascii="Arial" w:hAnsi="Arial" w:cs="Arial"/>
          <w:sz w:val="24"/>
          <w:szCs w:val="24"/>
        </w:rPr>
        <w:t>A</w:t>
      </w:r>
      <w:r w:rsidRPr="006B7377" w:rsidR="00C060BE">
        <w:rPr>
          <w:rFonts w:ascii="Arial" w:hAnsi="Arial" w:cs="Arial"/>
          <w:sz w:val="24"/>
          <w:szCs w:val="24"/>
        </w:rPr>
        <w:t xml:space="preserve">ssessment </w:t>
      </w:r>
      <w:r w:rsidRPr="006B7377" w:rsidR="000407C6">
        <w:rPr>
          <w:rFonts w:ascii="Arial" w:hAnsi="Arial" w:cs="Arial"/>
          <w:sz w:val="24"/>
          <w:szCs w:val="24"/>
        </w:rPr>
        <w:t>S</w:t>
      </w:r>
      <w:r w:rsidRPr="006B7377" w:rsidR="00C060BE">
        <w:rPr>
          <w:rFonts w:ascii="Arial" w:hAnsi="Arial" w:cs="Arial"/>
          <w:sz w:val="24"/>
          <w:szCs w:val="24"/>
        </w:rPr>
        <w:t>trategies will therefore</w:t>
      </w:r>
      <w:r w:rsidRPr="006B7377" w:rsidR="00290170">
        <w:rPr>
          <w:rFonts w:ascii="Arial" w:hAnsi="Arial" w:cs="Arial"/>
          <w:sz w:val="24"/>
          <w:szCs w:val="24"/>
        </w:rPr>
        <w:t xml:space="preserve"> detail how the use of assessment on the course will</w:t>
      </w:r>
      <w:r w:rsidRPr="006B7377" w:rsidR="00C060BE">
        <w:rPr>
          <w:rFonts w:ascii="Arial" w:hAnsi="Arial" w:cs="Arial"/>
          <w:sz w:val="24"/>
          <w:szCs w:val="24"/>
        </w:rPr>
        <w:t>:</w:t>
      </w:r>
    </w:p>
    <w:p w:rsidR="00B073FD" w:rsidP="0003684A" w:rsidRDefault="00B70902" w14:paraId="4EFE7E30" w14:textId="77777777">
      <w:pPr>
        <w:pStyle w:val="ListParagraph"/>
        <w:numPr>
          <w:ilvl w:val="0"/>
          <w:numId w:val="17"/>
        </w:numPr>
        <w:tabs>
          <w:tab w:val="left" w:pos="1134"/>
        </w:tabs>
        <w:spacing w:after="120"/>
        <w:ind w:left="1417" w:hanging="652"/>
        <w:contextualSpacing w:val="0"/>
        <w:rPr>
          <w:rFonts w:ascii="Arial" w:hAnsi="Arial" w:cs="Arial"/>
          <w:sz w:val="24"/>
          <w:szCs w:val="24"/>
        </w:rPr>
      </w:pPr>
      <w:r w:rsidRPr="00B073FD">
        <w:rPr>
          <w:rFonts w:ascii="Arial" w:hAnsi="Arial" w:cs="Arial"/>
          <w:sz w:val="24"/>
          <w:szCs w:val="24"/>
        </w:rPr>
        <w:t xml:space="preserve">Provide stretch and rigour </w:t>
      </w:r>
      <w:r w:rsidRPr="00B073FD" w:rsidR="00914295">
        <w:rPr>
          <w:rFonts w:ascii="Arial" w:hAnsi="Arial" w:cs="Arial"/>
          <w:sz w:val="24"/>
          <w:szCs w:val="24"/>
        </w:rPr>
        <w:t xml:space="preserve">in line with the </w:t>
      </w:r>
      <w:r w:rsidRPr="00B073FD" w:rsidR="00FB7B1D">
        <w:rPr>
          <w:rFonts w:ascii="Arial" w:hAnsi="Arial" w:cs="Arial"/>
          <w:sz w:val="24"/>
          <w:szCs w:val="24"/>
        </w:rPr>
        <w:t xml:space="preserve">level of the </w:t>
      </w:r>
      <w:proofErr w:type="gramStart"/>
      <w:r w:rsidRPr="00B073FD" w:rsidR="00FB7B1D">
        <w:rPr>
          <w:rFonts w:ascii="Arial" w:hAnsi="Arial" w:cs="Arial"/>
          <w:sz w:val="24"/>
          <w:szCs w:val="24"/>
        </w:rPr>
        <w:t>course;</w:t>
      </w:r>
      <w:proofErr w:type="gramEnd"/>
    </w:p>
    <w:p w:rsidR="00B073FD" w:rsidP="0003684A" w:rsidRDefault="005B6070" w14:paraId="216BDD11" w14:textId="77777777">
      <w:pPr>
        <w:pStyle w:val="ListParagraph"/>
        <w:numPr>
          <w:ilvl w:val="0"/>
          <w:numId w:val="17"/>
        </w:numPr>
        <w:tabs>
          <w:tab w:val="left" w:pos="1134"/>
        </w:tabs>
        <w:spacing w:after="120"/>
        <w:ind w:left="1134" w:hanging="425"/>
        <w:contextualSpacing w:val="0"/>
        <w:rPr>
          <w:rFonts w:ascii="Arial" w:hAnsi="Arial" w:cs="Arial"/>
          <w:sz w:val="24"/>
          <w:szCs w:val="24"/>
        </w:rPr>
      </w:pPr>
      <w:r w:rsidRPr="00B073FD">
        <w:rPr>
          <w:rFonts w:ascii="Arial" w:hAnsi="Arial" w:cs="Arial"/>
          <w:sz w:val="24"/>
          <w:szCs w:val="24"/>
        </w:rPr>
        <w:t>Consistently r</w:t>
      </w:r>
      <w:r w:rsidRPr="00B073FD" w:rsidR="00BC70E0">
        <w:rPr>
          <w:rFonts w:ascii="Arial" w:hAnsi="Arial" w:cs="Arial"/>
          <w:sz w:val="24"/>
          <w:szCs w:val="24"/>
        </w:rPr>
        <w:t>esult in students demonstrating relevant knowledge</w:t>
      </w:r>
      <w:r w:rsidRPr="00B073FD" w:rsidR="009165FC">
        <w:rPr>
          <w:rFonts w:ascii="Arial" w:hAnsi="Arial" w:cs="Arial"/>
          <w:sz w:val="24"/>
          <w:szCs w:val="24"/>
        </w:rPr>
        <w:t>, understanding</w:t>
      </w:r>
      <w:r w:rsidRPr="00B073FD" w:rsidR="00BC70E0">
        <w:rPr>
          <w:rFonts w:ascii="Arial" w:hAnsi="Arial" w:cs="Arial"/>
          <w:sz w:val="24"/>
          <w:szCs w:val="24"/>
        </w:rPr>
        <w:t xml:space="preserve"> and skills in the way intended by the design of the </w:t>
      </w:r>
      <w:proofErr w:type="gramStart"/>
      <w:r w:rsidRPr="00B073FD" w:rsidR="00BC70E0">
        <w:rPr>
          <w:rFonts w:ascii="Arial" w:hAnsi="Arial" w:cs="Arial"/>
          <w:sz w:val="24"/>
          <w:szCs w:val="24"/>
        </w:rPr>
        <w:t>assessment</w:t>
      </w:r>
      <w:r w:rsidRPr="00B073FD" w:rsidR="009165FC">
        <w:rPr>
          <w:rFonts w:ascii="Arial" w:hAnsi="Arial" w:cs="Arial"/>
          <w:sz w:val="24"/>
          <w:szCs w:val="24"/>
        </w:rPr>
        <w:t>;</w:t>
      </w:r>
      <w:proofErr w:type="gramEnd"/>
      <w:r w:rsidRPr="00B073FD" w:rsidR="005051F2">
        <w:rPr>
          <w:rFonts w:ascii="Arial" w:hAnsi="Arial" w:cs="Arial"/>
          <w:sz w:val="24"/>
          <w:szCs w:val="24"/>
        </w:rPr>
        <w:t xml:space="preserve"> </w:t>
      </w:r>
    </w:p>
    <w:p w:rsidR="00B073FD" w:rsidP="0003684A" w:rsidRDefault="005051F2" w14:paraId="14225C56" w14:textId="77777777">
      <w:pPr>
        <w:pStyle w:val="ListParagraph"/>
        <w:numPr>
          <w:ilvl w:val="0"/>
          <w:numId w:val="17"/>
        </w:numPr>
        <w:tabs>
          <w:tab w:val="left" w:pos="1134"/>
        </w:tabs>
        <w:spacing w:after="120"/>
        <w:ind w:left="1134" w:hanging="425"/>
        <w:contextualSpacing w:val="0"/>
        <w:rPr>
          <w:rFonts w:ascii="Arial" w:hAnsi="Arial" w:cs="Arial"/>
          <w:sz w:val="24"/>
          <w:szCs w:val="24"/>
        </w:rPr>
      </w:pPr>
      <w:r w:rsidRPr="00B073FD">
        <w:rPr>
          <w:rFonts w:ascii="Arial" w:hAnsi="Arial" w:cs="Arial"/>
          <w:sz w:val="24"/>
          <w:szCs w:val="24"/>
        </w:rPr>
        <w:t>Give students the opportunity to demonstrate the achievement of intended learning outcomes that are appropriate for the FHEQ level</w:t>
      </w:r>
      <w:r w:rsidRPr="00B073FD">
        <w:rPr>
          <w:rFonts w:ascii="Arial" w:hAnsi="Arial" w:cs="Arial"/>
          <w:b/>
          <w:bCs/>
          <w:sz w:val="24"/>
          <w:szCs w:val="24"/>
        </w:rPr>
        <w:t xml:space="preserve"> </w:t>
      </w:r>
      <w:r w:rsidRPr="00B073FD">
        <w:rPr>
          <w:rFonts w:ascii="Arial" w:hAnsi="Arial" w:cs="Arial"/>
          <w:sz w:val="24"/>
          <w:szCs w:val="24"/>
        </w:rPr>
        <w:t xml:space="preserve">of the module / </w:t>
      </w:r>
      <w:proofErr w:type="gramStart"/>
      <w:r w:rsidRPr="00B073FD">
        <w:rPr>
          <w:rFonts w:ascii="Arial" w:hAnsi="Arial" w:cs="Arial"/>
          <w:sz w:val="24"/>
          <w:szCs w:val="24"/>
        </w:rPr>
        <w:t>course</w:t>
      </w:r>
      <w:r w:rsidRPr="00B073FD" w:rsidR="00DB3746">
        <w:rPr>
          <w:rFonts w:ascii="Arial" w:hAnsi="Arial" w:cs="Arial"/>
          <w:sz w:val="24"/>
          <w:szCs w:val="24"/>
        </w:rPr>
        <w:t>;</w:t>
      </w:r>
      <w:proofErr w:type="gramEnd"/>
    </w:p>
    <w:p w:rsidR="00B073FD" w:rsidP="0003684A" w:rsidRDefault="003966E4" w14:paraId="3E76F099" w14:textId="77777777">
      <w:pPr>
        <w:pStyle w:val="ListParagraph"/>
        <w:numPr>
          <w:ilvl w:val="0"/>
          <w:numId w:val="17"/>
        </w:numPr>
        <w:tabs>
          <w:tab w:val="left" w:pos="1134"/>
        </w:tabs>
        <w:spacing w:after="120"/>
        <w:ind w:left="1134" w:hanging="425"/>
        <w:contextualSpacing w:val="0"/>
        <w:rPr>
          <w:rFonts w:ascii="Arial" w:hAnsi="Arial" w:cs="Arial"/>
          <w:sz w:val="24"/>
          <w:szCs w:val="24"/>
        </w:rPr>
      </w:pPr>
      <w:r w:rsidRPr="00B073FD">
        <w:rPr>
          <w:rFonts w:ascii="Arial" w:hAnsi="Arial" w:cs="Arial"/>
          <w:sz w:val="24"/>
          <w:szCs w:val="24"/>
        </w:rPr>
        <w:t>Require</w:t>
      </w:r>
      <w:r w:rsidRPr="00B073FD" w:rsidR="003451BF">
        <w:rPr>
          <w:rFonts w:ascii="Arial" w:hAnsi="Arial" w:cs="Arial"/>
          <w:sz w:val="24"/>
          <w:szCs w:val="24"/>
        </w:rPr>
        <w:t xml:space="preserve"> </w:t>
      </w:r>
      <w:r w:rsidRPr="00B073FD">
        <w:rPr>
          <w:rFonts w:ascii="Arial" w:hAnsi="Arial" w:cs="Arial"/>
          <w:sz w:val="24"/>
          <w:szCs w:val="24"/>
        </w:rPr>
        <w:t xml:space="preserve">assessment </w:t>
      </w:r>
      <w:r w:rsidRPr="00B073FD" w:rsidR="0028622A">
        <w:rPr>
          <w:rFonts w:ascii="Arial" w:hAnsi="Arial" w:cs="Arial"/>
          <w:sz w:val="24"/>
          <w:szCs w:val="24"/>
        </w:rPr>
        <w:t xml:space="preserve">outcomes </w:t>
      </w:r>
      <w:r w:rsidRPr="00B073FD">
        <w:rPr>
          <w:rFonts w:ascii="Arial" w:hAnsi="Arial" w:cs="Arial"/>
          <w:sz w:val="24"/>
          <w:szCs w:val="24"/>
        </w:rPr>
        <w:t xml:space="preserve">to be </w:t>
      </w:r>
      <w:r w:rsidRPr="00B073FD" w:rsidR="00A20D5A">
        <w:rPr>
          <w:rFonts w:ascii="Arial" w:hAnsi="Arial" w:cs="Arial"/>
          <w:sz w:val="24"/>
          <w:szCs w:val="24"/>
        </w:rPr>
        <w:t xml:space="preserve">mapped against the University Grade </w:t>
      </w:r>
      <w:r w:rsidRPr="00B073FD" w:rsidR="00150694">
        <w:rPr>
          <w:rFonts w:ascii="Arial" w:hAnsi="Arial" w:cs="Arial"/>
          <w:sz w:val="24"/>
          <w:szCs w:val="24"/>
        </w:rPr>
        <w:t>Descriptors</w:t>
      </w:r>
      <w:r w:rsidRPr="00B073FD" w:rsidR="00A20D5A">
        <w:rPr>
          <w:rFonts w:ascii="Arial" w:hAnsi="Arial" w:cs="Arial"/>
          <w:sz w:val="24"/>
          <w:szCs w:val="24"/>
        </w:rPr>
        <w:t xml:space="preserve"> </w:t>
      </w:r>
      <w:r w:rsidRPr="00B073FD" w:rsidR="008930C4">
        <w:rPr>
          <w:rFonts w:ascii="Arial" w:hAnsi="Arial" w:cs="Arial"/>
          <w:sz w:val="24"/>
          <w:szCs w:val="24"/>
        </w:rPr>
        <w:t xml:space="preserve">for calibrating levels of student achievement below, at and, unless taken on a pass /fail basis, above the threshold level for a </w:t>
      </w:r>
      <w:proofErr w:type="gramStart"/>
      <w:r w:rsidRPr="00B073FD" w:rsidR="008930C4">
        <w:rPr>
          <w:rFonts w:ascii="Arial" w:hAnsi="Arial" w:cs="Arial"/>
          <w:sz w:val="24"/>
          <w:szCs w:val="24"/>
        </w:rPr>
        <w:t>pass</w:t>
      </w:r>
      <w:r w:rsidRPr="00B073FD" w:rsidR="00DF0D59">
        <w:rPr>
          <w:rFonts w:ascii="Arial" w:hAnsi="Arial" w:cs="Arial"/>
          <w:sz w:val="24"/>
          <w:szCs w:val="24"/>
        </w:rPr>
        <w:t>;</w:t>
      </w:r>
      <w:proofErr w:type="gramEnd"/>
      <w:r w:rsidRPr="00B073FD" w:rsidR="008930C4">
        <w:rPr>
          <w:rFonts w:ascii="Arial" w:hAnsi="Arial" w:cs="Arial"/>
          <w:sz w:val="24"/>
          <w:szCs w:val="24"/>
        </w:rPr>
        <w:t xml:space="preserve"> </w:t>
      </w:r>
    </w:p>
    <w:p w:rsidR="00B073FD" w:rsidP="0003684A" w:rsidRDefault="003914D3" w14:paraId="258F7085" w14:textId="77777777">
      <w:pPr>
        <w:pStyle w:val="ListParagraph"/>
        <w:numPr>
          <w:ilvl w:val="0"/>
          <w:numId w:val="17"/>
        </w:numPr>
        <w:tabs>
          <w:tab w:val="left" w:pos="1134"/>
        </w:tabs>
        <w:spacing w:after="120"/>
        <w:ind w:left="1134" w:hanging="425"/>
        <w:contextualSpacing w:val="0"/>
        <w:rPr>
          <w:rFonts w:ascii="Arial" w:hAnsi="Arial" w:cs="Arial"/>
          <w:sz w:val="24"/>
          <w:szCs w:val="24"/>
        </w:rPr>
      </w:pPr>
      <w:r w:rsidRPr="00B073FD">
        <w:rPr>
          <w:rFonts w:ascii="Arial" w:hAnsi="Arial" w:cs="Arial"/>
          <w:sz w:val="24"/>
          <w:szCs w:val="24"/>
        </w:rPr>
        <w:t>Ensure</w:t>
      </w:r>
      <w:r w:rsidRPr="00B073FD" w:rsidR="00C934EF">
        <w:rPr>
          <w:rFonts w:ascii="Arial" w:hAnsi="Arial" w:cs="Arial"/>
          <w:sz w:val="24"/>
          <w:szCs w:val="24"/>
        </w:rPr>
        <w:t>s</w:t>
      </w:r>
      <w:r w:rsidRPr="00B073FD">
        <w:rPr>
          <w:rFonts w:ascii="Arial" w:hAnsi="Arial" w:cs="Arial"/>
          <w:sz w:val="24"/>
          <w:szCs w:val="24"/>
        </w:rPr>
        <w:t xml:space="preserve"> that the timing of assessments allows </w:t>
      </w:r>
      <w:r w:rsidRPr="00B073FD" w:rsidR="00DE08D0">
        <w:rPr>
          <w:rFonts w:ascii="Arial" w:hAnsi="Arial" w:cs="Arial"/>
          <w:sz w:val="24"/>
          <w:szCs w:val="24"/>
        </w:rPr>
        <w:t xml:space="preserve">for the consolidation of learning and for the provision of feedback on students’ performance in time for them to learn from it before the next </w:t>
      </w:r>
      <w:proofErr w:type="gramStart"/>
      <w:r w:rsidRPr="00B073FD" w:rsidR="00DE08D0">
        <w:rPr>
          <w:rFonts w:ascii="Arial" w:hAnsi="Arial" w:cs="Arial"/>
          <w:sz w:val="24"/>
          <w:szCs w:val="24"/>
        </w:rPr>
        <w:t>assessment</w:t>
      </w:r>
      <w:r w:rsidRPr="00B073FD">
        <w:rPr>
          <w:rFonts w:ascii="Arial" w:hAnsi="Arial" w:cs="Arial"/>
          <w:sz w:val="24"/>
          <w:szCs w:val="24"/>
        </w:rPr>
        <w:t>;</w:t>
      </w:r>
      <w:proofErr w:type="gramEnd"/>
    </w:p>
    <w:p w:rsidR="00B073FD" w:rsidP="0003684A" w:rsidRDefault="009056E5" w14:paraId="1FB4059A" w14:textId="1C5FFD74">
      <w:pPr>
        <w:pStyle w:val="ListParagraph"/>
        <w:numPr>
          <w:ilvl w:val="0"/>
          <w:numId w:val="17"/>
        </w:numPr>
        <w:tabs>
          <w:tab w:val="left" w:pos="1134"/>
        </w:tabs>
        <w:spacing w:after="120"/>
        <w:ind w:left="1134" w:hanging="425"/>
        <w:contextualSpacing w:val="0"/>
        <w:rPr>
          <w:rFonts w:ascii="Arial" w:hAnsi="Arial" w:cs="Arial"/>
          <w:sz w:val="24"/>
          <w:szCs w:val="24"/>
        </w:rPr>
      </w:pPr>
      <w:r w:rsidRPr="00B073FD">
        <w:rPr>
          <w:rFonts w:ascii="Arial" w:hAnsi="Arial" w:cs="Arial"/>
          <w:sz w:val="24"/>
          <w:szCs w:val="24"/>
        </w:rPr>
        <w:t xml:space="preserve">Effectively tests </w:t>
      </w:r>
      <w:r w:rsidRPr="00B073FD" w:rsidR="006354DB">
        <w:rPr>
          <w:rFonts w:ascii="Arial" w:hAnsi="Arial" w:cs="Arial"/>
          <w:sz w:val="24"/>
          <w:szCs w:val="24"/>
        </w:rPr>
        <w:t xml:space="preserve">the standard of students’ </w:t>
      </w:r>
      <w:r w:rsidRPr="00B073FD">
        <w:rPr>
          <w:rFonts w:ascii="Arial" w:hAnsi="Arial" w:cs="Arial"/>
          <w:sz w:val="24"/>
          <w:szCs w:val="24"/>
        </w:rPr>
        <w:t xml:space="preserve">technical proficiency in English </w:t>
      </w:r>
      <w:r w:rsidRPr="00B073FD" w:rsidR="006354DB">
        <w:rPr>
          <w:rFonts w:ascii="Arial" w:hAnsi="Arial" w:cs="Arial"/>
          <w:sz w:val="24"/>
          <w:szCs w:val="24"/>
        </w:rPr>
        <w:t>(</w:t>
      </w:r>
      <w:r w:rsidRPr="00B073FD" w:rsidR="00432E7B">
        <w:rPr>
          <w:rFonts w:ascii="Arial" w:hAnsi="Arial" w:cs="Arial"/>
          <w:sz w:val="24"/>
          <w:szCs w:val="24"/>
        </w:rPr>
        <w:t>see exemptions in Footnote</w:t>
      </w:r>
      <w:r w:rsidR="00773E89">
        <w:rPr>
          <w:rFonts w:ascii="Arial" w:hAnsi="Arial" w:cs="Arial"/>
          <w:sz w:val="24"/>
          <w:szCs w:val="24"/>
        </w:rPr>
        <w:t xml:space="preserve"> </w:t>
      </w:r>
      <w:r w:rsidR="00551738">
        <w:rPr>
          <w:rStyle w:val="FootnoteReference"/>
          <w:rFonts w:ascii="Arial" w:hAnsi="Arial" w:cs="Arial"/>
          <w:sz w:val="24"/>
          <w:szCs w:val="24"/>
        </w:rPr>
        <w:fldChar w:fldCharType="begin"/>
      </w:r>
      <w:r w:rsidR="00551738">
        <w:rPr>
          <w:rFonts w:ascii="Arial" w:hAnsi="Arial" w:cs="Arial"/>
          <w:sz w:val="24"/>
          <w:szCs w:val="24"/>
        </w:rPr>
        <w:instrText xml:space="preserve"> NOTEREF _Ref139145993 \h </w:instrText>
      </w:r>
      <w:r w:rsidR="00551738">
        <w:rPr>
          <w:rStyle w:val="FootnoteReference"/>
          <w:rFonts w:ascii="Arial" w:hAnsi="Arial" w:cs="Arial"/>
          <w:sz w:val="24"/>
          <w:szCs w:val="24"/>
        </w:rPr>
      </w:r>
      <w:r w:rsidR="00551738">
        <w:rPr>
          <w:rStyle w:val="FootnoteReference"/>
          <w:rFonts w:ascii="Arial" w:hAnsi="Arial" w:cs="Arial"/>
          <w:sz w:val="24"/>
          <w:szCs w:val="24"/>
        </w:rPr>
        <w:fldChar w:fldCharType="separate"/>
      </w:r>
      <w:r w:rsidR="00551738">
        <w:rPr>
          <w:rFonts w:ascii="Arial" w:hAnsi="Arial" w:cs="Arial"/>
          <w:sz w:val="24"/>
          <w:szCs w:val="24"/>
        </w:rPr>
        <w:t>3</w:t>
      </w:r>
      <w:r w:rsidR="00551738">
        <w:rPr>
          <w:rStyle w:val="FootnoteReference"/>
          <w:rFonts w:ascii="Arial" w:hAnsi="Arial" w:cs="Arial"/>
          <w:sz w:val="24"/>
          <w:szCs w:val="24"/>
        </w:rPr>
        <w:fldChar w:fldCharType="end"/>
      </w:r>
      <w:proofErr w:type="gramStart"/>
      <w:r w:rsidRPr="00B073FD" w:rsidR="006A5135">
        <w:rPr>
          <w:rFonts w:ascii="Arial" w:hAnsi="Arial" w:cs="Arial"/>
          <w:sz w:val="24"/>
          <w:szCs w:val="24"/>
        </w:rPr>
        <w:t>)</w:t>
      </w:r>
      <w:r w:rsidRPr="00B073FD" w:rsidR="00D8483D">
        <w:rPr>
          <w:rFonts w:ascii="Arial" w:hAnsi="Arial" w:cs="Arial"/>
          <w:sz w:val="24"/>
          <w:szCs w:val="24"/>
        </w:rPr>
        <w:t>;</w:t>
      </w:r>
      <w:proofErr w:type="gramEnd"/>
    </w:p>
    <w:p w:rsidR="006342D4" w:rsidP="0003684A" w:rsidRDefault="004C3C23" w14:paraId="21367895" w14:textId="77777777">
      <w:pPr>
        <w:pStyle w:val="ListParagraph"/>
        <w:numPr>
          <w:ilvl w:val="0"/>
          <w:numId w:val="17"/>
        </w:numPr>
        <w:tabs>
          <w:tab w:val="left" w:pos="1134"/>
        </w:tabs>
        <w:spacing w:after="120"/>
        <w:ind w:left="1134" w:hanging="425"/>
        <w:contextualSpacing w:val="0"/>
        <w:rPr>
          <w:rFonts w:ascii="Arial" w:hAnsi="Arial" w:cs="Arial"/>
          <w:sz w:val="24"/>
          <w:szCs w:val="24"/>
        </w:rPr>
      </w:pPr>
      <w:r w:rsidRPr="00B073FD">
        <w:rPr>
          <w:rFonts w:ascii="Arial" w:hAnsi="Arial" w:cs="Arial"/>
          <w:sz w:val="24"/>
          <w:szCs w:val="24"/>
        </w:rPr>
        <w:t>Through effective design, m</w:t>
      </w:r>
      <w:r w:rsidRPr="00B073FD" w:rsidR="0079428B">
        <w:rPr>
          <w:rFonts w:ascii="Arial" w:hAnsi="Arial" w:cs="Arial"/>
          <w:sz w:val="24"/>
          <w:szCs w:val="24"/>
        </w:rPr>
        <w:t xml:space="preserve">inimises the opportunities </w:t>
      </w:r>
      <w:r w:rsidRPr="00B073FD">
        <w:rPr>
          <w:rFonts w:ascii="Arial" w:hAnsi="Arial" w:cs="Arial"/>
          <w:sz w:val="24"/>
          <w:szCs w:val="24"/>
        </w:rPr>
        <w:t>for</w:t>
      </w:r>
      <w:r w:rsidRPr="00B073FD" w:rsidR="0079428B">
        <w:rPr>
          <w:rFonts w:ascii="Arial" w:hAnsi="Arial" w:cs="Arial"/>
          <w:sz w:val="24"/>
          <w:szCs w:val="24"/>
        </w:rPr>
        <w:t xml:space="preserve"> academic mis</w:t>
      </w:r>
      <w:r w:rsidRPr="00B073FD">
        <w:rPr>
          <w:rFonts w:ascii="Arial" w:hAnsi="Arial" w:cs="Arial"/>
          <w:sz w:val="24"/>
          <w:szCs w:val="24"/>
        </w:rPr>
        <w:t xml:space="preserve">conduct. </w:t>
      </w:r>
    </w:p>
    <w:p w:rsidRPr="006342D4" w:rsidR="00AB2B0F" w:rsidP="11091ADA" w:rsidRDefault="00AB2B0F" w14:paraId="1A8ACFA4" w14:textId="42FB2240">
      <w:pPr>
        <w:pStyle w:val="ListParagraph"/>
        <w:numPr>
          <w:ilvl w:val="2"/>
          <w:numId w:val="14"/>
        </w:numPr>
        <w:tabs>
          <w:tab w:val="left" w:pos="1134"/>
        </w:tabs>
        <w:spacing w:after="120"/>
        <w:rPr>
          <w:rFonts w:ascii="Arial" w:hAnsi="Arial" w:cs="Arial"/>
          <w:sz w:val="24"/>
          <w:szCs w:val="24"/>
        </w:rPr>
      </w:pPr>
      <w:r w:rsidRPr="11091ADA" w:rsidR="00AB2B0F">
        <w:rPr>
          <w:rFonts w:ascii="Arial" w:hAnsi="Arial" w:cs="Arial"/>
          <w:sz w:val="24"/>
          <w:szCs w:val="24"/>
        </w:rPr>
        <w:t xml:space="preserve">Course </w:t>
      </w:r>
      <w:r w:rsidRPr="11091ADA" w:rsidR="00765F6C">
        <w:rPr>
          <w:rFonts w:ascii="Arial" w:hAnsi="Arial" w:cs="Arial"/>
          <w:sz w:val="24"/>
          <w:szCs w:val="24"/>
        </w:rPr>
        <w:t>A</w:t>
      </w:r>
      <w:r w:rsidRPr="11091ADA" w:rsidR="00AB2B0F">
        <w:rPr>
          <w:rFonts w:ascii="Arial" w:hAnsi="Arial" w:cs="Arial"/>
          <w:sz w:val="24"/>
          <w:szCs w:val="24"/>
        </w:rPr>
        <w:t xml:space="preserve">ssessment </w:t>
      </w:r>
      <w:r w:rsidRPr="11091ADA" w:rsidR="00765F6C">
        <w:rPr>
          <w:rFonts w:ascii="Arial" w:hAnsi="Arial" w:cs="Arial"/>
          <w:sz w:val="24"/>
          <w:szCs w:val="24"/>
        </w:rPr>
        <w:t>S</w:t>
      </w:r>
      <w:r w:rsidRPr="11091ADA" w:rsidR="00AB2B0F">
        <w:rPr>
          <w:rFonts w:ascii="Arial" w:hAnsi="Arial" w:cs="Arial"/>
          <w:sz w:val="24"/>
          <w:szCs w:val="24"/>
        </w:rPr>
        <w:t xml:space="preserve">trategies </w:t>
      </w:r>
      <w:r w:rsidRPr="11091ADA" w:rsidR="00082420">
        <w:rPr>
          <w:rFonts w:ascii="Arial" w:hAnsi="Arial" w:cs="Arial"/>
          <w:sz w:val="24"/>
          <w:szCs w:val="24"/>
        </w:rPr>
        <w:t xml:space="preserve">must also reflect the requirements of the University Assessment </w:t>
      </w:r>
      <w:r w:rsidRPr="11091ADA" w:rsidR="00012684">
        <w:rPr>
          <w:rFonts w:ascii="Arial" w:hAnsi="Arial" w:cs="Arial"/>
          <w:sz w:val="24"/>
          <w:szCs w:val="24"/>
        </w:rPr>
        <w:t xml:space="preserve">and Feedback </w:t>
      </w:r>
      <w:r w:rsidRPr="11091ADA" w:rsidR="00082420">
        <w:rPr>
          <w:rFonts w:ascii="Arial" w:hAnsi="Arial" w:cs="Arial"/>
          <w:sz w:val="24"/>
          <w:szCs w:val="24"/>
        </w:rPr>
        <w:t>Strategy</w:t>
      </w:r>
      <w:r w:rsidRPr="11091ADA" w:rsidR="00211B66">
        <w:rPr>
          <w:rFonts w:ascii="Arial" w:hAnsi="Arial" w:cs="Arial"/>
          <w:sz w:val="24"/>
          <w:szCs w:val="24"/>
        </w:rPr>
        <w:t xml:space="preserve">, as available here (See: </w:t>
      </w:r>
      <w:hyperlink r:id="Rf0a1a967d9404956">
        <w:r w:rsidRPr="11091ADA" w:rsidR="00785234">
          <w:rPr>
            <w:rStyle w:val="Hyperlink"/>
            <w:rFonts w:ascii="Arial" w:hAnsi="Arial" w:cs="Arial"/>
            <w:sz w:val="24"/>
            <w:szCs w:val="24"/>
          </w:rPr>
          <w:t>Annex 5</w:t>
        </w:r>
      </w:hyperlink>
      <w:r w:rsidRPr="11091ADA" w:rsidR="00211B66">
        <w:rPr>
          <w:rFonts w:ascii="Arial" w:hAnsi="Arial" w:cs="Arial"/>
          <w:sz w:val="24"/>
          <w:szCs w:val="24"/>
        </w:rPr>
        <w:t>)</w:t>
      </w:r>
      <w:r w:rsidRPr="11091ADA" w:rsidR="00C32BC2">
        <w:rPr>
          <w:rFonts w:ascii="Arial" w:hAnsi="Arial" w:cs="Arial"/>
          <w:sz w:val="24"/>
          <w:szCs w:val="24"/>
        </w:rPr>
        <w:t>.</w:t>
      </w:r>
    </w:p>
    <w:p w:rsidR="00F81404" w:rsidP="0003684A" w:rsidRDefault="00EE0EA3" w14:paraId="2A78917A" w14:textId="77777777">
      <w:pPr>
        <w:pStyle w:val="ListParagraph"/>
        <w:numPr>
          <w:ilvl w:val="2"/>
          <w:numId w:val="14"/>
        </w:numPr>
        <w:spacing w:after="120"/>
        <w:contextualSpacing w:val="0"/>
        <w:rPr>
          <w:rFonts w:ascii="Arial" w:hAnsi="Arial" w:cs="Arial"/>
          <w:sz w:val="24"/>
          <w:szCs w:val="24"/>
        </w:rPr>
      </w:pPr>
      <w:r w:rsidRPr="006342D4">
        <w:rPr>
          <w:rFonts w:ascii="Arial" w:hAnsi="Arial" w:cs="Arial"/>
          <w:sz w:val="24"/>
          <w:szCs w:val="24"/>
        </w:rPr>
        <w:t xml:space="preserve">Course </w:t>
      </w:r>
      <w:r w:rsidRPr="006342D4" w:rsidR="00765F6C">
        <w:rPr>
          <w:rFonts w:ascii="Arial" w:hAnsi="Arial" w:cs="Arial"/>
          <w:sz w:val="24"/>
          <w:szCs w:val="24"/>
        </w:rPr>
        <w:t>A</w:t>
      </w:r>
      <w:r w:rsidRPr="006342D4">
        <w:rPr>
          <w:rFonts w:ascii="Arial" w:hAnsi="Arial" w:cs="Arial"/>
          <w:sz w:val="24"/>
          <w:szCs w:val="24"/>
        </w:rPr>
        <w:t xml:space="preserve">ssessment </w:t>
      </w:r>
      <w:r w:rsidRPr="006342D4" w:rsidR="00765F6C">
        <w:rPr>
          <w:rFonts w:ascii="Arial" w:hAnsi="Arial" w:cs="Arial"/>
          <w:sz w:val="24"/>
          <w:szCs w:val="24"/>
        </w:rPr>
        <w:t>S</w:t>
      </w:r>
      <w:r w:rsidRPr="006342D4">
        <w:rPr>
          <w:rFonts w:ascii="Arial" w:hAnsi="Arial" w:cs="Arial"/>
          <w:sz w:val="24"/>
          <w:szCs w:val="24"/>
        </w:rPr>
        <w:t xml:space="preserve">trategies will be approved by CASC </w:t>
      </w:r>
      <w:r w:rsidRPr="006342D4" w:rsidR="00BD78F3">
        <w:rPr>
          <w:rFonts w:ascii="Arial" w:hAnsi="Arial" w:cs="Arial"/>
          <w:sz w:val="24"/>
          <w:szCs w:val="24"/>
        </w:rPr>
        <w:t xml:space="preserve">at </w:t>
      </w:r>
    </w:p>
    <w:p w:rsidR="00C33430" w:rsidP="0003684A" w:rsidRDefault="00BD78F3" w14:paraId="1B7FAC58" w14:textId="77777777">
      <w:pPr>
        <w:pStyle w:val="ListParagraph"/>
        <w:numPr>
          <w:ilvl w:val="0"/>
          <w:numId w:val="18"/>
        </w:numPr>
        <w:spacing w:after="120"/>
        <w:ind w:left="1134" w:hanging="425"/>
        <w:contextualSpacing w:val="0"/>
        <w:rPr>
          <w:rFonts w:ascii="Arial" w:hAnsi="Arial" w:cs="Arial"/>
          <w:sz w:val="24"/>
          <w:szCs w:val="24"/>
        </w:rPr>
      </w:pPr>
      <w:r w:rsidRPr="006342D4">
        <w:rPr>
          <w:rFonts w:ascii="Arial" w:hAnsi="Arial" w:cs="Arial"/>
          <w:sz w:val="24"/>
          <w:szCs w:val="24"/>
        </w:rPr>
        <w:t xml:space="preserve">the point of the approval of a new course; </w:t>
      </w:r>
      <w:r w:rsidRPr="006342D4" w:rsidR="006E28A2">
        <w:rPr>
          <w:rFonts w:ascii="Arial" w:hAnsi="Arial" w:cs="Arial"/>
          <w:sz w:val="24"/>
          <w:szCs w:val="24"/>
        </w:rPr>
        <w:t>and</w:t>
      </w:r>
      <w:r w:rsidRPr="006342D4">
        <w:rPr>
          <w:rFonts w:ascii="Arial" w:hAnsi="Arial" w:cs="Arial"/>
          <w:sz w:val="24"/>
          <w:szCs w:val="24"/>
        </w:rPr>
        <w:t xml:space="preserve"> </w:t>
      </w:r>
    </w:p>
    <w:p w:rsidR="001C50D3" w:rsidP="0003684A" w:rsidRDefault="00BD78F3" w14:paraId="36AC1446" w14:textId="298D72B6">
      <w:pPr>
        <w:pStyle w:val="ListParagraph"/>
        <w:numPr>
          <w:ilvl w:val="0"/>
          <w:numId w:val="18"/>
        </w:numPr>
        <w:spacing w:after="120"/>
        <w:ind w:left="1134" w:hanging="425"/>
        <w:contextualSpacing w:val="0"/>
        <w:rPr>
          <w:rFonts w:ascii="Arial" w:hAnsi="Arial" w:cs="Arial"/>
          <w:sz w:val="24"/>
          <w:szCs w:val="24"/>
        </w:rPr>
      </w:pPr>
      <w:r w:rsidRPr="006342D4">
        <w:rPr>
          <w:rFonts w:ascii="Arial" w:hAnsi="Arial" w:cs="Arial"/>
          <w:sz w:val="24"/>
          <w:szCs w:val="24"/>
        </w:rPr>
        <w:t xml:space="preserve">at the point of approving a significantly revised course (See </w:t>
      </w:r>
      <w:hyperlink w:history="1" r:id="rId23">
        <w:r w:rsidRPr="00CC277A">
          <w:rPr>
            <w:rStyle w:val="Hyperlink"/>
            <w:rFonts w:ascii="Arial" w:hAnsi="Arial" w:cs="Arial"/>
            <w:sz w:val="24"/>
            <w:szCs w:val="24"/>
          </w:rPr>
          <w:t xml:space="preserve">Annex </w:t>
        </w:r>
        <w:r w:rsidRPr="00CC277A" w:rsidR="00F81404">
          <w:rPr>
            <w:rStyle w:val="Hyperlink"/>
            <w:rFonts w:ascii="Arial" w:hAnsi="Arial" w:cs="Arial"/>
            <w:sz w:val="24"/>
            <w:szCs w:val="24"/>
          </w:rPr>
          <w:t>B</w:t>
        </w:r>
        <w:r w:rsidRPr="00CC277A" w:rsidR="007050F4">
          <w:rPr>
            <w:rStyle w:val="Hyperlink"/>
            <w:rFonts w:ascii="Arial" w:hAnsi="Arial" w:cs="Arial"/>
            <w:sz w:val="24"/>
            <w:szCs w:val="24"/>
          </w:rPr>
          <w:t xml:space="preserve">: </w:t>
        </w:r>
        <w:r w:rsidRPr="00CC277A" w:rsidR="00CC277A">
          <w:rPr>
            <w:rStyle w:val="Hyperlink"/>
            <w:rFonts w:ascii="Arial" w:hAnsi="Arial" w:cs="Arial"/>
            <w:sz w:val="24"/>
            <w:szCs w:val="24"/>
          </w:rPr>
          <w:t>Approval of Taught Courses of Study, Suspensions and Withdrawals</w:t>
        </w:r>
      </w:hyperlink>
      <w:r w:rsidRPr="006342D4" w:rsidR="00CC277A">
        <w:rPr>
          <w:rFonts w:ascii="Arial" w:hAnsi="Arial" w:cs="Arial"/>
          <w:sz w:val="24"/>
          <w:szCs w:val="24"/>
        </w:rPr>
        <w:t xml:space="preserve"> </w:t>
      </w:r>
      <w:r w:rsidRPr="006342D4" w:rsidR="007050F4">
        <w:rPr>
          <w:rFonts w:ascii="Arial" w:hAnsi="Arial" w:cs="Arial"/>
          <w:sz w:val="24"/>
          <w:szCs w:val="24"/>
        </w:rPr>
        <w:t xml:space="preserve">of the </w:t>
      </w:r>
      <w:r w:rsidRPr="00CC277A" w:rsidR="007050F4">
        <w:rPr>
          <w:rFonts w:ascii="Arial" w:hAnsi="Arial" w:cs="Arial"/>
          <w:sz w:val="24"/>
          <w:szCs w:val="24"/>
        </w:rPr>
        <w:t>Code</w:t>
      </w:r>
      <w:r w:rsidR="00CC277A">
        <w:rPr>
          <w:rFonts w:ascii="Arial" w:hAnsi="Arial" w:cs="Arial"/>
          <w:sz w:val="24"/>
          <w:szCs w:val="24"/>
        </w:rPr>
        <w:t>s</w:t>
      </w:r>
      <w:r w:rsidRPr="00CC277A" w:rsidR="007050F4">
        <w:rPr>
          <w:rFonts w:ascii="Arial" w:hAnsi="Arial" w:cs="Arial"/>
          <w:sz w:val="24"/>
          <w:szCs w:val="24"/>
        </w:rPr>
        <w:t xml:space="preserve"> of Practice</w:t>
      </w:r>
      <w:r w:rsidRPr="006342D4" w:rsidR="0023131E">
        <w:rPr>
          <w:rFonts w:ascii="Arial" w:hAnsi="Arial" w:cs="Arial"/>
          <w:sz w:val="24"/>
          <w:szCs w:val="24"/>
        </w:rPr>
        <w:t>)</w:t>
      </w:r>
      <w:r w:rsidR="001C50D3">
        <w:rPr>
          <w:rFonts w:ascii="Arial" w:hAnsi="Arial" w:cs="Arial"/>
          <w:sz w:val="24"/>
          <w:szCs w:val="24"/>
        </w:rPr>
        <w:t>.</w:t>
      </w:r>
    </w:p>
    <w:p w:rsidRPr="00746AF1" w:rsidR="00367ACB" w:rsidP="11091ADA" w:rsidRDefault="00FA24D1" w14:paraId="5A0E61A9" w14:textId="2EA2AED4">
      <w:pPr>
        <w:pStyle w:val="ListParagraph"/>
        <w:numPr>
          <w:ilvl w:val="2"/>
          <w:numId w:val="14"/>
        </w:numPr>
        <w:spacing w:after="120"/>
        <w:rPr>
          <w:rFonts w:ascii="Arial" w:hAnsi="Arial" w:cs="Arial"/>
          <w:sz w:val="24"/>
          <w:szCs w:val="24"/>
        </w:rPr>
      </w:pPr>
      <w:r w:rsidRPr="11091ADA" w:rsidR="00FA24D1">
        <w:rPr>
          <w:rFonts w:ascii="Arial" w:hAnsi="Arial" w:cs="Arial"/>
          <w:sz w:val="24"/>
          <w:szCs w:val="24"/>
        </w:rPr>
        <w:t xml:space="preserve">The diet of assessment </w:t>
      </w:r>
      <w:r w:rsidRPr="11091ADA" w:rsidR="00FA24D1">
        <w:rPr>
          <w:rFonts w:ascii="Arial" w:hAnsi="Arial" w:cs="Arial"/>
          <w:b w:val="1"/>
          <w:bCs w:val="1"/>
          <w:sz w:val="24"/>
          <w:szCs w:val="24"/>
        </w:rPr>
        <w:t>for each module</w:t>
      </w:r>
      <w:r w:rsidRPr="11091ADA" w:rsidR="00FA24D1">
        <w:rPr>
          <w:rFonts w:ascii="Arial" w:hAnsi="Arial" w:cs="Arial"/>
          <w:sz w:val="24"/>
          <w:szCs w:val="24"/>
        </w:rPr>
        <w:t xml:space="preserve"> will be </w:t>
      </w:r>
      <w:r w:rsidRPr="11091ADA" w:rsidR="00DC28EE">
        <w:rPr>
          <w:rFonts w:ascii="Arial" w:hAnsi="Arial" w:cs="Arial"/>
          <w:sz w:val="24"/>
          <w:szCs w:val="24"/>
        </w:rPr>
        <w:t>published</w:t>
      </w:r>
      <w:r w:rsidRPr="11091ADA" w:rsidR="00FA24D1">
        <w:rPr>
          <w:rFonts w:ascii="Arial" w:hAnsi="Arial" w:cs="Arial"/>
          <w:sz w:val="24"/>
          <w:szCs w:val="24"/>
        </w:rPr>
        <w:t xml:space="preserve"> in the relevant </w:t>
      </w:r>
      <w:r w:rsidRPr="11091ADA" w:rsidR="002705E0">
        <w:rPr>
          <w:rFonts w:ascii="Arial" w:hAnsi="Arial" w:cs="Arial"/>
          <w:sz w:val="24"/>
          <w:szCs w:val="24"/>
        </w:rPr>
        <w:t xml:space="preserve">approved </w:t>
      </w:r>
      <w:r w:rsidRPr="11091ADA" w:rsidR="00FA24D1">
        <w:rPr>
          <w:rFonts w:ascii="Arial" w:hAnsi="Arial" w:cs="Arial"/>
          <w:sz w:val="24"/>
          <w:szCs w:val="24"/>
        </w:rPr>
        <w:t xml:space="preserve">module specification. </w:t>
      </w:r>
      <w:r w:rsidRPr="11091ADA" w:rsidR="00F97E2C">
        <w:rPr>
          <w:rFonts w:ascii="Arial" w:hAnsi="Arial" w:cs="Arial"/>
          <w:sz w:val="24"/>
          <w:szCs w:val="24"/>
        </w:rPr>
        <w:t xml:space="preserve">The </w:t>
      </w:r>
      <w:r w:rsidRPr="11091ADA" w:rsidR="00E34417">
        <w:rPr>
          <w:rFonts w:ascii="Arial" w:hAnsi="Arial" w:cs="Arial"/>
          <w:sz w:val="24"/>
          <w:szCs w:val="24"/>
        </w:rPr>
        <w:t xml:space="preserve">components of assessment for the module </w:t>
      </w:r>
      <w:r w:rsidRPr="11091ADA" w:rsidR="00F97285">
        <w:rPr>
          <w:rFonts w:ascii="Arial" w:hAnsi="Arial" w:cs="Arial"/>
          <w:sz w:val="24"/>
          <w:szCs w:val="24"/>
        </w:rPr>
        <w:t xml:space="preserve">will be designed to meet the </w:t>
      </w:r>
      <w:r w:rsidRPr="11091ADA" w:rsidR="00DC28EE">
        <w:rPr>
          <w:rFonts w:ascii="Arial" w:hAnsi="Arial" w:cs="Arial"/>
          <w:sz w:val="24"/>
          <w:szCs w:val="24"/>
        </w:rPr>
        <w:t xml:space="preserve">requirements </w:t>
      </w:r>
      <w:r w:rsidRPr="11091ADA" w:rsidR="00F859F1">
        <w:rPr>
          <w:rFonts w:ascii="Arial" w:hAnsi="Arial" w:cs="Arial"/>
          <w:sz w:val="24"/>
          <w:szCs w:val="24"/>
        </w:rPr>
        <w:t xml:space="preserve">set out in </w:t>
      </w:r>
      <w:r w:rsidRPr="11091ADA" w:rsidR="00746AF1">
        <w:rPr>
          <w:rFonts w:ascii="Arial" w:hAnsi="Arial" w:cs="Arial"/>
          <w:sz w:val="24"/>
          <w:szCs w:val="24"/>
        </w:rPr>
        <w:t xml:space="preserve">3.5.1 – 3.5.3. </w:t>
      </w:r>
      <w:r w:rsidRPr="11091ADA" w:rsidR="00F859F1">
        <w:rPr>
          <w:rFonts w:ascii="Arial" w:hAnsi="Arial" w:cs="Arial"/>
          <w:sz w:val="24"/>
          <w:szCs w:val="24"/>
        </w:rPr>
        <w:t>above</w:t>
      </w:r>
      <w:r w:rsidRPr="11091ADA" w:rsidR="00DA4A5F">
        <w:rPr>
          <w:rFonts w:ascii="Arial" w:hAnsi="Arial" w:cs="Arial"/>
          <w:sz w:val="24"/>
          <w:szCs w:val="24"/>
        </w:rPr>
        <w:t xml:space="preserve"> and will therefore reflect the </w:t>
      </w:r>
      <w:r w:rsidRPr="11091ADA" w:rsidR="0059787A">
        <w:rPr>
          <w:rFonts w:ascii="Arial" w:hAnsi="Arial" w:cs="Arial"/>
          <w:sz w:val="24"/>
          <w:szCs w:val="24"/>
        </w:rPr>
        <w:t xml:space="preserve">overarching </w:t>
      </w:r>
      <w:r w:rsidRPr="11091ADA" w:rsidR="007A319E">
        <w:rPr>
          <w:rFonts w:ascii="Arial" w:hAnsi="Arial" w:cs="Arial"/>
          <w:sz w:val="24"/>
          <w:szCs w:val="24"/>
        </w:rPr>
        <w:t xml:space="preserve">Course </w:t>
      </w:r>
      <w:r w:rsidRPr="11091ADA" w:rsidR="00765F6C">
        <w:rPr>
          <w:rFonts w:ascii="Arial" w:hAnsi="Arial" w:cs="Arial"/>
          <w:sz w:val="24"/>
          <w:szCs w:val="24"/>
        </w:rPr>
        <w:t>A</w:t>
      </w:r>
      <w:r w:rsidRPr="11091ADA" w:rsidR="007A319E">
        <w:rPr>
          <w:rFonts w:ascii="Arial" w:hAnsi="Arial" w:cs="Arial"/>
          <w:sz w:val="24"/>
          <w:szCs w:val="24"/>
        </w:rPr>
        <w:t xml:space="preserve">ssessment </w:t>
      </w:r>
      <w:r w:rsidRPr="11091ADA" w:rsidR="00765F6C">
        <w:rPr>
          <w:rFonts w:ascii="Arial" w:hAnsi="Arial" w:cs="Arial"/>
          <w:sz w:val="24"/>
          <w:szCs w:val="24"/>
        </w:rPr>
        <w:t>S</w:t>
      </w:r>
      <w:r w:rsidRPr="11091ADA" w:rsidR="007A319E">
        <w:rPr>
          <w:rFonts w:ascii="Arial" w:hAnsi="Arial" w:cs="Arial"/>
          <w:sz w:val="24"/>
          <w:szCs w:val="24"/>
        </w:rPr>
        <w:t>trategy</w:t>
      </w:r>
      <w:r w:rsidRPr="11091ADA" w:rsidR="00F859F1">
        <w:rPr>
          <w:rFonts w:ascii="Arial" w:hAnsi="Arial" w:cs="Arial"/>
          <w:sz w:val="24"/>
          <w:szCs w:val="24"/>
        </w:rPr>
        <w:t xml:space="preserve">.  </w:t>
      </w:r>
      <w:r w:rsidRPr="11091ADA" w:rsidR="000538F5">
        <w:rPr>
          <w:rFonts w:ascii="Arial" w:hAnsi="Arial" w:cs="Arial"/>
          <w:sz w:val="24"/>
          <w:szCs w:val="24"/>
        </w:rPr>
        <w:t>Furt</w:t>
      </w:r>
      <w:r w:rsidRPr="11091ADA" w:rsidR="00097FD6">
        <w:rPr>
          <w:rFonts w:ascii="Arial" w:hAnsi="Arial" w:cs="Arial"/>
          <w:sz w:val="24"/>
          <w:szCs w:val="24"/>
        </w:rPr>
        <w:t xml:space="preserve">her detail on the requirements for </w:t>
      </w:r>
      <w:r w:rsidRPr="11091ADA" w:rsidR="00E05E39">
        <w:rPr>
          <w:rFonts w:ascii="Arial" w:hAnsi="Arial" w:cs="Arial"/>
          <w:sz w:val="24"/>
          <w:szCs w:val="24"/>
        </w:rPr>
        <w:t>establishing</w:t>
      </w:r>
      <w:r w:rsidRPr="11091ADA" w:rsidR="00E05E39">
        <w:rPr>
          <w:rFonts w:ascii="Arial" w:hAnsi="Arial" w:cs="Arial"/>
          <w:sz w:val="24"/>
          <w:szCs w:val="24"/>
        </w:rPr>
        <w:t xml:space="preserve"> the diet of assessment for a module is set out in </w:t>
      </w:r>
      <w:hyperlink r:id="Ra5de326fec5e4279">
        <w:r w:rsidRPr="11091ADA" w:rsidR="00E05E39">
          <w:rPr>
            <w:rStyle w:val="Hyperlink"/>
            <w:rFonts w:ascii="Arial" w:hAnsi="Arial" w:cs="Arial"/>
            <w:sz w:val="24"/>
            <w:szCs w:val="24"/>
          </w:rPr>
          <w:t xml:space="preserve">Annex </w:t>
        </w:r>
        <w:r w:rsidRPr="11091ADA" w:rsidR="002F548B">
          <w:rPr>
            <w:rStyle w:val="Hyperlink"/>
            <w:rFonts w:ascii="Arial" w:hAnsi="Arial" w:cs="Arial"/>
            <w:sz w:val="24"/>
            <w:szCs w:val="24"/>
          </w:rPr>
          <w:t>5</w:t>
        </w:r>
        <w:r w:rsidRPr="11091ADA" w:rsidR="00E05E39">
          <w:rPr>
            <w:rStyle w:val="Hyperlink"/>
            <w:rFonts w:ascii="Arial" w:hAnsi="Arial" w:cs="Arial"/>
            <w:sz w:val="24"/>
            <w:szCs w:val="24"/>
          </w:rPr>
          <w:t xml:space="preserve">: </w:t>
        </w:r>
        <w:r w:rsidRPr="11091ADA" w:rsidR="00746AF1">
          <w:rPr>
            <w:rStyle w:val="Hyperlink"/>
            <w:rFonts w:ascii="Arial" w:hAnsi="Arial" w:cs="Arial"/>
            <w:sz w:val="24"/>
            <w:szCs w:val="24"/>
          </w:rPr>
          <w:t xml:space="preserve">University </w:t>
        </w:r>
        <w:r w:rsidRPr="11091ADA" w:rsidR="00E05E39">
          <w:rPr>
            <w:rStyle w:val="Hyperlink"/>
            <w:rFonts w:ascii="Arial" w:hAnsi="Arial" w:cs="Arial"/>
            <w:sz w:val="24"/>
            <w:szCs w:val="24"/>
          </w:rPr>
          <w:t>Assessment</w:t>
        </w:r>
        <w:r w:rsidRPr="11091ADA" w:rsidR="008611A2">
          <w:rPr>
            <w:rStyle w:val="Hyperlink"/>
            <w:rFonts w:ascii="Arial" w:hAnsi="Arial" w:cs="Arial"/>
            <w:sz w:val="24"/>
            <w:szCs w:val="24"/>
          </w:rPr>
          <w:t xml:space="preserve"> </w:t>
        </w:r>
        <w:r w:rsidRPr="11091ADA" w:rsidR="00746AF1">
          <w:rPr>
            <w:rStyle w:val="Hyperlink"/>
            <w:rFonts w:ascii="Arial" w:hAnsi="Arial" w:cs="Arial"/>
            <w:sz w:val="24"/>
            <w:szCs w:val="24"/>
          </w:rPr>
          <w:t xml:space="preserve">and Feedback </w:t>
        </w:r>
        <w:r w:rsidRPr="11091ADA" w:rsidR="008611A2">
          <w:rPr>
            <w:rStyle w:val="Hyperlink"/>
            <w:rFonts w:ascii="Arial" w:hAnsi="Arial" w:cs="Arial"/>
            <w:sz w:val="24"/>
            <w:szCs w:val="24"/>
          </w:rPr>
          <w:t>Strategy</w:t>
        </w:r>
        <w:r w:rsidRPr="11091ADA" w:rsidR="00746AF1">
          <w:rPr>
            <w:rStyle w:val="Hyperlink"/>
            <w:rFonts w:ascii="Arial" w:hAnsi="Arial" w:cs="Arial"/>
            <w:sz w:val="24"/>
            <w:szCs w:val="24"/>
          </w:rPr>
          <w:t>.</w:t>
        </w:r>
      </w:hyperlink>
    </w:p>
    <w:p w:rsidRPr="00B9750F" w:rsidR="00416308" w:rsidP="00A14F4A" w:rsidRDefault="00416308" w14:paraId="3088D551" w14:textId="58B40E8F">
      <w:pPr>
        <w:pStyle w:val="Heading2"/>
        <w:numPr>
          <w:ilvl w:val="1"/>
          <w:numId w:val="14"/>
        </w:numPr>
        <w:tabs>
          <w:tab w:val="left" w:pos="709"/>
        </w:tabs>
        <w:spacing w:before="240"/>
        <w:ind w:left="567" w:hanging="709"/>
      </w:pPr>
      <w:bookmarkStart w:name="_Toc141691030" w:id="19"/>
      <w:r w:rsidRPr="00B9750F">
        <w:t>Marking</w:t>
      </w:r>
      <w:bookmarkEnd w:id="19"/>
      <w:r w:rsidRPr="00B9750F">
        <w:t xml:space="preserve"> </w:t>
      </w:r>
    </w:p>
    <w:p w:rsidR="00EC3398" w:rsidP="0003684A" w:rsidRDefault="00416308" w14:paraId="7288DF9B" w14:textId="637C7BC3">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B9750F">
        <w:rPr>
          <w:rFonts w:ascii="Arial" w:hAnsi="Arial" w:cs="Arial"/>
          <w:sz w:val="24"/>
          <w:szCs w:val="24"/>
        </w:rPr>
        <w:t xml:space="preserve">The design of assessment tasks should be clearly aligned with the University Grade Descriptors (see </w:t>
      </w:r>
      <w:hyperlink w:history="1" r:id="rId25">
        <w:r w:rsidRPr="00746AF1">
          <w:rPr>
            <w:rStyle w:val="Hyperlink"/>
            <w:rFonts w:ascii="Arial" w:hAnsi="Arial" w:cs="Arial"/>
            <w:sz w:val="24"/>
            <w:szCs w:val="24"/>
          </w:rPr>
          <w:t>A</w:t>
        </w:r>
        <w:r w:rsidRPr="00746AF1" w:rsidR="00C23653">
          <w:rPr>
            <w:rStyle w:val="Hyperlink"/>
            <w:rFonts w:ascii="Arial" w:hAnsi="Arial" w:cs="Arial"/>
            <w:sz w:val="24"/>
            <w:szCs w:val="24"/>
          </w:rPr>
          <w:t>nnex</w:t>
        </w:r>
        <w:r w:rsidRPr="00746AF1">
          <w:rPr>
            <w:rStyle w:val="Hyperlink"/>
            <w:rFonts w:ascii="Arial" w:hAnsi="Arial" w:cs="Arial"/>
            <w:sz w:val="24"/>
            <w:szCs w:val="24"/>
          </w:rPr>
          <w:t xml:space="preserve"> 3</w:t>
        </w:r>
      </w:hyperlink>
      <w:r w:rsidRPr="00B9750F" w:rsidR="005A6E1D">
        <w:rPr>
          <w:rFonts w:ascii="Arial" w:hAnsi="Arial" w:cs="Arial"/>
          <w:sz w:val="24"/>
          <w:szCs w:val="24"/>
        </w:rPr>
        <w:t xml:space="preserve">).  </w:t>
      </w:r>
    </w:p>
    <w:p w:rsidRPr="00B9750F" w:rsidR="00416308" w:rsidP="0003684A" w:rsidRDefault="00AE7CCB" w14:paraId="0C6C43AB" w14:textId="7F6F792E">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B9750F">
        <w:rPr>
          <w:rFonts w:ascii="Arial" w:hAnsi="Arial" w:cs="Arial"/>
          <w:sz w:val="24"/>
          <w:szCs w:val="24"/>
        </w:rPr>
        <w:t>Except where assessment is conducted on a pass/fail basis</w:t>
      </w:r>
      <w:r w:rsidRPr="00B9750F" w:rsidR="002538E7">
        <w:rPr>
          <w:rFonts w:ascii="Arial" w:hAnsi="Arial" w:cs="Arial"/>
          <w:sz w:val="24"/>
          <w:szCs w:val="24"/>
        </w:rPr>
        <w:t>, d</w:t>
      </w:r>
      <w:r w:rsidRPr="00B9750F" w:rsidR="00416308">
        <w:rPr>
          <w:rFonts w:ascii="Arial" w:hAnsi="Arial" w:cs="Arial"/>
          <w:sz w:val="24"/>
          <w:szCs w:val="24"/>
        </w:rPr>
        <w:t xml:space="preserve">iscipline-specific marking schemes should provide students with the opportunity to </w:t>
      </w:r>
      <w:r w:rsidRPr="00B9750F" w:rsidR="00B60127">
        <w:rPr>
          <w:rFonts w:ascii="Arial" w:hAnsi="Arial" w:cs="Arial"/>
          <w:sz w:val="24"/>
          <w:szCs w:val="24"/>
        </w:rPr>
        <w:t>be rewarded</w:t>
      </w:r>
      <w:r w:rsidRPr="00B9750F" w:rsidR="00865E00">
        <w:rPr>
          <w:rFonts w:ascii="Arial" w:hAnsi="Arial" w:cs="Arial"/>
          <w:sz w:val="24"/>
          <w:szCs w:val="24"/>
        </w:rPr>
        <w:t xml:space="preserve"> for achiev</w:t>
      </w:r>
      <w:r w:rsidRPr="00B9750F">
        <w:rPr>
          <w:rFonts w:ascii="Arial" w:hAnsi="Arial" w:cs="Arial"/>
          <w:sz w:val="24"/>
          <w:szCs w:val="24"/>
        </w:rPr>
        <w:t>e</w:t>
      </w:r>
      <w:r w:rsidRPr="00B9750F" w:rsidR="00865E00">
        <w:rPr>
          <w:rFonts w:ascii="Arial" w:hAnsi="Arial" w:cs="Arial"/>
          <w:sz w:val="24"/>
          <w:szCs w:val="24"/>
        </w:rPr>
        <w:t>ment</w:t>
      </w:r>
      <w:r w:rsidRPr="00B9750F" w:rsidR="00416308">
        <w:rPr>
          <w:rFonts w:ascii="Arial" w:hAnsi="Arial" w:cs="Arial"/>
          <w:sz w:val="24"/>
          <w:szCs w:val="24"/>
        </w:rPr>
        <w:t xml:space="preserve"> </w:t>
      </w:r>
      <w:r w:rsidRPr="00B9750F" w:rsidR="00D32A4D">
        <w:rPr>
          <w:rFonts w:ascii="Arial" w:hAnsi="Arial" w:cs="Arial"/>
          <w:sz w:val="24"/>
          <w:szCs w:val="24"/>
        </w:rPr>
        <w:t xml:space="preserve">both </w:t>
      </w:r>
      <w:r w:rsidRPr="00B9750F" w:rsidR="00416308">
        <w:rPr>
          <w:rFonts w:ascii="Arial" w:hAnsi="Arial" w:cs="Arial"/>
          <w:sz w:val="24"/>
          <w:szCs w:val="24"/>
        </w:rPr>
        <w:t xml:space="preserve">at </w:t>
      </w:r>
      <w:r w:rsidRPr="00B9750F">
        <w:rPr>
          <w:rFonts w:ascii="Arial" w:hAnsi="Arial" w:cs="Arial"/>
          <w:sz w:val="24"/>
          <w:szCs w:val="24"/>
        </w:rPr>
        <w:t xml:space="preserve">the </w:t>
      </w:r>
      <w:r w:rsidRPr="00B9750F" w:rsidR="00416308">
        <w:rPr>
          <w:rFonts w:ascii="Arial" w:hAnsi="Arial" w:cs="Arial"/>
          <w:sz w:val="24"/>
          <w:szCs w:val="24"/>
        </w:rPr>
        <w:t xml:space="preserve">threshold level </w:t>
      </w:r>
      <w:proofErr w:type="gramStart"/>
      <w:r w:rsidRPr="00B9750F" w:rsidR="00D32A4D">
        <w:rPr>
          <w:rFonts w:ascii="Arial" w:hAnsi="Arial" w:cs="Arial"/>
          <w:sz w:val="24"/>
          <w:szCs w:val="24"/>
        </w:rPr>
        <w:t>and</w:t>
      </w:r>
      <w:r w:rsidRPr="00B9750F" w:rsidR="00416308">
        <w:rPr>
          <w:rFonts w:ascii="Arial" w:hAnsi="Arial" w:cs="Arial"/>
          <w:sz w:val="24"/>
          <w:szCs w:val="24"/>
        </w:rPr>
        <w:t xml:space="preserve"> also</w:t>
      </w:r>
      <w:proofErr w:type="gramEnd"/>
      <w:r w:rsidRPr="00B9750F" w:rsidR="00416308">
        <w:rPr>
          <w:rFonts w:ascii="Arial" w:hAnsi="Arial" w:cs="Arial"/>
          <w:sz w:val="24"/>
          <w:szCs w:val="24"/>
        </w:rPr>
        <w:t>, progressively, to the highest levels at the top of the mark</w:t>
      </w:r>
      <w:r w:rsidRPr="00B9750F" w:rsidR="002A3E22">
        <w:rPr>
          <w:rFonts w:ascii="Arial" w:hAnsi="Arial" w:cs="Arial"/>
          <w:sz w:val="24"/>
          <w:szCs w:val="24"/>
        </w:rPr>
        <w:t>ing</w:t>
      </w:r>
      <w:r w:rsidRPr="00B9750F" w:rsidR="00416308">
        <w:rPr>
          <w:rFonts w:ascii="Arial" w:hAnsi="Arial" w:cs="Arial"/>
          <w:sz w:val="24"/>
          <w:szCs w:val="24"/>
        </w:rPr>
        <w:t xml:space="preserve"> range.</w:t>
      </w:r>
    </w:p>
    <w:p w:rsidRPr="00EC3398" w:rsidR="00EC3398" w:rsidP="0003684A" w:rsidRDefault="00690C91" w14:paraId="02135786" w14:textId="77777777">
      <w:pPr>
        <w:pStyle w:val="ListParagraph"/>
        <w:numPr>
          <w:ilvl w:val="2"/>
          <w:numId w:val="14"/>
        </w:numPr>
        <w:tabs>
          <w:tab w:val="left" w:pos="709"/>
          <w:tab w:val="left" w:pos="1134"/>
        </w:tabs>
        <w:spacing w:after="120"/>
        <w:ind w:hanging="862"/>
        <w:contextualSpacing w:val="0"/>
        <w:rPr>
          <w:rStyle w:val="normaltextrun"/>
          <w:rFonts w:ascii="Arial" w:hAnsi="Arial" w:cs="Arial"/>
          <w:sz w:val="24"/>
          <w:szCs w:val="24"/>
        </w:rPr>
      </w:pPr>
      <w:bookmarkStart w:name="_Hlk114044095" w:id="20"/>
      <w:r w:rsidRPr="00EC3398">
        <w:rPr>
          <w:rStyle w:val="normaltextrun"/>
          <w:rFonts w:ascii="Arial" w:hAnsi="Arial" w:cs="Arial"/>
          <w:sz w:val="24"/>
          <w:szCs w:val="24"/>
          <w:shd w:val="clear" w:color="auto" w:fill="FFFFFF"/>
        </w:rPr>
        <w:t xml:space="preserve">The University </w:t>
      </w:r>
      <w:r w:rsidRPr="00EC3398">
        <w:rPr>
          <w:rStyle w:val="normaltextrun"/>
          <w:rFonts w:ascii="Arial" w:hAnsi="Arial" w:cs="Arial"/>
          <w:sz w:val="24"/>
          <w:szCs w:val="24"/>
          <w:shd w:val="clear" w:color="auto" w:fill="FFFFFF"/>
          <w:lang w:val="en-US"/>
        </w:rPr>
        <w:t>Grade Descriptors should be used as a guide in writing intended learning outcomes</w:t>
      </w:r>
      <w:r w:rsidRPr="00EC3398" w:rsidR="00841D35">
        <w:rPr>
          <w:rStyle w:val="normaltextrun"/>
          <w:rFonts w:ascii="Arial" w:hAnsi="Arial" w:cs="Arial"/>
          <w:sz w:val="24"/>
          <w:szCs w:val="24"/>
          <w:shd w:val="clear" w:color="auto" w:fill="FFFFFF"/>
          <w:lang w:val="en-US"/>
        </w:rPr>
        <w:t xml:space="preserve"> at the appropriate level</w:t>
      </w:r>
      <w:r w:rsidRPr="00EC3398">
        <w:rPr>
          <w:rStyle w:val="normaltextrun"/>
          <w:rFonts w:ascii="Arial" w:hAnsi="Arial" w:cs="Arial"/>
          <w:sz w:val="24"/>
          <w:szCs w:val="24"/>
          <w:shd w:val="clear" w:color="auto" w:fill="FFFFFF"/>
          <w:lang w:val="en-US"/>
        </w:rPr>
        <w:t xml:space="preserve">. They can assist in ensuring that intended learning outcomes should be based not only on content knowledge but also around skills and capabilities, both generic and professional. </w:t>
      </w:r>
    </w:p>
    <w:p w:rsidRPr="00EC3398" w:rsidR="00EC3398" w:rsidP="0003684A" w:rsidRDefault="00690C91" w14:paraId="7D3BF7D2" w14:textId="77777777">
      <w:pPr>
        <w:pStyle w:val="ListParagraph"/>
        <w:numPr>
          <w:ilvl w:val="2"/>
          <w:numId w:val="14"/>
        </w:numPr>
        <w:tabs>
          <w:tab w:val="left" w:pos="709"/>
          <w:tab w:val="left" w:pos="1134"/>
        </w:tabs>
        <w:spacing w:after="120"/>
        <w:ind w:hanging="862"/>
        <w:contextualSpacing w:val="0"/>
        <w:rPr>
          <w:rStyle w:val="eop"/>
          <w:rFonts w:ascii="Arial" w:hAnsi="Arial" w:cs="Arial"/>
          <w:sz w:val="24"/>
          <w:szCs w:val="24"/>
        </w:rPr>
      </w:pPr>
      <w:r w:rsidRPr="00EC3398">
        <w:rPr>
          <w:rStyle w:val="normaltextrun"/>
          <w:rFonts w:ascii="Arial" w:hAnsi="Arial" w:cs="Arial"/>
          <w:sz w:val="24"/>
          <w:szCs w:val="24"/>
          <w:shd w:val="clear" w:color="auto" w:fill="FFFFFF"/>
          <w:lang w:val="en-US"/>
        </w:rPr>
        <w:t>The Grade Descriptors should also be used to generate assignment–specific marking schemes and marking criteria that reflect the level of achievement required for individual assessment tasks.  </w:t>
      </w:r>
      <w:r w:rsidRPr="00EC3398">
        <w:rPr>
          <w:rStyle w:val="eop"/>
          <w:rFonts w:ascii="Arial" w:hAnsi="Arial" w:cs="Arial"/>
          <w:sz w:val="24"/>
          <w:szCs w:val="24"/>
          <w:shd w:val="clear" w:color="auto" w:fill="FFFFFF"/>
        </w:rPr>
        <w:t> </w:t>
      </w:r>
      <w:bookmarkEnd w:id="20"/>
    </w:p>
    <w:p w:rsidR="00342A4B" w:rsidP="0003684A" w:rsidRDefault="00416308" w14:paraId="67252A0B" w14:textId="77777777">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EC3398">
        <w:rPr>
          <w:rFonts w:ascii="Arial" w:hAnsi="Arial" w:cs="Arial"/>
          <w:sz w:val="24"/>
          <w:szCs w:val="24"/>
        </w:rPr>
        <w:t xml:space="preserve">Assessments must be geared to testing the achievement of learning that is appropriate for the level of the module.  </w:t>
      </w:r>
    </w:p>
    <w:p w:rsidR="00342A4B" w:rsidP="0003684A" w:rsidRDefault="00416308" w14:paraId="66065AFD" w14:textId="77777777">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EC3398">
        <w:rPr>
          <w:rFonts w:ascii="Arial" w:hAnsi="Arial" w:cs="Arial"/>
          <w:sz w:val="24"/>
          <w:szCs w:val="24"/>
        </w:rPr>
        <w:t xml:space="preserve">Where students registered on cognate modules at different levels are taught together, the </w:t>
      </w:r>
      <w:r w:rsidRPr="00EC3398" w:rsidR="00690C91">
        <w:rPr>
          <w:rFonts w:ascii="Arial" w:hAnsi="Arial" w:cs="Arial"/>
          <w:sz w:val="24"/>
          <w:szCs w:val="24"/>
        </w:rPr>
        <w:t xml:space="preserve">assessment marking </w:t>
      </w:r>
      <w:r w:rsidRPr="00EC3398">
        <w:rPr>
          <w:rFonts w:ascii="Arial" w:hAnsi="Arial" w:cs="Arial"/>
          <w:sz w:val="24"/>
          <w:szCs w:val="24"/>
        </w:rPr>
        <w:t xml:space="preserve">criteria for any shared assessments </w:t>
      </w:r>
      <w:r w:rsidRPr="00EC3398">
        <w:rPr>
          <w:rFonts w:ascii="Arial" w:hAnsi="Arial" w:cs="Arial"/>
          <w:b/>
          <w:bCs/>
          <w:sz w:val="24"/>
          <w:szCs w:val="24"/>
        </w:rPr>
        <w:t>must be differentiated</w:t>
      </w:r>
      <w:r w:rsidRPr="00EC3398">
        <w:rPr>
          <w:rFonts w:ascii="Arial" w:hAnsi="Arial" w:cs="Arial"/>
          <w:sz w:val="24"/>
          <w:szCs w:val="24"/>
        </w:rPr>
        <w:t xml:space="preserve"> and designed to test the achievement of learning as appropriate to the separate levels of the respective modules of registration.</w:t>
      </w:r>
    </w:p>
    <w:p w:rsidR="00342A4B" w:rsidP="0003684A" w:rsidRDefault="00416308" w14:paraId="3D659A62" w14:textId="77777777">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342A4B">
        <w:rPr>
          <w:rFonts w:ascii="Arial" w:hAnsi="Arial" w:cs="Arial"/>
          <w:sz w:val="24"/>
          <w:szCs w:val="24"/>
        </w:rPr>
        <w:t xml:space="preserve">For each student and each </w:t>
      </w:r>
      <w:proofErr w:type="gramStart"/>
      <w:r w:rsidRPr="00342A4B">
        <w:rPr>
          <w:rFonts w:ascii="Arial" w:hAnsi="Arial" w:cs="Arial"/>
          <w:sz w:val="24"/>
          <w:szCs w:val="24"/>
        </w:rPr>
        <w:t>module</w:t>
      </w:r>
      <w:proofErr w:type="gramEnd"/>
      <w:r w:rsidRPr="00342A4B">
        <w:rPr>
          <w:rFonts w:ascii="Arial" w:hAnsi="Arial" w:cs="Arial"/>
          <w:sz w:val="24"/>
          <w:szCs w:val="24"/>
        </w:rPr>
        <w:t xml:space="preserve"> the outcome of assessment must be recorded as a mark out of 100 except where it has been agreed that a module will be assessed on a pass/fail or a fail/pass/merit/distinction basis.</w:t>
      </w:r>
    </w:p>
    <w:p w:rsidRPr="00342A4B" w:rsidR="00342A4B" w:rsidP="0003684A" w:rsidRDefault="004D3CA6" w14:paraId="7657D969" w14:textId="77777777">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342A4B">
        <w:rPr>
          <w:rFonts w:ascii="Arial" w:hAnsi="Arial" w:cs="Arial"/>
          <w:sz w:val="24"/>
          <w:szCs w:val="24"/>
        </w:rPr>
        <w:t>A component of assessment that is marked on a pass/fail basis should only be treated as pass-compulsory where the assessment in question tests a unique module learning outcome for that module.</w:t>
      </w:r>
      <w:r w:rsidRPr="00342A4B">
        <w:rPr>
          <w:rFonts w:ascii="Arial" w:hAnsi="Arial" w:cs="Arial"/>
          <w:szCs w:val="24"/>
        </w:rPr>
        <w:t xml:space="preserve"> </w:t>
      </w:r>
    </w:p>
    <w:p w:rsidRPr="00342A4B" w:rsidR="00342A4B" w:rsidP="0003684A" w:rsidRDefault="00416308" w14:paraId="589C4773" w14:textId="5BFBF051">
      <w:pPr>
        <w:pStyle w:val="ListParagraph"/>
        <w:numPr>
          <w:ilvl w:val="2"/>
          <w:numId w:val="14"/>
        </w:numPr>
        <w:tabs>
          <w:tab w:val="left" w:pos="709"/>
          <w:tab w:val="left" w:pos="1134"/>
        </w:tabs>
        <w:spacing w:after="120"/>
        <w:ind w:hanging="862"/>
        <w:contextualSpacing w:val="0"/>
        <w:rPr>
          <w:rStyle w:val="Strong"/>
          <w:rFonts w:ascii="Arial" w:hAnsi="Arial" w:cs="Arial"/>
          <w:b w:val="0"/>
          <w:sz w:val="24"/>
          <w:szCs w:val="24"/>
        </w:rPr>
      </w:pPr>
      <w:r w:rsidRPr="00342A4B">
        <w:rPr>
          <w:rFonts w:ascii="Arial" w:hAnsi="Arial" w:cs="Arial"/>
          <w:sz w:val="24"/>
          <w:szCs w:val="24"/>
        </w:rPr>
        <w:t xml:space="preserve">Use of the </w:t>
      </w:r>
      <w:r w:rsidRPr="00342A4B">
        <w:rPr>
          <w:rFonts w:ascii="Arial" w:hAnsi="Arial" w:cs="Arial"/>
          <w:b/>
          <w:bCs/>
          <w:sz w:val="24"/>
          <w:szCs w:val="24"/>
        </w:rPr>
        <w:t>Categorical Marking Scale</w:t>
      </w:r>
      <w:r w:rsidRPr="00342A4B">
        <w:rPr>
          <w:rFonts w:ascii="Arial" w:hAnsi="Arial" w:cs="Arial"/>
          <w:sz w:val="24"/>
          <w:szCs w:val="24"/>
        </w:rPr>
        <w:t xml:space="preserve"> set out in </w:t>
      </w:r>
      <w:hyperlink w:history="1" r:id="rId26">
        <w:r w:rsidRPr="00746AF1">
          <w:rPr>
            <w:rStyle w:val="Hyperlink"/>
            <w:rFonts w:ascii="Arial" w:hAnsi="Arial" w:cs="Arial"/>
            <w:sz w:val="24"/>
            <w:szCs w:val="24"/>
          </w:rPr>
          <w:t xml:space="preserve">Annex </w:t>
        </w:r>
        <w:r w:rsidRPr="00746AF1" w:rsidR="00FF23F5">
          <w:rPr>
            <w:rStyle w:val="Hyperlink"/>
            <w:rFonts w:ascii="Arial" w:hAnsi="Arial" w:cs="Arial"/>
            <w:sz w:val="24"/>
            <w:szCs w:val="24"/>
          </w:rPr>
          <w:t>6</w:t>
        </w:r>
        <w:r w:rsidRPr="00746AF1">
          <w:rPr>
            <w:rStyle w:val="Hyperlink"/>
            <w:rFonts w:ascii="Arial" w:hAnsi="Arial" w:cs="Arial"/>
            <w:sz w:val="24"/>
            <w:szCs w:val="24"/>
          </w:rPr>
          <w:t>:</w:t>
        </w:r>
        <w:r w:rsidRPr="00746AF1" w:rsidR="0015412C">
          <w:rPr>
            <w:rStyle w:val="Hyperlink"/>
            <w:rFonts w:ascii="Arial" w:hAnsi="Arial" w:cs="Arial"/>
            <w:sz w:val="24"/>
            <w:szCs w:val="24"/>
          </w:rPr>
          <w:t xml:space="preserve"> </w:t>
        </w:r>
        <w:r w:rsidRPr="00746AF1">
          <w:rPr>
            <w:rStyle w:val="Hyperlink"/>
            <w:rFonts w:ascii="Arial" w:hAnsi="Arial" w:cs="Arial"/>
            <w:sz w:val="24"/>
            <w:szCs w:val="24"/>
          </w:rPr>
          <w:t>Marking</w:t>
        </w:r>
      </w:hyperlink>
      <w:r w:rsidRPr="00342A4B">
        <w:rPr>
          <w:rFonts w:ascii="Arial" w:hAnsi="Arial" w:cs="Arial"/>
          <w:sz w:val="24"/>
          <w:szCs w:val="24"/>
        </w:rPr>
        <w:t xml:space="preserve"> is </w:t>
      </w:r>
      <w:r w:rsidRPr="00342A4B">
        <w:rPr>
          <w:rFonts w:ascii="Arial" w:hAnsi="Arial" w:cs="Arial"/>
          <w:b/>
          <w:bCs/>
          <w:sz w:val="24"/>
          <w:szCs w:val="24"/>
        </w:rPr>
        <w:t xml:space="preserve">compulsory </w:t>
      </w:r>
      <w:r w:rsidRPr="00342A4B">
        <w:rPr>
          <w:rFonts w:ascii="Arial" w:hAnsi="Arial" w:cs="Arial"/>
          <w:sz w:val="24"/>
          <w:szCs w:val="24"/>
        </w:rPr>
        <w:t xml:space="preserve">for all modules for relevant assessments.  </w:t>
      </w:r>
      <w:r w:rsidRPr="00342A4B">
        <w:rPr>
          <w:rStyle w:val="Strong"/>
          <w:rFonts w:ascii="Arial" w:hAnsi="Arial" w:cs="Arial"/>
          <w:b w:val="0"/>
          <w:bCs/>
          <w:sz w:val="24"/>
          <w:szCs w:val="24"/>
        </w:rPr>
        <w:t xml:space="preserve">Relevant assessments are those </w:t>
      </w:r>
      <w:r w:rsidRPr="00342A4B">
        <w:rPr>
          <w:rStyle w:val="Strong"/>
          <w:rFonts w:ascii="Arial" w:hAnsi="Arial" w:cs="Arial"/>
          <w:sz w:val="24"/>
          <w:szCs w:val="24"/>
        </w:rPr>
        <w:t>assessments that require a qualitative judgement by the marker against criterion-referenced standards</w:t>
      </w:r>
      <w:r w:rsidRPr="00342A4B">
        <w:rPr>
          <w:rStyle w:val="Strong"/>
          <w:rFonts w:ascii="Arial" w:hAnsi="Arial" w:cs="Arial"/>
          <w:b w:val="0"/>
          <w:bCs/>
          <w:sz w:val="24"/>
          <w:szCs w:val="24"/>
        </w:rPr>
        <w:t xml:space="preserve">, such as essays, dissertations, reports, individual examination questions. </w:t>
      </w:r>
    </w:p>
    <w:p w:rsidRPr="00570433" w:rsidR="00570433" w:rsidP="0003684A" w:rsidRDefault="00416308" w14:paraId="19E60CC9" w14:textId="27CB37E6">
      <w:pPr>
        <w:pStyle w:val="ListParagraph"/>
        <w:numPr>
          <w:ilvl w:val="2"/>
          <w:numId w:val="14"/>
        </w:numPr>
        <w:tabs>
          <w:tab w:val="left" w:pos="567"/>
        </w:tabs>
        <w:spacing w:after="120"/>
        <w:ind w:left="709" w:hanging="851"/>
        <w:contextualSpacing w:val="0"/>
        <w:rPr>
          <w:rStyle w:val="Strong"/>
          <w:rFonts w:ascii="Arial" w:hAnsi="Arial" w:cs="Arial"/>
          <w:b w:val="0"/>
          <w:sz w:val="24"/>
          <w:szCs w:val="24"/>
        </w:rPr>
      </w:pPr>
      <w:r w:rsidRPr="00342A4B">
        <w:rPr>
          <w:rStyle w:val="Strong"/>
          <w:rFonts w:ascii="Arial" w:hAnsi="Arial" w:cs="Arial"/>
          <w:b w:val="0"/>
          <w:bCs/>
          <w:sz w:val="24"/>
          <w:szCs w:val="24"/>
        </w:rPr>
        <w:t xml:space="preserve">Examples of assessed work that are </w:t>
      </w:r>
      <w:r w:rsidRPr="00342A4B">
        <w:rPr>
          <w:rStyle w:val="Strong"/>
          <w:rFonts w:ascii="Arial" w:hAnsi="Arial" w:cs="Arial"/>
          <w:sz w:val="24"/>
          <w:szCs w:val="24"/>
        </w:rPr>
        <w:t>not suitable</w:t>
      </w:r>
      <w:r w:rsidRPr="00342A4B">
        <w:rPr>
          <w:rStyle w:val="Strong"/>
          <w:rFonts w:ascii="Arial" w:hAnsi="Arial" w:cs="Arial"/>
          <w:b w:val="0"/>
          <w:bCs/>
          <w:sz w:val="24"/>
          <w:szCs w:val="24"/>
        </w:rPr>
        <w:t xml:space="preserve"> for marking with reference to the Categorical Marking Scale include</w:t>
      </w:r>
      <w:r w:rsidR="00413875">
        <w:rPr>
          <w:rStyle w:val="Strong"/>
          <w:rFonts w:ascii="Arial" w:hAnsi="Arial" w:cs="Arial"/>
          <w:b w:val="0"/>
          <w:bCs/>
          <w:sz w:val="24"/>
          <w:szCs w:val="24"/>
        </w:rPr>
        <w:t xml:space="preserve"> assessment</w:t>
      </w:r>
      <w:r w:rsidR="00570433">
        <w:rPr>
          <w:rStyle w:val="Strong"/>
          <w:rFonts w:ascii="Arial" w:hAnsi="Arial" w:cs="Arial"/>
          <w:b w:val="0"/>
          <w:bCs/>
          <w:sz w:val="24"/>
          <w:szCs w:val="24"/>
        </w:rPr>
        <w:t>:</w:t>
      </w:r>
      <w:r w:rsidRPr="00342A4B">
        <w:rPr>
          <w:rStyle w:val="Strong"/>
          <w:rFonts w:ascii="Arial" w:hAnsi="Arial" w:cs="Arial"/>
          <w:b w:val="0"/>
          <w:bCs/>
          <w:sz w:val="24"/>
          <w:szCs w:val="24"/>
        </w:rPr>
        <w:t xml:space="preserve"> </w:t>
      </w:r>
    </w:p>
    <w:p w:rsidR="00641F2C" w:rsidP="0003684A" w:rsidRDefault="0094626A" w14:paraId="46B6B1F2" w14:textId="3384A35F">
      <w:pPr>
        <w:pStyle w:val="ListParagraph"/>
        <w:numPr>
          <w:ilvl w:val="0"/>
          <w:numId w:val="19"/>
        </w:numPr>
        <w:tabs>
          <w:tab w:val="left" w:pos="567"/>
        </w:tabs>
        <w:spacing w:after="120"/>
        <w:ind w:left="1276" w:hanging="425"/>
        <w:contextualSpacing w:val="0"/>
        <w:rPr>
          <w:rFonts w:ascii="Arial" w:hAnsi="Arial" w:cs="Arial"/>
          <w:sz w:val="24"/>
          <w:szCs w:val="24"/>
        </w:rPr>
      </w:pPr>
      <w:r>
        <w:rPr>
          <w:rStyle w:val="Strong"/>
          <w:rFonts w:ascii="Arial" w:hAnsi="Arial" w:cs="Arial"/>
          <w:b w:val="0"/>
          <w:bCs/>
          <w:sz w:val="24"/>
          <w:szCs w:val="24"/>
        </w:rPr>
        <w:t>that take the form of</w:t>
      </w:r>
      <w:r w:rsidRPr="00342A4B">
        <w:rPr>
          <w:rFonts w:ascii="Arial" w:hAnsi="Arial" w:cs="Arial"/>
          <w:sz w:val="24"/>
          <w:szCs w:val="24"/>
        </w:rPr>
        <w:t xml:space="preserve"> </w:t>
      </w:r>
      <w:r w:rsidRPr="00342A4B" w:rsidR="00416308">
        <w:rPr>
          <w:rFonts w:ascii="Arial" w:hAnsi="Arial" w:cs="Arial"/>
          <w:sz w:val="24"/>
          <w:szCs w:val="24"/>
        </w:rPr>
        <w:t>tests of complex calculation</w:t>
      </w:r>
      <w:r w:rsidR="00570433">
        <w:rPr>
          <w:rFonts w:ascii="Arial" w:hAnsi="Arial" w:cs="Arial"/>
          <w:sz w:val="24"/>
          <w:szCs w:val="24"/>
        </w:rPr>
        <w:t>;</w:t>
      </w:r>
      <w:r w:rsidRPr="00342A4B" w:rsidR="00416308">
        <w:rPr>
          <w:rFonts w:ascii="Arial" w:hAnsi="Arial" w:cs="Arial"/>
          <w:sz w:val="24"/>
          <w:szCs w:val="24"/>
        </w:rPr>
        <w:t xml:space="preserve"> or </w:t>
      </w:r>
    </w:p>
    <w:p w:rsidR="00413875" w:rsidP="0003684A" w:rsidRDefault="0094626A" w14:paraId="20D9243C" w14:textId="72CAA8BB">
      <w:pPr>
        <w:pStyle w:val="ListParagraph"/>
        <w:numPr>
          <w:ilvl w:val="0"/>
          <w:numId w:val="19"/>
        </w:numPr>
        <w:tabs>
          <w:tab w:val="left" w:pos="567"/>
        </w:tabs>
        <w:spacing w:after="120"/>
        <w:ind w:left="1276" w:hanging="425"/>
        <w:contextualSpacing w:val="0"/>
        <w:rPr>
          <w:rFonts w:ascii="Arial" w:hAnsi="Arial" w:cs="Arial"/>
          <w:sz w:val="24"/>
          <w:szCs w:val="24"/>
        </w:rPr>
      </w:pPr>
      <w:r>
        <w:rPr>
          <w:rStyle w:val="Strong"/>
          <w:rFonts w:ascii="Arial" w:hAnsi="Arial" w:cs="Arial"/>
          <w:b w:val="0"/>
          <w:bCs/>
          <w:sz w:val="24"/>
          <w:szCs w:val="24"/>
        </w:rPr>
        <w:t>that take the form of</w:t>
      </w:r>
      <w:r w:rsidRPr="00641F2C">
        <w:rPr>
          <w:rFonts w:ascii="Arial" w:hAnsi="Arial" w:cs="Arial"/>
          <w:sz w:val="24"/>
          <w:szCs w:val="24"/>
        </w:rPr>
        <w:t xml:space="preserve"> </w:t>
      </w:r>
      <w:r w:rsidRPr="00641F2C" w:rsidR="00416308">
        <w:rPr>
          <w:rFonts w:ascii="Arial" w:hAnsi="Arial" w:cs="Arial"/>
          <w:sz w:val="24"/>
          <w:szCs w:val="24"/>
        </w:rPr>
        <w:t>knowledge that allow for an accumulation of marks on an objective basis</w:t>
      </w:r>
      <w:r w:rsidRPr="00641F2C" w:rsidR="00570433">
        <w:rPr>
          <w:rFonts w:ascii="Arial" w:hAnsi="Arial" w:cs="Arial"/>
          <w:sz w:val="24"/>
          <w:szCs w:val="24"/>
        </w:rPr>
        <w:t>;</w:t>
      </w:r>
      <w:r w:rsidRPr="00641F2C" w:rsidR="00416308">
        <w:rPr>
          <w:rFonts w:ascii="Arial" w:hAnsi="Arial" w:cs="Arial"/>
          <w:sz w:val="24"/>
          <w:szCs w:val="24"/>
        </w:rPr>
        <w:t xml:space="preserve"> or </w:t>
      </w:r>
    </w:p>
    <w:p w:rsidR="0094626A" w:rsidP="0003684A" w:rsidRDefault="00416308" w14:paraId="65087A20" w14:textId="77777777">
      <w:pPr>
        <w:pStyle w:val="ListParagraph"/>
        <w:numPr>
          <w:ilvl w:val="0"/>
          <w:numId w:val="19"/>
        </w:numPr>
        <w:tabs>
          <w:tab w:val="left" w:pos="567"/>
        </w:tabs>
        <w:spacing w:after="120"/>
        <w:ind w:left="1276" w:hanging="425"/>
        <w:contextualSpacing w:val="0"/>
        <w:rPr>
          <w:rFonts w:ascii="Arial" w:hAnsi="Arial" w:cs="Arial"/>
          <w:sz w:val="24"/>
          <w:szCs w:val="24"/>
        </w:rPr>
      </w:pPr>
      <w:r w:rsidRPr="00641F2C">
        <w:rPr>
          <w:rFonts w:ascii="Arial" w:hAnsi="Arial" w:cs="Arial"/>
          <w:sz w:val="24"/>
          <w:szCs w:val="24"/>
        </w:rPr>
        <w:t xml:space="preserve">which are composed of </w:t>
      </w:r>
      <w:proofErr w:type="gramStart"/>
      <w:r w:rsidRPr="00641F2C">
        <w:rPr>
          <w:rFonts w:ascii="Arial" w:hAnsi="Arial" w:cs="Arial"/>
          <w:sz w:val="24"/>
          <w:szCs w:val="24"/>
        </w:rPr>
        <w:t>a large number of</w:t>
      </w:r>
      <w:proofErr w:type="gramEnd"/>
      <w:r w:rsidRPr="00641F2C">
        <w:rPr>
          <w:rFonts w:ascii="Arial" w:hAnsi="Arial" w:cs="Arial"/>
          <w:sz w:val="24"/>
          <w:szCs w:val="24"/>
        </w:rPr>
        <w:t xml:space="preserve"> questions</w:t>
      </w:r>
      <w:r w:rsidRPr="00641F2C" w:rsidR="00570433">
        <w:rPr>
          <w:rFonts w:ascii="Arial" w:hAnsi="Arial" w:cs="Arial"/>
          <w:sz w:val="24"/>
          <w:szCs w:val="24"/>
        </w:rPr>
        <w:t>;</w:t>
      </w:r>
      <w:r w:rsidRPr="00641F2C">
        <w:rPr>
          <w:rFonts w:ascii="Arial" w:hAnsi="Arial" w:cs="Arial"/>
          <w:sz w:val="24"/>
          <w:szCs w:val="24"/>
        </w:rPr>
        <w:t xml:space="preserve"> or </w:t>
      </w:r>
    </w:p>
    <w:p w:rsidR="0094626A" w:rsidP="0003684A" w:rsidRDefault="00416308" w14:paraId="2BC4F623" w14:textId="77777777">
      <w:pPr>
        <w:pStyle w:val="ListParagraph"/>
        <w:numPr>
          <w:ilvl w:val="0"/>
          <w:numId w:val="19"/>
        </w:numPr>
        <w:tabs>
          <w:tab w:val="left" w:pos="567"/>
        </w:tabs>
        <w:spacing w:after="120"/>
        <w:ind w:left="1276" w:hanging="425"/>
        <w:contextualSpacing w:val="0"/>
        <w:rPr>
          <w:rFonts w:ascii="Arial" w:hAnsi="Arial" w:cs="Arial"/>
          <w:sz w:val="24"/>
          <w:szCs w:val="24"/>
        </w:rPr>
      </w:pPr>
      <w:r w:rsidRPr="0094626A">
        <w:rPr>
          <w:rFonts w:ascii="Arial" w:hAnsi="Arial" w:cs="Arial"/>
          <w:sz w:val="24"/>
          <w:szCs w:val="24"/>
        </w:rPr>
        <w:t xml:space="preserve">questions where there is a single correct answer (such as numerical questions). </w:t>
      </w:r>
    </w:p>
    <w:p w:rsidRPr="0094626A" w:rsidR="00342A4B" w:rsidP="008E6201" w:rsidRDefault="00416308" w14:paraId="2016D88F" w14:textId="1141FE49">
      <w:pPr>
        <w:tabs>
          <w:tab w:val="left" w:pos="567"/>
          <w:tab w:val="left" w:pos="1276"/>
        </w:tabs>
        <w:spacing w:after="120"/>
        <w:ind w:left="993" w:hanging="284"/>
        <w:rPr>
          <w:rFonts w:ascii="Arial" w:hAnsi="Arial" w:cs="Arial"/>
          <w:sz w:val="24"/>
          <w:szCs w:val="24"/>
        </w:rPr>
      </w:pPr>
      <w:r w:rsidRPr="0094626A">
        <w:rPr>
          <w:rFonts w:ascii="Arial" w:hAnsi="Arial" w:cs="Arial"/>
          <w:sz w:val="24"/>
          <w:szCs w:val="24"/>
        </w:rPr>
        <w:t xml:space="preserve">In such case the Categorical Marking Scale should not be used.  </w:t>
      </w:r>
    </w:p>
    <w:p w:rsidRPr="008E6201" w:rsidR="008E6201" w:rsidP="0003684A" w:rsidRDefault="00DC0BE4" w14:paraId="0504D095" w14:textId="77777777">
      <w:pPr>
        <w:pStyle w:val="ListParagraph"/>
        <w:numPr>
          <w:ilvl w:val="2"/>
          <w:numId w:val="14"/>
        </w:numPr>
        <w:tabs>
          <w:tab w:val="left" w:pos="709"/>
          <w:tab w:val="left" w:pos="1134"/>
        </w:tabs>
        <w:spacing w:after="120"/>
        <w:ind w:hanging="862"/>
        <w:contextualSpacing w:val="0"/>
        <w:rPr>
          <w:rStyle w:val="Strong"/>
          <w:rFonts w:ascii="Arial" w:hAnsi="Arial" w:cs="Arial"/>
          <w:b w:val="0"/>
          <w:sz w:val="24"/>
          <w:szCs w:val="24"/>
        </w:rPr>
      </w:pPr>
      <w:r w:rsidRPr="00342A4B">
        <w:rPr>
          <w:rFonts w:ascii="Arial" w:hAnsi="Arial" w:cs="Arial"/>
          <w:sz w:val="24"/>
          <w:szCs w:val="24"/>
        </w:rPr>
        <w:t xml:space="preserve">When devising </w:t>
      </w:r>
      <w:r w:rsidRPr="00342A4B" w:rsidR="00416308">
        <w:rPr>
          <w:rFonts w:ascii="Arial" w:hAnsi="Arial" w:cs="Arial"/>
          <w:sz w:val="24"/>
          <w:szCs w:val="24"/>
        </w:rPr>
        <w:t xml:space="preserve">marking schemes, Divisions must </w:t>
      </w:r>
      <w:r w:rsidRPr="00342A4B">
        <w:rPr>
          <w:rFonts w:ascii="Arial" w:hAnsi="Arial" w:cs="Arial"/>
          <w:sz w:val="24"/>
          <w:szCs w:val="24"/>
        </w:rPr>
        <w:t>map</w:t>
      </w:r>
      <w:r w:rsidRPr="00342A4B" w:rsidR="00416308">
        <w:rPr>
          <w:rFonts w:ascii="Arial" w:hAnsi="Arial" w:cs="Arial"/>
          <w:sz w:val="24"/>
          <w:szCs w:val="24"/>
        </w:rPr>
        <w:t xml:space="preserve"> </w:t>
      </w:r>
      <w:r w:rsidRPr="00342A4B" w:rsidR="00416308">
        <w:rPr>
          <w:rStyle w:val="Strong"/>
          <w:rFonts w:ascii="Arial" w:hAnsi="Arial" w:cs="Arial"/>
          <w:b w:val="0"/>
          <w:bCs/>
          <w:sz w:val="24"/>
          <w:szCs w:val="24"/>
        </w:rPr>
        <w:t xml:space="preserve">grade criteria on to the University Grade Descriptors and apply these to all assessments that are suitable for marking under the scale. </w:t>
      </w:r>
    </w:p>
    <w:p w:rsidRPr="008E6201" w:rsidR="008E6201" w:rsidP="0003684A" w:rsidRDefault="00416308" w14:paraId="570874F2" w14:textId="77777777">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015B5D">
        <w:rPr>
          <w:rFonts w:ascii="Arial" w:hAnsi="Arial" w:cs="Arial"/>
          <w:sz w:val="24"/>
          <w:szCs w:val="24"/>
        </w:rPr>
        <w:t>The Categorical Marking Scale contains a fixed number of percentage points in each class band, one of which might be assigned by a marker for a piece of assessed work.</w:t>
      </w:r>
      <w:r w:rsidRPr="00015B5D">
        <w:rPr>
          <w:rFonts w:ascii="Arial" w:hAnsi="Arial" w:cs="Arial"/>
          <w:b/>
          <w:bCs/>
          <w:sz w:val="24"/>
          <w:szCs w:val="24"/>
        </w:rPr>
        <w:t xml:space="preserve"> </w:t>
      </w:r>
    </w:p>
    <w:p w:rsidRPr="008E6201" w:rsidR="008E6201" w:rsidP="0003684A" w:rsidRDefault="00416308" w14:paraId="68FA73BA" w14:textId="77777777">
      <w:pPr>
        <w:pStyle w:val="ListParagraph"/>
        <w:numPr>
          <w:ilvl w:val="2"/>
          <w:numId w:val="14"/>
        </w:numPr>
        <w:tabs>
          <w:tab w:val="left" w:pos="709"/>
          <w:tab w:val="left" w:pos="1134"/>
        </w:tabs>
        <w:spacing w:after="120"/>
        <w:ind w:hanging="862"/>
        <w:contextualSpacing w:val="0"/>
        <w:rPr>
          <w:rStyle w:val="Strong"/>
          <w:rFonts w:ascii="Arial" w:hAnsi="Arial" w:cs="Arial"/>
          <w:b w:val="0"/>
          <w:sz w:val="24"/>
          <w:szCs w:val="24"/>
        </w:rPr>
      </w:pPr>
      <w:r w:rsidRPr="00015B5D">
        <w:rPr>
          <w:rStyle w:val="Strong"/>
          <w:rFonts w:ascii="Arial" w:hAnsi="Arial" w:cs="Arial"/>
          <w:b w:val="0"/>
          <w:bCs/>
          <w:sz w:val="24"/>
          <w:szCs w:val="24"/>
        </w:rPr>
        <w:t xml:space="preserve">The grade criteria will differentiate levels of achievement within each classification band as relevant to the several marking points available for allocation.  </w:t>
      </w:r>
    </w:p>
    <w:p w:rsidRPr="00F94B95" w:rsidR="00F94B95" w:rsidP="0003684A" w:rsidRDefault="00416308" w14:paraId="656819C6" w14:textId="77777777">
      <w:pPr>
        <w:pStyle w:val="ListParagraph"/>
        <w:numPr>
          <w:ilvl w:val="2"/>
          <w:numId w:val="14"/>
        </w:numPr>
        <w:tabs>
          <w:tab w:val="left" w:pos="709"/>
          <w:tab w:val="left" w:pos="1134"/>
        </w:tabs>
        <w:spacing w:after="120"/>
        <w:ind w:hanging="862"/>
        <w:contextualSpacing w:val="0"/>
        <w:rPr>
          <w:rStyle w:val="Strong"/>
          <w:rFonts w:ascii="Arial" w:hAnsi="Arial" w:cs="Arial"/>
          <w:b w:val="0"/>
          <w:sz w:val="24"/>
          <w:szCs w:val="24"/>
        </w:rPr>
      </w:pPr>
      <w:r w:rsidRPr="00015B5D">
        <w:rPr>
          <w:rStyle w:val="Strong"/>
          <w:rFonts w:ascii="Arial" w:hAnsi="Arial" w:cs="Arial"/>
          <w:b w:val="0"/>
          <w:bCs/>
          <w:sz w:val="24"/>
          <w:szCs w:val="24"/>
        </w:rPr>
        <w:t xml:space="preserve">Markers should award the appropriate mark from the scale to assessed work as best fits student performance in relation to the grade criteria. </w:t>
      </w:r>
    </w:p>
    <w:p w:rsidRPr="00F94B95" w:rsidR="00416308" w:rsidP="0003684A" w:rsidRDefault="00416308" w14:paraId="6A8D0620" w14:textId="542D3571">
      <w:pPr>
        <w:pStyle w:val="ListParagraph"/>
        <w:numPr>
          <w:ilvl w:val="2"/>
          <w:numId w:val="14"/>
        </w:numPr>
        <w:tabs>
          <w:tab w:val="left" w:pos="709"/>
          <w:tab w:val="left" w:pos="1134"/>
        </w:tabs>
        <w:spacing w:after="120"/>
        <w:ind w:hanging="862"/>
        <w:contextualSpacing w:val="0"/>
        <w:rPr>
          <w:rStyle w:val="Strong"/>
          <w:rFonts w:ascii="Arial" w:hAnsi="Arial" w:cs="Arial"/>
          <w:b w:val="0"/>
          <w:sz w:val="24"/>
          <w:szCs w:val="24"/>
        </w:rPr>
      </w:pPr>
      <w:r w:rsidRPr="00F94B95">
        <w:rPr>
          <w:rStyle w:val="Strong"/>
          <w:rFonts w:ascii="Arial" w:hAnsi="Arial" w:cs="Arial"/>
          <w:b w:val="0"/>
          <w:bCs/>
          <w:sz w:val="24"/>
          <w:szCs w:val="24"/>
        </w:rPr>
        <w:t>Use of the scale is intended to</w:t>
      </w:r>
      <w:r w:rsidRPr="00F94B95" w:rsidR="00D340B3">
        <w:rPr>
          <w:rStyle w:val="Strong"/>
          <w:rFonts w:ascii="Arial" w:hAnsi="Arial" w:cs="Arial"/>
          <w:b w:val="0"/>
          <w:bCs/>
          <w:sz w:val="24"/>
          <w:szCs w:val="24"/>
        </w:rPr>
        <w:t xml:space="preserve">: </w:t>
      </w:r>
      <w:r w:rsidRPr="00F94B95">
        <w:rPr>
          <w:rStyle w:val="Strong"/>
          <w:rFonts w:ascii="Arial" w:hAnsi="Arial" w:cs="Arial"/>
          <w:b w:val="0"/>
          <w:bCs/>
          <w:sz w:val="24"/>
          <w:szCs w:val="24"/>
        </w:rPr>
        <w:t xml:space="preserve"> </w:t>
      </w:r>
    </w:p>
    <w:p w:rsidR="00F94B95" w:rsidP="0003684A" w:rsidRDefault="00416308" w14:paraId="55EFDCB4" w14:textId="77777777">
      <w:pPr>
        <w:pStyle w:val="ListParagraph"/>
        <w:numPr>
          <w:ilvl w:val="0"/>
          <w:numId w:val="3"/>
        </w:numPr>
        <w:tabs>
          <w:tab w:val="left" w:pos="709"/>
          <w:tab w:val="left" w:pos="1276"/>
        </w:tabs>
        <w:spacing w:after="120"/>
        <w:ind w:left="1134" w:hanging="425"/>
        <w:contextualSpacing w:val="0"/>
        <w:rPr>
          <w:rStyle w:val="Strong"/>
          <w:rFonts w:ascii="Arial" w:hAnsi="Arial" w:cs="Arial"/>
          <w:b w:val="0"/>
          <w:bCs/>
          <w:sz w:val="24"/>
          <w:szCs w:val="24"/>
        </w:rPr>
      </w:pPr>
      <w:r w:rsidRPr="00F94B95">
        <w:rPr>
          <w:rStyle w:val="Strong"/>
          <w:rFonts w:ascii="Arial" w:hAnsi="Arial" w:cs="Arial"/>
          <w:b w:val="0"/>
          <w:bCs/>
          <w:sz w:val="24"/>
          <w:szCs w:val="24"/>
        </w:rPr>
        <w:t xml:space="preserve">encourage markers to make firm decisions about assessed work in relation to class band grade; and </w:t>
      </w:r>
    </w:p>
    <w:p w:rsidRPr="00F94B95" w:rsidR="001222B8" w:rsidP="0003684A" w:rsidRDefault="00416308" w14:paraId="537C20D3" w14:textId="6690A3FC">
      <w:pPr>
        <w:pStyle w:val="ListParagraph"/>
        <w:numPr>
          <w:ilvl w:val="0"/>
          <w:numId w:val="3"/>
        </w:numPr>
        <w:tabs>
          <w:tab w:val="left" w:pos="709"/>
          <w:tab w:val="left" w:pos="1276"/>
        </w:tabs>
        <w:spacing w:after="120"/>
        <w:ind w:left="1134" w:hanging="425"/>
        <w:contextualSpacing w:val="0"/>
        <w:rPr>
          <w:rStyle w:val="Strong"/>
          <w:rFonts w:ascii="Arial" w:hAnsi="Arial" w:cs="Arial"/>
          <w:b w:val="0"/>
          <w:bCs/>
          <w:sz w:val="24"/>
          <w:szCs w:val="24"/>
        </w:rPr>
      </w:pPr>
      <w:r w:rsidRPr="00F94B95">
        <w:rPr>
          <w:rStyle w:val="Strong"/>
          <w:rFonts w:ascii="Arial" w:hAnsi="Arial" w:cs="Arial"/>
          <w:b w:val="0"/>
          <w:bCs/>
          <w:sz w:val="24"/>
          <w:szCs w:val="24"/>
        </w:rPr>
        <w:t xml:space="preserve">encourage markers to use the full range of the marking scale, particularly in the </w:t>
      </w:r>
      <w:proofErr w:type="gramStart"/>
      <w:r w:rsidRPr="00F94B95">
        <w:rPr>
          <w:rStyle w:val="Strong"/>
          <w:rFonts w:ascii="Arial" w:hAnsi="Arial" w:cs="Arial"/>
          <w:b w:val="0"/>
          <w:bCs/>
          <w:sz w:val="24"/>
          <w:szCs w:val="24"/>
        </w:rPr>
        <w:t>first class</w:t>
      </w:r>
      <w:proofErr w:type="gramEnd"/>
      <w:r w:rsidRPr="00F94B95">
        <w:rPr>
          <w:rStyle w:val="Strong"/>
          <w:rFonts w:ascii="Arial" w:hAnsi="Arial" w:cs="Arial"/>
          <w:b w:val="0"/>
          <w:bCs/>
          <w:sz w:val="24"/>
          <w:szCs w:val="24"/>
        </w:rPr>
        <w:t xml:space="preserve"> band</w:t>
      </w:r>
      <w:r w:rsidRPr="00F94B95" w:rsidR="005F023F">
        <w:rPr>
          <w:rStyle w:val="Strong"/>
          <w:rFonts w:ascii="Arial" w:hAnsi="Arial" w:cs="Arial"/>
          <w:b w:val="0"/>
          <w:bCs/>
          <w:sz w:val="24"/>
          <w:szCs w:val="24"/>
        </w:rPr>
        <w:t>.</w:t>
      </w:r>
    </w:p>
    <w:p w:rsidRPr="00585F2F" w:rsidR="005F023F" w:rsidP="0003684A" w:rsidRDefault="005E2F37" w14:paraId="0522ED34" w14:textId="5424C999">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585F2F">
        <w:rPr>
          <w:rFonts w:ascii="Arial" w:hAnsi="Arial" w:cs="Arial"/>
          <w:sz w:val="24"/>
          <w:szCs w:val="24"/>
        </w:rPr>
        <w:t xml:space="preserve">Grade criteria for assessments should be supplied in advance </w:t>
      </w:r>
      <w:r w:rsidRPr="00585F2F" w:rsidR="00F74773">
        <w:rPr>
          <w:rFonts w:ascii="Arial" w:hAnsi="Arial" w:cs="Arial"/>
          <w:sz w:val="24"/>
          <w:szCs w:val="24"/>
        </w:rPr>
        <w:t xml:space="preserve">to students.  </w:t>
      </w:r>
      <w:r w:rsidRPr="00585F2F" w:rsidR="001B037E">
        <w:rPr>
          <w:rFonts w:ascii="Arial" w:hAnsi="Arial" w:cs="Arial"/>
          <w:sz w:val="24"/>
          <w:szCs w:val="24"/>
        </w:rPr>
        <w:t xml:space="preserve">As </w:t>
      </w:r>
      <w:r w:rsidRPr="00585F2F" w:rsidR="00202743">
        <w:rPr>
          <w:rFonts w:ascii="Arial" w:hAnsi="Arial" w:cs="Arial"/>
          <w:sz w:val="24"/>
          <w:szCs w:val="24"/>
        </w:rPr>
        <w:t xml:space="preserve">relevant to the </w:t>
      </w:r>
      <w:r w:rsidRPr="00585F2F" w:rsidR="007113B4">
        <w:rPr>
          <w:rFonts w:ascii="Arial" w:hAnsi="Arial" w:cs="Arial"/>
          <w:sz w:val="24"/>
          <w:szCs w:val="24"/>
        </w:rPr>
        <w:t xml:space="preserve">nature </w:t>
      </w:r>
      <w:r w:rsidRPr="00585F2F" w:rsidR="001B037E">
        <w:rPr>
          <w:rFonts w:ascii="Arial" w:hAnsi="Arial" w:cs="Arial"/>
          <w:sz w:val="24"/>
          <w:szCs w:val="24"/>
        </w:rPr>
        <w:t xml:space="preserve">and level </w:t>
      </w:r>
      <w:r w:rsidRPr="00585F2F" w:rsidR="007113B4">
        <w:rPr>
          <w:rFonts w:ascii="Arial" w:hAnsi="Arial" w:cs="Arial"/>
          <w:sz w:val="24"/>
          <w:szCs w:val="24"/>
        </w:rPr>
        <w:t xml:space="preserve">of the </w:t>
      </w:r>
      <w:r w:rsidRPr="00585F2F" w:rsidR="00202743">
        <w:rPr>
          <w:rFonts w:ascii="Arial" w:hAnsi="Arial" w:cs="Arial"/>
          <w:sz w:val="24"/>
          <w:szCs w:val="24"/>
        </w:rPr>
        <w:t xml:space="preserve">assessment, the criteria must </w:t>
      </w:r>
      <w:r w:rsidRPr="00585F2F" w:rsidR="00197F2E">
        <w:rPr>
          <w:rFonts w:ascii="Arial" w:hAnsi="Arial" w:cs="Arial"/>
          <w:sz w:val="24"/>
          <w:szCs w:val="24"/>
        </w:rPr>
        <w:t xml:space="preserve">indicate the standard of technical proficiency in English that must be demonstrated </w:t>
      </w:r>
      <w:proofErr w:type="gramStart"/>
      <w:r w:rsidRPr="00585F2F" w:rsidR="00197F2E">
        <w:rPr>
          <w:rFonts w:ascii="Arial" w:hAnsi="Arial" w:cs="Arial"/>
          <w:sz w:val="24"/>
          <w:szCs w:val="24"/>
        </w:rPr>
        <w:t>in order to</w:t>
      </w:r>
      <w:proofErr w:type="gramEnd"/>
      <w:r w:rsidRPr="00585F2F" w:rsidR="00197F2E">
        <w:rPr>
          <w:rFonts w:ascii="Arial" w:hAnsi="Arial" w:cs="Arial"/>
          <w:sz w:val="24"/>
          <w:szCs w:val="24"/>
        </w:rPr>
        <w:t xml:space="preserve"> achieve an overall mark in the relevant class-bands of marks for the assessment in question</w:t>
      </w:r>
      <w:r w:rsidRPr="00585F2F" w:rsidR="00F13D7D">
        <w:rPr>
          <w:rFonts w:ascii="Arial" w:hAnsi="Arial" w:cs="Arial"/>
          <w:sz w:val="24"/>
          <w:szCs w:val="24"/>
        </w:rPr>
        <w:t>.</w:t>
      </w:r>
    </w:p>
    <w:p w:rsidRPr="00585F2F" w:rsidR="003278DA" w:rsidP="0003684A" w:rsidRDefault="003278DA" w14:paraId="3FABABC5" w14:textId="39BDB38D">
      <w:pPr>
        <w:pStyle w:val="ListParagraph"/>
        <w:numPr>
          <w:ilvl w:val="2"/>
          <w:numId w:val="14"/>
        </w:numPr>
        <w:tabs>
          <w:tab w:val="left" w:pos="709"/>
          <w:tab w:val="left" w:pos="1134"/>
        </w:tabs>
        <w:ind w:hanging="862"/>
        <w:rPr>
          <w:rFonts w:ascii="Arial" w:hAnsi="Arial" w:cs="Arial"/>
          <w:sz w:val="24"/>
          <w:szCs w:val="24"/>
        </w:rPr>
      </w:pPr>
      <w:r w:rsidRPr="00585F2F">
        <w:rPr>
          <w:rFonts w:ascii="Arial" w:hAnsi="Arial" w:cs="Arial"/>
          <w:sz w:val="24"/>
          <w:szCs w:val="24"/>
        </w:rPr>
        <w:t xml:space="preserve">Further detail on the University’s requirements for the marking of assessments is set out in </w:t>
      </w:r>
      <w:hyperlink w:history="1" r:id="rId27">
        <w:r w:rsidRPr="00746AF1">
          <w:rPr>
            <w:rStyle w:val="Hyperlink"/>
            <w:rFonts w:ascii="Arial" w:hAnsi="Arial" w:cs="Arial"/>
            <w:sz w:val="24"/>
            <w:szCs w:val="24"/>
          </w:rPr>
          <w:t xml:space="preserve">Annex </w:t>
        </w:r>
        <w:r w:rsidRPr="00746AF1" w:rsidR="00EB5C4B">
          <w:rPr>
            <w:rStyle w:val="Hyperlink"/>
            <w:rFonts w:ascii="Arial" w:hAnsi="Arial" w:cs="Arial"/>
            <w:sz w:val="24"/>
            <w:szCs w:val="24"/>
          </w:rPr>
          <w:t>6</w:t>
        </w:r>
        <w:r w:rsidRPr="00746AF1">
          <w:rPr>
            <w:rStyle w:val="Hyperlink"/>
            <w:rFonts w:ascii="Arial" w:hAnsi="Arial" w:cs="Arial"/>
            <w:sz w:val="24"/>
            <w:szCs w:val="24"/>
          </w:rPr>
          <w:t>: Marking</w:t>
        </w:r>
      </w:hyperlink>
      <w:r w:rsidR="00585F2F">
        <w:rPr>
          <w:rFonts w:ascii="Arial" w:hAnsi="Arial" w:cs="Arial"/>
          <w:sz w:val="24"/>
          <w:szCs w:val="24"/>
        </w:rPr>
        <w:t xml:space="preserve">. </w:t>
      </w:r>
    </w:p>
    <w:p w:rsidRPr="00FE0CD0" w:rsidR="008402BC" w:rsidP="00A14F4A" w:rsidRDefault="008402BC" w14:paraId="3D3D7B87" w14:textId="077A341D">
      <w:pPr>
        <w:pStyle w:val="Heading2"/>
        <w:numPr>
          <w:ilvl w:val="1"/>
          <w:numId w:val="14"/>
        </w:numPr>
        <w:tabs>
          <w:tab w:val="left" w:pos="709"/>
        </w:tabs>
        <w:spacing w:before="240"/>
        <w:ind w:left="709" w:hanging="709"/>
      </w:pPr>
      <w:bookmarkStart w:name="_Toc141691031" w:id="21"/>
      <w:r w:rsidRPr="00FE0CD0">
        <w:t>Feedback on Assessed Work</w:t>
      </w:r>
      <w:bookmarkEnd w:id="21"/>
    </w:p>
    <w:p w:rsidRPr="00576087" w:rsidR="00576087" w:rsidP="0003684A" w:rsidRDefault="008E44D4" w14:paraId="590E1F9A" w14:textId="0DDF2ED7">
      <w:pPr>
        <w:pStyle w:val="ListParagraph"/>
        <w:numPr>
          <w:ilvl w:val="2"/>
          <w:numId w:val="14"/>
        </w:numPr>
        <w:spacing w:after="120"/>
        <w:ind w:right="142"/>
        <w:contextualSpacing w:val="0"/>
        <w:rPr>
          <w:rFonts w:ascii="Arial" w:hAnsi="Arial" w:cs="Arial"/>
          <w:sz w:val="24"/>
          <w:szCs w:val="24"/>
        </w:rPr>
      </w:pPr>
      <w:r w:rsidRPr="00576087">
        <w:rPr>
          <w:rFonts w:ascii="Arial" w:hAnsi="Arial" w:cs="Arial"/>
          <w:sz w:val="24"/>
          <w:szCs w:val="24"/>
        </w:rPr>
        <w:t xml:space="preserve">A commentary explaining the basis of any mark </w:t>
      </w:r>
      <w:r w:rsidRPr="00576087" w:rsidR="00690C91">
        <w:rPr>
          <w:rFonts w:ascii="Arial" w:hAnsi="Arial" w:cs="Arial"/>
          <w:sz w:val="24"/>
          <w:szCs w:val="24"/>
        </w:rPr>
        <w:t xml:space="preserve">awarded </w:t>
      </w:r>
      <w:r w:rsidRPr="00576087">
        <w:rPr>
          <w:rFonts w:ascii="Arial" w:hAnsi="Arial" w:cs="Arial"/>
          <w:sz w:val="24"/>
          <w:szCs w:val="24"/>
        </w:rPr>
        <w:t>must be returned with all ass</w:t>
      </w:r>
      <w:r w:rsidRPr="00576087" w:rsidR="0070768D">
        <w:rPr>
          <w:rFonts w:ascii="Arial" w:hAnsi="Arial" w:cs="Arial"/>
          <w:sz w:val="24"/>
          <w:szCs w:val="24"/>
        </w:rPr>
        <w:t>essed coursework</w:t>
      </w:r>
      <w:r w:rsidRPr="00576087">
        <w:rPr>
          <w:rFonts w:ascii="Arial" w:hAnsi="Arial" w:cs="Arial"/>
          <w:sz w:val="24"/>
          <w:szCs w:val="24"/>
        </w:rPr>
        <w:t xml:space="preserve">. </w:t>
      </w:r>
    </w:p>
    <w:p w:rsidR="001C6806" w:rsidP="0003684A" w:rsidRDefault="008E44D4" w14:paraId="4DFA8B7D" w14:textId="2CE2502A">
      <w:pPr>
        <w:pStyle w:val="ListParagraph"/>
        <w:numPr>
          <w:ilvl w:val="2"/>
          <w:numId w:val="14"/>
        </w:numPr>
        <w:spacing w:after="120"/>
        <w:ind w:right="142"/>
        <w:contextualSpacing w:val="0"/>
        <w:rPr>
          <w:rFonts w:ascii="Arial" w:hAnsi="Arial" w:cs="Arial"/>
          <w:sz w:val="24"/>
          <w:szCs w:val="24"/>
        </w:rPr>
      </w:pPr>
      <w:r w:rsidRPr="00576087">
        <w:rPr>
          <w:rFonts w:ascii="Arial" w:hAnsi="Arial" w:cs="Arial"/>
          <w:sz w:val="24"/>
          <w:szCs w:val="24"/>
        </w:rPr>
        <w:t xml:space="preserve">The nature and extent of feedback will be determined by the needs of the assessment type and student performance(s) but should be sufficient to </w:t>
      </w:r>
      <w:r w:rsidRPr="00576087">
        <w:rPr>
          <w:rFonts w:ascii="Arial" w:hAnsi="Arial" w:cs="Arial"/>
          <w:sz w:val="24"/>
          <w:szCs w:val="24"/>
        </w:rPr>
        <w:t xml:space="preserve">explain strengths and weaknesses in the performance(s) and explain and justify the mark(s) awarded. </w:t>
      </w:r>
      <w:hyperlink w:history="1" r:id="rId28">
        <w:r w:rsidRPr="00C962AE" w:rsidR="001807CB">
          <w:rPr>
            <w:rStyle w:val="Hyperlink"/>
            <w:rFonts w:ascii="Arial" w:hAnsi="Arial" w:cs="Arial"/>
            <w:sz w:val="24"/>
            <w:szCs w:val="24"/>
          </w:rPr>
          <w:t>Annex 7</w:t>
        </w:r>
      </w:hyperlink>
      <w:r w:rsidRPr="00576087" w:rsidR="0022561D">
        <w:rPr>
          <w:rFonts w:ascii="Arial" w:hAnsi="Arial" w:cs="Arial"/>
          <w:sz w:val="24"/>
          <w:szCs w:val="24"/>
        </w:rPr>
        <w:t xml:space="preserve"> provides some guiding principles for student feedback.</w:t>
      </w:r>
    </w:p>
    <w:p w:rsidR="002C1F1E" w:rsidP="0003684A" w:rsidRDefault="00424C19" w14:paraId="230DA03B" w14:textId="77777777">
      <w:pPr>
        <w:pStyle w:val="ListParagraph"/>
        <w:numPr>
          <w:ilvl w:val="2"/>
          <w:numId w:val="14"/>
        </w:numPr>
        <w:spacing w:after="120"/>
        <w:ind w:right="142"/>
        <w:contextualSpacing w:val="0"/>
        <w:rPr>
          <w:rFonts w:ascii="Arial" w:hAnsi="Arial" w:cs="Arial"/>
          <w:sz w:val="24"/>
          <w:szCs w:val="24"/>
        </w:rPr>
      </w:pPr>
      <w:r w:rsidRPr="001C6806">
        <w:rPr>
          <w:rFonts w:ascii="Arial" w:hAnsi="Arial" w:cs="Arial"/>
          <w:sz w:val="24"/>
          <w:szCs w:val="24"/>
        </w:rPr>
        <w:t xml:space="preserve">Students must be provided with feedback on their </w:t>
      </w:r>
      <w:r w:rsidRPr="001C6806" w:rsidR="000C542F">
        <w:rPr>
          <w:rFonts w:ascii="Arial" w:hAnsi="Arial" w:cs="Arial"/>
          <w:sz w:val="24"/>
          <w:szCs w:val="24"/>
        </w:rPr>
        <w:t xml:space="preserve">performance in </w:t>
      </w:r>
      <w:r w:rsidRPr="001C6806">
        <w:rPr>
          <w:rFonts w:ascii="Arial" w:hAnsi="Arial" w:cs="Arial"/>
          <w:sz w:val="24"/>
          <w:szCs w:val="24"/>
        </w:rPr>
        <w:t xml:space="preserve">assessed </w:t>
      </w:r>
      <w:r w:rsidRPr="001C6806" w:rsidR="00A81051">
        <w:rPr>
          <w:rFonts w:ascii="Arial" w:hAnsi="Arial" w:cs="Arial"/>
          <w:sz w:val="24"/>
          <w:szCs w:val="24"/>
        </w:rPr>
        <w:t>course</w:t>
      </w:r>
      <w:r w:rsidRPr="001C6806">
        <w:rPr>
          <w:rFonts w:ascii="Arial" w:hAnsi="Arial" w:cs="Arial"/>
          <w:sz w:val="24"/>
          <w:szCs w:val="24"/>
        </w:rPr>
        <w:t xml:space="preserve">work </w:t>
      </w:r>
      <w:r w:rsidRPr="001C6806" w:rsidR="000C542F">
        <w:rPr>
          <w:rFonts w:ascii="Arial" w:hAnsi="Arial" w:cs="Arial"/>
          <w:sz w:val="24"/>
          <w:szCs w:val="24"/>
        </w:rPr>
        <w:t xml:space="preserve">on a module </w:t>
      </w:r>
      <w:r w:rsidRPr="001C6806">
        <w:rPr>
          <w:rFonts w:ascii="Arial" w:hAnsi="Arial" w:cs="Arial"/>
          <w:sz w:val="24"/>
          <w:szCs w:val="24"/>
        </w:rPr>
        <w:t>in time for them to learn from it before the next assessment</w:t>
      </w:r>
      <w:r w:rsidRPr="001C6806" w:rsidR="000C542F">
        <w:rPr>
          <w:rFonts w:ascii="Arial" w:hAnsi="Arial" w:cs="Arial"/>
          <w:sz w:val="24"/>
          <w:szCs w:val="24"/>
        </w:rPr>
        <w:t xml:space="preserve">.  </w:t>
      </w:r>
    </w:p>
    <w:p w:rsidR="002C1F1E" w:rsidP="0003684A" w:rsidRDefault="007219E0" w14:paraId="1A3D33B7" w14:textId="77777777">
      <w:pPr>
        <w:pStyle w:val="ListParagraph"/>
        <w:numPr>
          <w:ilvl w:val="2"/>
          <w:numId w:val="14"/>
        </w:numPr>
        <w:spacing w:after="120"/>
        <w:ind w:right="142"/>
        <w:contextualSpacing w:val="0"/>
        <w:rPr>
          <w:rFonts w:ascii="Arial" w:hAnsi="Arial" w:cs="Arial"/>
          <w:sz w:val="24"/>
          <w:szCs w:val="24"/>
        </w:rPr>
      </w:pPr>
      <w:r w:rsidRPr="001C6806">
        <w:rPr>
          <w:rFonts w:ascii="Arial" w:hAnsi="Arial" w:cs="Arial"/>
          <w:sz w:val="24"/>
          <w:szCs w:val="24"/>
        </w:rPr>
        <w:t xml:space="preserve">Staff members will return written work that students have submitted in accordance with published requirements and deadlines unless the work is to be held for further examination as part of the assessment process. </w:t>
      </w:r>
    </w:p>
    <w:p w:rsidR="002C1F1E" w:rsidP="0003684A" w:rsidRDefault="007219E0" w14:paraId="5C2C7B46" w14:textId="77777777">
      <w:pPr>
        <w:pStyle w:val="ListParagraph"/>
        <w:numPr>
          <w:ilvl w:val="2"/>
          <w:numId w:val="14"/>
        </w:numPr>
        <w:spacing w:after="120"/>
        <w:ind w:right="142"/>
        <w:contextualSpacing w:val="0"/>
        <w:rPr>
          <w:rFonts w:ascii="Arial" w:hAnsi="Arial" w:cs="Arial"/>
          <w:sz w:val="24"/>
          <w:szCs w:val="24"/>
        </w:rPr>
      </w:pPr>
      <w:r w:rsidRPr="001C6806">
        <w:rPr>
          <w:rFonts w:ascii="Arial" w:hAnsi="Arial" w:cs="Arial"/>
          <w:sz w:val="24"/>
          <w:szCs w:val="24"/>
        </w:rPr>
        <w:t xml:space="preserve">Work will normally be returned </w:t>
      </w:r>
      <w:r w:rsidRPr="001C6806">
        <w:rPr>
          <w:rFonts w:ascii="Arial" w:hAnsi="Arial" w:cs="Arial"/>
          <w:b/>
          <w:bCs/>
          <w:sz w:val="24"/>
          <w:szCs w:val="24"/>
        </w:rPr>
        <w:t>within three calendar</w:t>
      </w:r>
      <w:r w:rsidRPr="001C6806" w:rsidDel="003130B7">
        <w:rPr>
          <w:rFonts w:ascii="Arial" w:hAnsi="Arial" w:cs="Arial"/>
          <w:b/>
          <w:bCs/>
          <w:sz w:val="24"/>
          <w:szCs w:val="24"/>
        </w:rPr>
        <w:t xml:space="preserve"> </w:t>
      </w:r>
      <w:r w:rsidRPr="001C6806">
        <w:rPr>
          <w:rFonts w:ascii="Arial" w:hAnsi="Arial" w:cs="Arial"/>
          <w:b/>
          <w:bCs/>
          <w:sz w:val="24"/>
          <w:szCs w:val="24"/>
        </w:rPr>
        <w:t>weeks</w:t>
      </w:r>
      <w:r w:rsidRPr="001C6806">
        <w:rPr>
          <w:rFonts w:ascii="Arial" w:hAnsi="Arial" w:cs="Arial"/>
          <w:sz w:val="24"/>
          <w:szCs w:val="24"/>
        </w:rPr>
        <w:t xml:space="preserve"> of the published deadline, except where this period is interrupted by the Winter or Spring vacations, in which circumstance the work in question will be returned by the end of the first week of the following term.  </w:t>
      </w:r>
    </w:p>
    <w:p w:rsidRPr="002C1F1E" w:rsidR="00F476A7" w:rsidP="0003684A" w:rsidRDefault="00F476A7" w14:paraId="186FF518" w14:textId="6C0A24A3">
      <w:pPr>
        <w:pStyle w:val="ListParagraph"/>
        <w:numPr>
          <w:ilvl w:val="2"/>
          <w:numId w:val="14"/>
        </w:numPr>
        <w:spacing w:after="120"/>
        <w:ind w:right="142"/>
        <w:contextualSpacing w:val="0"/>
        <w:rPr>
          <w:rFonts w:ascii="Arial" w:hAnsi="Arial" w:cs="Arial"/>
          <w:sz w:val="24"/>
          <w:szCs w:val="24"/>
        </w:rPr>
      </w:pPr>
      <w:r w:rsidRPr="002C1F1E">
        <w:rPr>
          <w:rFonts w:ascii="Arial" w:hAnsi="Arial" w:cs="Arial"/>
          <w:sz w:val="24"/>
          <w:szCs w:val="24"/>
        </w:rPr>
        <w:t xml:space="preserve">Individual modules may be permitted a deadline for the return of marked work outside of the standard </w:t>
      </w:r>
      <w:proofErr w:type="gramStart"/>
      <w:r w:rsidRPr="002C1F1E">
        <w:rPr>
          <w:rFonts w:ascii="Arial" w:hAnsi="Arial" w:cs="Arial"/>
          <w:sz w:val="24"/>
          <w:szCs w:val="24"/>
        </w:rPr>
        <w:t>three week</w:t>
      </w:r>
      <w:proofErr w:type="gramEnd"/>
      <w:r w:rsidRPr="002C1F1E">
        <w:rPr>
          <w:rFonts w:ascii="Arial" w:hAnsi="Arial" w:cs="Arial"/>
          <w:sz w:val="24"/>
          <w:szCs w:val="24"/>
        </w:rPr>
        <w:t xml:space="preserve"> period, subject to the following:</w:t>
      </w:r>
    </w:p>
    <w:p w:rsidR="002C1F1E" w:rsidP="0003684A" w:rsidRDefault="00F476A7" w14:paraId="664118E9" w14:textId="77777777">
      <w:pPr>
        <w:pStyle w:val="ListParagraph"/>
        <w:numPr>
          <w:ilvl w:val="0"/>
          <w:numId w:val="4"/>
        </w:numPr>
        <w:tabs>
          <w:tab w:val="left" w:pos="993"/>
        </w:tabs>
        <w:spacing w:after="120" w:line="240" w:lineRule="auto"/>
        <w:ind w:left="993" w:right="142" w:hanging="284"/>
        <w:contextualSpacing w:val="0"/>
        <w:rPr>
          <w:rFonts w:ascii="Arial" w:hAnsi="Arial" w:cs="Arial"/>
          <w:sz w:val="24"/>
          <w:szCs w:val="24"/>
        </w:rPr>
      </w:pPr>
      <w:r w:rsidRPr="00D07359">
        <w:rPr>
          <w:rFonts w:ascii="Arial" w:hAnsi="Arial" w:cs="Arial"/>
          <w:sz w:val="24"/>
          <w:szCs w:val="24"/>
        </w:rPr>
        <w:t>Any such variation will be on an exceptional basis only and must be agreed in advance by the Director of the relevant Division</w:t>
      </w:r>
      <w:r w:rsidR="00E77AB8">
        <w:rPr>
          <w:rFonts w:ascii="Arial" w:hAnsi="Arial" w:cs="Arial"/>
          <w:sz w:val="24"/>
          <w:szCs w:val="24"/>
        </w:rPr>
        <w:t xml:space="preserve"> (or nominee</w:t>
      </w:r>
      <w:proofErr w:type="gramStart"/>
      <w:r w:rsidR="00E77AB8">
        <w:rPr>
          <w:rFonts w:ascii="Arial" w:hAnsi="Arial" w:cs="Arial"/>
          <w:sz w:val="24"/>
          <w:szCs w:val="24"/>
        </w:rPr>
        <w:t>)</w:t>
      </w:r>
      <w:r w:rsidRPr="00D07359">
        <w:rPr>
          <w:rFonts w:ascii="Arial" w:hAnsi="Arial" w:cs="Arial"/>
          <w:sz w:val="24"/>
          <w:szCs w:val="24"/>
        </w:rPr>
        <w:t>;</w:t>
      </w:r>
      <w:proofErr w:type="gramEnd"/>
    </w:p>
    <w:p w:rsidR="002C1F1E" w:rsidP="0003684A" w:rsidRDefault="00F476A7" w14:paraId="1E4D624F" w14:textId="77777777">
      <w:pPr>
        <w:pStyle w:val="ListParagraph"/>
        <w:numPr>
          <w:ilvl w:val="0"/>
          <w:numId w:val="4"/>
        </w:numPr>
        <w:tabs>
          <w:tab w:val="left" w:pos="993"/>
        </w:tabs>
        <w:spacing w:after="120" w:line="240" w:lineRule="auto"/>
        <w:ind w:left="993" w:right="142" w:hanging="284"/>
        <w:contextualSpacing w:val="0"/>
        <w:rPr>
          <w:rFonts w:ascii="Arial" w:hAnsi="Arial" w:cs="Arial"/>
          <w:sz w:val="24"/>
          <w:szCs w:val="24"/>
        </w:rPr>
      </w:pPr>
      <w:r w:rsidRPr="002C1F1E">
        <w:rPr>
          <w:rFonts w:ascii="Arial" w:hAnsi="Arial" w:cs="Arial"/>
          <w:sz w:val="24"/>
          <w:szCs w:val="24"/>
        </w:rPr>
        <w:t xml:space="preserve">The agreed variation for the return of marked work must not be excessively different from the </w:t>
      </w:r>
      <w:proofErr w:type="gramStart"/>
      <w:r w:rsidRPr="002C1F1E">
        <w:rPr>
          <w:rFonts w:ascii="Arial" w:hAnsi="Arial" w:cs="Arial"/>
          <w:sz w:val="24"/>
          <w:szCs w:val="24"/>
        </w:rPr>
        <w:t>norm;</w:t>
      </w:r>
      <w:proofErr w:type="gramEnd"/>
    </w:p>
    <w:p w:rsidRPr="002C1F1E" w:rsidR="00F476A7" w:rsidP="0003684A" w:rsidRDefault="00F476A7" w14:paraId="33CA58E4" w14:textId="6A53721B">
      <w:pPr>
        <w:pStyle w:val="ListParagraph"/>
        <w:numPr>
          <w:ilvl w:val="0"/>
          <w:numId w:val="4"/>
        </w:numPr>
        <w:tabs>
          <w:tab w:val="left" w:pos="993"/>
        </w:tabs>
        <w:spacing w:after="120" w:line="240" w:lineRule="auto"/>
        <w:ind w:left="993" w:right="142" w:hanging="284"/>
        <w:contextualSpacing w:val="0"/>
        <w:rPr>
          <w:rFonts w:ascii="Arial" w:hAnsi="Arial" w:cs="Arial"/>
          <w:sz w:val="24"/>
          <w:szCs w:val="24"/>
        </w:rPr>
      </w:pPr>
      <w:r w:rsidRPr="002C1F1E">
        <w:rPr>
          <w:rFonts w:ascii="Arial" w:hAnsi="Arial" w:cs="Arial"/>
          <w:sz w:val="24"/>
          <w:szCs w:val="24"/>
        </w:rPr>
        <w:t xml:space="preserve">The agreed variation for the return of marked work must be in place and students must be given clear notification of the new deadline at the commencement of the module in question. </w:t>
      </w:r>
    </w:p>
    <w:p w:rsidRPr="003054CC" w:rsidR="003054CC" w:rsidP="0003684A" w:rsidRDefault="000A638E" w14:paraId="38F13D80" w14:textId="19D13B88">
      <w:pPr>
        <w:pStyle w:val="ListParagraph"/>
        <w:numPr>
          <w:ilvl w:val="2"/>
          <w:numId w:val="14"/>
        </w:numPr>
        <w:tabs>
          <w:tab w:val="left" w:pos="709"/>
          <w:tab w:val="left" w:pos="1134"/>
        </w:tabs>
        <w:spacing w:after="120"/>
        <w:contextualSpacing w:val="0"/>
        <w:rPr>
          <w:rFonts w:ascii="Arial" w:hAnsi="Arial" w:cs="Arial"/>
          <w:sz w:val="24"/>
          <w:szCs w:val="24"/>
        </w:rPr>
      </w:pPr>
      <w:r w:rsidRPr="003054CC">
        <w:rPr>
          <w:rFonts w:ascii="Arial" w:hAnsi="Arial" w:cs="Arial"/>
          <w:sz w:val="24"/>
          <w:szCs w:val="24"/>
        </w:rPr>
        <w:t xml:space="preserve">All modules should include at least one opportunity to provide students with evaluative feedback on their work from which they can judge how they have performed and how they can improve. </w:t>
      </w:r>
    </w:p>
    <w:p w:rsidR="003054CC" w:rsidP="0003684A" w:rsidRDefault="000A638E" w14:paraId="6A9A753A" w14:textId="77777777">
      <w:pPr>
        <w:pStyle w:val="ListParagraph"/>
        <w:numPr>
          <w:ilvl w:val="2"/>
          <w:numId w:val="14"/>
        </w:numPr>
        <w:tabs>
          <w:tab w:val="left" w:pos="709"/>
          <w:tab w:val="left" w:pos="1134"/>
        </w:tabs>
        <w:spacing w:after="120"/>
        <w:contextualSpacing w:val="0"/>
        <w:rPr>
          <w:rFonts w:ascii="Arial" w:hAnsi="Arial" w:cs="Arial"/>
          <w:sz w:val="24"/>
          <w:szCs w:val="24"/>
        </w:rPr>
      </w:pPr>
      <w:r w:rsidRPr="003054CC">
        <w:rPr>
          <w:rFonts w:ascii="Arial" w:hAnsi="Arial" w:cs="Arial"/>
          <w:sz w:val="24"/>
          <w:szCs w:val="24"/>
        </w:rPr>
        <w:t xml:space="preserve">Where a module is assessed exclusively by written examination(s), or extended coursework representing a single unit of assessment, there is a requirement for formative assessment prior to the </w:t>
      </w:r>
      <w:r w:rsidRPr="003054CC" w:rsidR="00CD08D9">
        <w:rPr>
          <w:rFonts w:ascii="Arial" w:hAnsi="Arial" w:cs="Arial"/>
          <w:sz w:val="24"/>
          <w:szCs w:val="24"/>
        </w:rPr>
        <w:t xml:space="preserve">summative </w:t>
      </w:r>
      <w:r w:rsidRPr="003054CC">
        <w:rPr>
          <w:rFonts w:ascii="Arial" w:hAnsi="Arial" w:cs="Arial"/>
          <w:sz w:val="24"/>
          <w:szCs w:val="24"/>
        </w:rPr>
        <w:t>examination(s)/coursework submission.</w:t>
      </w:r>
      <w:r w:rsidRPr="003054CC" w:rsidR="001B291C">
        <w:rPr>
          <w:rFonts w:ascii="Arial" w:hAnsi="Arial" w:cs="Arial"/>
          <w:sz w:val="24"/>
          <w:szCs w:val="24"/>
        </w:rPr>
        <w:t xml:space="preserve"> </w:t>
      </w:r>
    </w:p>
    <w:p w:rsidR="003054CC" w:rsidP="0003684A" w:rsidRDefault="00AF7796" w14:paraId="2F8EFDA8" w14:textId="77777777">
      <w:pPr>
        <w:pStyle w:val="ListParagraph"/>
        <w:numPr>
          <w:ilvl w:val="2"/>
          <w:numId w:val="14"/>
        </w:numPr>
        <w:tabs>
          <w:tab w:val="left" w:pos="709"/>
          <w:tab w:val="left" w:pos="1134"/>
        </w:tabs>
        <w:spacing w:after="120"/>
        <w:contextualSpacing w:val="0"/>
        <w:rPr>
          <w:rFonts w:ascii="Arial" w:hAnsi="Arial" w:cs="Arial"/>
          <w:sz w:val="24"/>
          <w:szCs w:val="24"/>
        </w:rPr>
      </w:pPr>
      <w:r w:rsidRPr="003054CC">
        <w:rPr>
          <w:rFonts w:ascii="Arial" w:hAnsi="Arial" w:cs="Arial"/>
          <w:sz w:val="24"/>
          <w:szCs w:val="24"/>
        </w:rPr>
        <w:t xml:space="preserve">Feedback on student work submitted for formative assessment should be directed to supporting the learning process. It should additionally provide an explanation of why any indicative mark was applied and, where appropriate, how the student’s performance could be improved. </w:t>
      </w:r>
    </w:p>
    <w:p w:rsidR="000B71B9" w:rsidP="0003684A" w:rsidRDefault="00AF7796" w14:paraId="4F7B80F9" w14:textId="0CCEFE1A">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3054CC">
        <w:rPr>
          <w:rFonts w:ascii="Arial" w:hAnsi="Arial" w:cs="Arial"/>
          <w:sz w:val="24"/>
          <w:szCs w:val="24"/>
        </w:rPr>
        <w:t xml:space="preserve">Feedback on </w:t>
      </w:r>
      <w:r w:rsidRPr="003054CC" w:rsidR="00883705">
        <w:rPr>
          <w:rFonts w:ascii="Arial" w:hAnsi="Arial" w:cs="Arial"/>
          <w:sz w:val="24"/>
          <w:szCs w:val="24"/>
        </w:rPr>
        <w:t>course</w:t>
      </w:r>
      <w:r w:rsidRPr="003054CC">
        <w:rPr>
          <w:rFonts w:ascii="Arial" w:hAnsi="Arial" w:cs="Arial"/>
          <w:sz w:val="24"/>
          <w:szCs w:val="24"/>
        </w:rPr>
        <w:t xml:space="preserve">work returned to students that had been submitted for summative assessment must explain the grounds for the mark or grade awarded. It should additionally, and where appropriate, indicate how the </w:t>
      </w:r>
      <w:r w:rsidRPr="003054CC">
        <w:rPr>
          <w:rFonts w:ascii="Arial" w:hAnsi="Arial" w:cs="Arial"/>
          <w:sz w:val="24"/>
          <w:szCs w:val="24"/>
        </w:rPr>
        <w:t xml:space="preserve">student’s performance could be improved. </w:t>
      </w:r>
      <w:r w:rsidRPr="003054CC" w:rsidR="00037260">
        <w:rPr>
          <w:rFonts w:ascii="Arial" w:hAnsi="Arial" w:cs="Arial"/>
          <w:sz w:val="24"/>
          <w:szCs w:val="24"/>
        </w:rPr>
        <w:t xml:space="preserve">Academic staff should consult the checklist of good practice prompts provided at </w:t>
      </w:r>
      <w:hyperlink w:history="1" r:id="rId29">
        <w:r w:rsidRPr="00746AF1" w:rsidR="00037260">
          <w:rPr>
            <w:rStyle w:val="Hyperlink"/>
            <w:rFonts w:ascii="Arial" w:hAnsi="Arial" w:cs="Arial"/>
            <w:sz w:val="24"/>
            <w:szCs w:val="24"/>
          </w:rPr>
          <w:t xml:space="preserve">Annex 7: </w:t>
        </w:r>
        <w:r w:rsidRPr="00746AF1" w:rsidR="00746AF1">
          <w:rPr>
            <w:rStyle w:val="Hyperlink"/>
            <w:rFonts w:ascii="Arial" w:hAnsi="Arial" w:cs="Arial"/>
            <w:sz w:val="24"/>
            <w:szCs w:val="24"/>
          </w:rPr>
          <w:t>Designing Assessment and Feedback for Learning</w:t>
        </w:r>
      </w:hyperlink>
      <w:r w:rsidRPr="003054CC" w:rsidR="00037260">
        <w:rPr>
          <w:rFonts w:ascii="Arial" w:hAnsi="Arial" w:cs="Arial"/>
          <w:sz w:val="24"/>
          <w:szCs w:val="24"/>
        </w:rPr>
        <w:t>) in order to ensure that their assessment and feedback design is effective and in line with the University’s principles and expectations</w:t>
      </w:r>
      <w:r w:rsidRPr="003054CC">
        <w:rPr>
          <w:rFonts w:ascii="Arial" w:hAnsi="Arial" w:cs="Arial"/>
          <w:sz w:val="24"/>
          <w:szCs w:val="24"/>
        </w:rPr>
        <w:t>.</w:t>
      </w:r>
    </w:p>
    <w:p w:rsidRPr="00957ACB" w:rsidR="00957ACB" w:rsidP="0003684A" w:rsidRDefault="00197C97" w14:paraId="0CF03F35" w14:textId="77777777">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0B71B9">
        <w:rPr>
          <w:rFonts w:ascii="Arial" w:hAnsi="Arial" w:cs="Arial"/>
          <w:color w:val="000000"/>
          <w:sz w:val="24"/>
          <w:szCs w:val="24"/>
          <w:shd w:val="clear" w:color="auto" w:fill="FFFFFF"/>
        </w:rPr>
        <w:t xml:space="preserve">Students are entitled to receive </w:t>
      </w:r>
      <w:r w:rsidRPr="000B71B9">
        <w:rPr>
          <w:rFonts w:ascii="Arial" w:hAnsi="Arial" w:cs="Arial"/>
          <w:b/>
          <w:bCs/>
          <w:color w:val="000000"/>
          <w:sz w:val="24"/>
          <w:szCs w:val="24"/>
          <w:shd w:val="clear" w:color="auto" w:fill="FFFFFF"/>
        </w:rPr>
        <w:t>examination feedback</w:t>
      </w:r>
      <w:r w:rsidRPr="000B71B9">
        <w:rPr>
          <w:rFonts w:ascii="Arial" w:hAnsi="Arial" w:cs="Arial"/>
          <w:color w:val="000000"/>
          <w:sz w:val="24"/>
          <w:szCs w:val="24"/>
          <w:shd w:val="clear" w:color="auto" w:fill="FFFFFF"/>
        </w:rPr>
        <w:t xml:space="preserve">. Schools must therefore provide feedback at key stages in the programme to support successful progression for students. </w:t>
      </w:r>
    </w:p>
    <w:p w:rsidR="00957ACB" w:rsidP="0003684A" w:rsidRDefault="00197C97" w14:paraId="0454179A" w14:textId="1CD15816">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0B71B9">
        <w:rPr>
          <w:rFonts w:ascii="Arial" w:hAnsi="Arial" w:cs="Arial"/>
          <w:color w:val="000000"/>
          <w:sz w:val="24"/>
          <w:szCs w:val="24"/>
          <w:shd w:val="clear" w:color="auto" w:fill="FFFFFF"/>
        </w:rPr>
        <w:t>In order to provide this in a timely fashion (</w:t>
      </w:r>
      <w:proofErr w:type="gramStart"/>
      <w:r w:rsidRPr="000B71B9">
        <w:rPr>
          <w:rFonts w:ascii="Arial" w:hAnsi="Arial" w:cs="Arial"/>
          <w:color w:val="000000"/>
          <w:sz w:val="24"/>
          <w:szCs w:val="24"/>
          <w:shd w:val="clear" w:color="auto" w:fill="FFFFFF"/>
        </w:rPr>
        <w:t>e.g.</w:t>
      </w:r>
      <w:proofErr w:type="gramEnd"/>
      <w:r w:rsidRPr="000B71B9">
        <w:rPr>
          <w:rFonts w:ascii="Arial" w:hAnsi="Arial" w:cs="Arial"/>
          <w:color w:val="000000"/>
          <w:sz w:val="24"/>
          <w:szCs w:val="24"/>
          <w:shd w:val="clear" w:color="auto" w:fill="FFFFFF"/>
        </w:rPr>
        <w:t xml:space="preserve"> prior to re-sits; by the beginning of Autumn term at progression between stages), Schools should advise students of the timeframe for providing generic examination feedback and for responding to requests for feedback on an individual basis</w:t>
      </w:r>
      <w:r w:rsidRPr="000B71B9" w:rsidR="00505ED3">
        <w:rPr>
          <w:rFonts w:ascii="Arial" w:hAnsi="Arial" w:cs="Arial"/>
          <w:color w:val="000000"/>
          <w:sz w:val="24"/>
          <w:szCs w:val="24"/>
          <w:shd w:val="clear" w:color="auto" w:fill="FFFFFF"/>
        </w:rPr>
        <w:t>.  For further detail see</w:t>
      </w:r>
      <w:r w:rsidRPr="000B71B9">
        <w:rPr>
          <w:rFonts w:ascii="Arial" w:hAnsi="Arial" w:cs="Arial"/>
          <w:color w:val="000000"/>
          <w:sz w:val="24"/>
          <w:szCs w:val="24"/>
          <w:shd w:val="clear" w:color="auto" w:fill="FFFFFF"/>
        </w:rPr>
        <w:t> </w:t>
      </w:r>
      <w:r w:rsidRPr="000B71B9" w:rsidR="00BA009B">
        <w:rPr>
          <w:rFonts w:ascii="Arial" w:hAnsi="Arial" w:cs="Arial"/>
          <w:sz w:val="24"/>
          <w:szCs w:val="24"/>
        </w:rPr>
        <w:t xml:space="preserve">the University’s policy on </w:t>
      </w:r>
      <w:hyperlink w:history="1" r:id="rId30">
        <w:r w:rsidRPr="000B71B9" w:rsidR="00BA009B">
          <w:rPr>
            <w:rStyle w:val="Hyperlink"/>
            <w:rFonts w:ascii="Arial" w:hAnsi="Arial" w:cs="Arial"/>
            <w:sz w:val="24"/>
            <w:szCs w:val="24"/>
          </w:rPr>
          <w:t>providing feedback to students on examination scripts</w:t>
        </w:r>
      </w:hyperlink>
      <w:r w:rsidRPr="000B71B9" w:rsidR="00BA009B">
        <w:rPr>
          <w:rFonts w:ascii="Arial" w:hAnsi="Arial" w:cs="Arial"/>
          <w:sz w:val="24"/>
          <w:szCs w:val="24"/>
        </w:rPr>
        <w:t>.</w:t>
      </w:r>
      <w:r w:rsidRPr="000B71B9" w:rsidR="00505ED3">
        <w:rPr>
          <w:rFonts w:ascii="Arial" w:hAnsi="Arial" w:cs="Arial"/>
          <w:sz w:val="24"/>
          <w:szCs w:val="24"/>
        </w:rPr>
        <w:t xml:space="preserve"> </w:t>
      </w:r>
    </w:p>
    <w:p w:rsidRPr="00957ACB" w:rsidR="00F04EC3" w:rsidP="0003684A" w:rsidRDefault="00F04EC3" w14:paraId="1AF9108E" w14:textId="012A13C2">
      <w:pPr>
        <w:pStyle w:val="ListParagraph"/>
        <w:numPr>
          <w:ilvl w:val="2"/>
          <w:numId w:val="14"/>
        </w:numPr>
        <w:tabs>
          <w:tab w:val="left" w:pos="709"/>
          <w:tab w:val="left" w:pos="1134"/>
        </w:tabs>
        <w:spacing w:after="120"/>
        <w:ind w:hanging="862"/>
        <w:contextualSpacing w:val="0"/>
        <w:rPr>
          <w:rFonts w:ascii="Arial" w:hAnsi="Arial" w:cs="Arial"/>
          <w:sz w:val="24"/>
          <w:szCs w:val="24"/>
        </w:rPr>
      </w:pPr>
      <w:r w:rsidRPr="00957ACB">
        <w:rPr>
          <w:rFonts w:ascii="Arial" w:hAnsi="Arial" w:cs="Arial"/>
          <w:sz w:val="24"/>
          <w:szCs w:val="24"/>
        </w:rPr>
        <w:t xml:space="preserve">Further detail on the University’s requirements for providing feedback on assessments is set out in </w:t>
      </w:r>
      <w:r w:rsidRPr="00957ACB">
        <w:rPr>
          <w:rFonts w:ascii="Arial" w:hAnsi="Arial" w:cs="Arial"/>
          <w:i/>
          <w:iCs/>
          <w:sz w:val="24"/>
          <w:szCs w:val="24"/>
        </w:rPr>
        <w:t xml:space="preserve">Annex </w:t>
      </w:r>
      <w:r w:rsidR="001807CB">
        <w:rPr>
          <w:rFonts w:ascii="Arial" w:hAnsi="Arial" w:cs="Arial"/>
          <w:i/>
          <w:iCs/>
          <w:sz w:val="24"/>
          <w:szCs w:val="24"/>
        </w:rPr>
        <w:t>6</w:t>
      </w:r>
      <w:r w:rsidRPr="00957ACB">
        <w:rPr>
          <w:rFonts w:ascii="Arial" w:hAnsi="Arial" w:cs="Arial"/>
          <w:i/>
          <w:iCs/>
          <w:sz w:val="24"/>
          <w:szCs w:val="24"/>
        </w:rPr>
        <w:t>: Assessment, Marking</w:t>
      </w:r>
      <w:r w:rsidRPr="00957ACB">
        <w:rPr>
          <w:rFonts w:ascii="Arial" w:hAnsi="Arial" w:cs="Arial"/>
          <w:sz w:val="24"/>
          <w:szCs w:val="24"/>
        </w:rPr>
        <w:t xml:space="preserve"> </w:t>
      </w:r>
      <w:r w:rsidRPr="00957ACB">
        <w:rPr>
          <w:rFonts w:ascii="Arial" w:hAnsi="Arial" w:cs="Arial"/>
          <w:i/>
          <w:iCs/>
          <w:sz w:val="24"/>
          <w:szCs w:val="24"/>
        </w:rPr>
        <w:t>and Feedback.</w:t>
      </w:r>
    </w:p>
    <w:p w:rsidRPr="00957ACB" w:rsidR="00351C07" w:rsidP="00A14F4A" w:rsidRDefault="00136056" w14:paraId="66DCEA0C" w14:textId="320BD8C3">
      <w:pPr>
        <w:pStyle w:val="Heading2"/>
        <w:numPr>
          <w:ilvl w:val="1"/>
          <w:numId w:val="14"/>
        </w:numPr>
        <w:tabs>
          <w:tab w:val="left" w:pos="709"/>
        </w:tabs>
        <w:spacing w:before="240"/>
        <w:ind w:left="709" w:hanging="709"/>
      </w:pPr>
      <w:bookmarkStart w:name="_Toc141691032" w:id="22"/>
      <w:r w:rsidRPr="00957ACB">
        <w:t>Limiting Opportunities for Academic Misconduct</w:t>
      </w:r>
      <w:bookmarkEnd w:id="22"/>
    </w:p>
    <w:p w:rsidRPr="004660C9" w:rsidR="004660C9" w:rsidP="0003684A" w:rsidRDefault="001E1E21" w14:paraId="6E7FB3F3" w14:textId="3427541C">
      <w:pPr>
        <w:pStyle w:val="ListParagraph"/>
        <w:numPr>
          <w:ilvl w:val="2"/>
          <w:numId w:val="14"/>
        </w:numPr>
        <w:tabs>
          <w:tab w:val="left" w:pos="709"/>
          <w:tab w:val="left" w:pos="1134"/>
        </w:tabs>
        <w:spacing w:after="120"/>
        <w:contextualSpacing w:val="0"/>
        <w:rPr>
          <w:rFonts w:ascii="Arial" w:hAnsi="Arial" w:cs="Arial"/>
          <w:sz w:val="24"/>
          <w:szCs w:val="24"/>
        </w:rPr>
      </w:pPr>
      <w:r w:rsidRPr="004660C9">
        <w:rPr>
          <w:rFonts w:ascii="Arial" w:hAnsi="Arial" w:cs="Arial"/>
          <w:sz w:val="24"/>
          <w:szCs w:val="24"/>
        </w:rPr>
        <w:t xml:space="preserve">Attention must </w:t>
      </w:r>
      <w:r w:rsidRPr="004660C9" w:rsidR="00767311">
        <w:rPr>
          <w:rFonts w:ascii="Arial" w:hAnsi="Arial" w:cs="Arial"/>
          <w:sz w:val="24"/>
          <w:szCs w:val="24"/>
        </w:rPr>
        <w:t>be given in the</w:t>
      </w:r>
      <w:r w:rsidRPr="004660C9" w:rsidR="000B2CCB">
        <w:rPr>
          <w:rFonts w:ascii="Arial" w:hAnsi="Arial" w:cs="Arial"/>
          <w:sz w:val="24"/>
          <w:szCs w:val="24"/>
        </w:rPr>
        <w:t xml:space="preserve"> design of a</w:t>
      </w:r>
      <w:r w:rsidRPr="004660C9" w:rsidR="00136056">
        <w:rPr>
          <w:rFonts w:ascii="Arial" w:hAnsi="Arial" w:cs="Arial"/>
          <w:sz w:val="24"/>
          <w:szCs w:val="24"/>
        </w:rPr>
        <w:t xml:space="preserve">ssessment </w:t>
      </w:r>
      <w:r w:rsidRPr="004660C9" w:rsidR="00C3295B">
        <w:rPr>
          <w:rFonts w:ascii="Arial" w:hAnsi="Arial" w:cs="Arial"/>
          <w:sz w:val="24"/>
          <w:szCs w:val="24"/>
        </w:rPr>
        <w:t xml:space="preserve">tasks </w:t>
      </w:r>
      <w:r w:rsidRPr="004660C9" w:rsidR="009D433E">
        <w:rPr>
          <w:rFonts w:ascii="Arial" w:hAnsi="Arial" w:cs="Arial"/>
          <w:sz w:val="24"/>
          <w:szCs w:val="24"/>
        </w:rPr>
        <w:t>to</w:t>
      </w:r>
      <w:r w:rsidRPr="004660C9" w:rsidR="00136056">
        <w:rPr>
          <w:rFonts w:ascii="Arial" w:hAnsi="Arial" w:cs="Arial"/>
          <w:sz w:val="24"/>
          <w:szCs w:val="24"/>
        </w:rPr>
        <w:t xml:space="preserve"> minimis</w:t>
      </w:r>
      <w:r w:rsidRPr="004660C9" w:rsidR="009D433E">
        <w:rPr>
          <w:rFonts w:ascii="Arial" w:hAnsi="Arial" w:cs="Arial"/>
          <w:sz w:val="24"/>
          <w:szCs w:val="24"/>
        </w:rPr>
        <w:t>ing</w:t>
      </w:r>
      <w:r w:rsidRPr="004660C9" w:rsidR="00136056">
        <w:rPr>
          <w:rFonts w:ascii="Arial" w:hAnsi="Arial" w:cs="Arial"/>
          <w:sz w:val="24"/>
          <w:szCs w:val="24"/>
        </w:rPr>
        <w:t xml:space="preserve"> the opportunities for </w:t>
      </w:r>
      <w:r w:rsidRPr="004660C9" w:rsidR="00136056">
        <w:rPr>
          <w:rFonts w:ascii="Arial" w:hAnsi="Arial" w:cs="Arial"/>
          <w:b/>
          <w:bCs/>
          <w:sz w:val="24"/>
          <w:szCs w:val="24"/>
        </w:rPr>
        <w:t>academic misconduct</w:t>
      </w:r>
      <w:r w:rsidRPr="004660C9" w:rsidR="00B77D27">
        <w:rPr>
          <w:rFonts w:ascii="Arial" w:hAnsi="Arial" w:cs="Arial"/>
          <w:sz w:val="24"/>
          <w:szCs w:val="24"/>
        </w:rPr>
        <w:t xml:space="preserve">.  </w:t>
      </w:r>
    </w:p>
    <w:p w:rsidRPr="00B3616F" w:rsidR="004660C9" w:rsidP="0003684A" w:rsidRDefault="004F3038" w14:paraId="355BE29B" w14:textId="411E0BB5">
      <w:pPr>
        <w:pStyle w:val="ListParagraph"/>
        <w:numPr>
          <w:ilvl w:val="2"/>
          <w:numId w:val="14"/>
        </w:numPr>
        <w:tabs>
          <w:tab w:val="left" w:pos="709"/>
          <w:tab w:val="left" w:pos="1134"/>
        </w:tabs>
        <w:spacing w:after="120"/>
        <w:contextualSpacing w:val="0"/>
        <w:rPr>
          <w:rFonts w:ascii="Arial" w:hAnsi="Arial" w:cs="Arial"/>
          <w:sz w:val="24"/>
          <w:szCs w:val="24"/>
        </w:rPr>
      </w:pPr>
      <w:r w:rsidRPr="004660C9">
        <w:rPr>
          <w:rFonts w:ascii="Arial" w:hAnsi="Arial" w:cs="Arial"/>
          <w:sz w:val="24"/>
          <w:szCs w:val="24"/>
        </w:rPr>
        <w:t>A</w:t>
      </w:r>
      <w:r w:rsidRPr="004660C9" w:rsidR="00CC73B8">
        <w:rPr>
          <w:rFonts w:ascii="Arial" w:hAnsi="Arial" w:cs="Arial"/>
          <w:sz w:val="24"/>
          <w:szCs w:val="24"/>
        </w:rPr>
        <w:t xml:space="preserve">s relevant to the nature of the </w:t>
      </w:r>
      <w:r w:rsidRPr="004660C9" w:rsidR="00155509">
        <w:rPr>
          <w:rFonts w:ascii="Arial" w:hAnsi="Arial" w:cs="Arial"/>
          <w:sz w:val="24"/>
          <w:szCs w:val="24"/>
        </w:rPr>
        <w:t xml:space="preserve">task, </w:t>
      </w:r>
      <w:r w:rsidRPr="004660C9" w:rsidR="00E165C7">
        <w:rPr>
          <w:rFonts w:ascii="Arial" w:hAnsi="Arial" w:cs="Arial"/>
          <w:sz w:val="24"/>
          <w:szCs w:val="24"/>
        </w:rPr>
        <w:t xml:space="preserve">staff </w:t>
      </w:r>
      <w:r w:rsidRPr="004660C9" w:rsidR="00E57CBE">
        <w:rPr>
          <w:rFonts w:ascii="Arial" w:hAnsi="Arial" w:cs="Arial"/>
          <w:sz w:val="24"/>
          <w:szCs w:val="24"/>
        </w:rPr>
        <w:t xml:space="preserve">should </w:t>
      </w:r>
      <w:r w:rsidRPr="004660C9" w:rsidR="006E6ADE">
        <w:rPr>
          <w:rFonts w:ascii="Arial" w:hAnsi="Arial" w:cs="Arial"/>
          <w:sz w:val="24"/>
          <w:szCs w:val="24"/>
        </w:rPr>
        <w:t>ensure the effectiveness</w:t>
      </w:r>
      <w:r w:rsidRPr="004660C9" w:rsidR="00E93FE6">
        <w:rPr>
          <w:rFonts w:ascii="Arial" w:hAnsi="Arial" w:cs="Arial"/>
          <w:sz w:val="24"/>
          <w:szCs w:val="24"/>
        </w:rPr>
        <w:t xml:space="preserve"> of the assessment opportunities that they provide and the credibility of </w:t>
      </w:r>
      <w:r w:rsidRPr="004660C9" w:rsidR="00A9571B">
        <w:rPr>
          <w:rFonts w:ascii="Arial" w:hAnsi="Arial" w:cs="Arial"/>
          <w:sz w:val="24"/>
          <w:szCs w:val="24"/>
        </w:rPr>
        <w:t xml:space="preserve">the </w:t>
      </w:r>
      <w:r w:rsidRPr="004660C9" w:rsidR="00E93FE6">
        <w:rPr>
          <w:rFonts w:ascii="Arial" w:hAnsi="Arial" w:cs="Arial"/>
          <w:sz w:val="24"/>
          <w:szCs w:val="24"/>
        </w:rPr>
        <w:t xml:space="preserve">outcomes </w:t>
      </w:r>
      <w:r w:rsidRPr="004660C9" w:rsidR="00A9571B">
        <w:rPr>
          <w:rFonts w:ascii="Arial" w:hAnsi="Arial" w:cs="Arial"/>
          <w:sz w:val="24"/>
          <w:szCs w:val="24"/>
        </w:rPr>
        <w:t xml:space="preserve">that students achieve </w:t>
      </w:r>
      <w:r w:rsidRPr="004660C9" w:rsidR="00E93FE6">
        <w:rPr>
          <w:rFonts w:ascii="Arial" w:hAnsi="Arial" w:cs="Arial"/>
          <w:sz w:val="24"/>
          <w:szCs w:val="24"/>
        </w:rPr>
        <w:t xml:space="preserve">by </w:t>
      </w:r>
      <w:r w:rsidRPr="004660C9" w:rsidR="00E57CBE">
        <w:rPr>
          <w:rFonts w:ascii="Arial" w:hAnsi="Arial" w:cs="Arial"/>
          <w:sz w:val="24"/>
          <w:szCs w:val="24"/>
        </w:rPr>
        <w:t>adapt</w:t>
      </w:r>
      <w:r w:rsidRPr="004660C9" w:rsidR="00E93FE6">
        <w:rPr>
          <w:rFonts w:ascii="Arial" w:hAnsi="Arial" w:cs="Arial"/>
          <w:sz w:val="24"/>
          <w:szCs w:val="24"/>
        </w:rPr>
        <w:t>ing</w:t>
      </w:r>
      <w:r w:rsidRPr="004660C9" w:rsidR="00E57CBE">
        <w:rPr>
          <w:rFonts w:ascii="Arial" w:hAnsi="Arial" w:cs="Arial"/>
          <w:sz w:val="24"/>
          <w:szCs w:val="24"/>
        </w:rPr>
        <w:t xml:space="preserve"> their </w:t>
      </w:r>
      <w:r w:rsidRPr="004660C9" w:rsidR="00155509">
        <w:rPr>
          <w:rFonts w:ascii="Arial" w:hAnsi="Arial" w:cs="Arial"/>
          <w:sz w:val="24"/>
          <w:szCs w:val="24"/>
        </w:rPr>
        <w:t>a</w:t>
      </w:r>
      <w:r w:rsidRPr="004660C9">
        <w:rPr>
          <w:rFonts w:ascii="Arial" w:hAnsi="Arial" w:cs="Arial"/>
          <w:sz w:val="24"/>
          <w:szCs w:val="24"/>
        </w:rPr>
        <w:t>ssessment design strategies</w:t>
      </w:r>
      <w:r w:rsidRPr="004660C9" w:rsidR="001E002A">
        <w:rPr>
          <w:rFonts w:ascii="Arial" w:hAnsi="Arial" w:cs="Arial"/>
          <w:sz w:val="24"/>
          <w:szCs w:val="24"/>
        </w:rPr>
        <w:t xml:space="preserve"> to </w:t>
      </w:r>
      <w:r w:rsidRPr="004660C9" w:rsidR="003F0FAF">
        <w:rPr>
          <w:rFonts w:ascii="Arial" w:hAnsi="Arial" w:cs="Arial"/>
          <w:sz w:val="24"/>
          <w:szCs w:val="24"/>
        </w:rPr>
        <w:t xml:space="preserve">reflect </w:t>
      </w:r>
      <w:r w:rsidRPr="004660C9" w:rsidR="00A26201">
        <w:rPr>
          <w:rFonts w:ascii="Arial" w:hAnsi="Arial" w:cs="Arial"/>
          <w:sz w:val="24"/>
          <w:szCs w:val="24"/>
        </w:rPr>
        <w:t xml:space="preserve">the </w:t>
      </w:r>
      <w:r w:rsidRPr="004660C9" w:rsidR="00BD33B9">
        <w:rPr>
          <w:rFonts w:ascii="Arial" w:hAnsi="Arial" w:cs="Arial"/>
          <w:sz w:val="24"/>
          <w:szCs w:val="24"/>
        </w:rPr>
        <w:t xml:space="preserve">guidance set out in </w:t>
      </w:r>
      <w:hyperlink w:history="1" r:id="rId31">
        <w:r w:rsidRPr="00B3616F" w:rsidR="00BD33B9">
          <w:rPr>
            <w:rStyle w:val="Hyperlink"/>
            <w:rFonts w:ascii="Arial" w:hAnsi="Arial" w:cs="Arial"/>
            <w:sz w:val="24"/>
            <w:szCs w:val="24"/>
          </w:rPr>
          <w:t>A</w:t>
        </w:r>
        <w:r w:rsidRPr="00B3616F" w:rsidR="009E14DD">
          <w:rPr>
            <w:rStyle w:val="Hyperlink"/>
            <w:rFonts w:ascii="Arial" w:hAnsi="Arial" w:cs="Arial"/>
            <w:sz w:val="24"/>
            <w:szCs w:val="24"/>
          </w:rPr>
          <w:t>nnex</w:t>
        </w:r>
        <w:r w:rsidRPr="00B3616F" w:rsidR="00BD33B9">
          <w:rPr>
            <w:rStyle w:val="Hyperlink"/>
            <w:rFonts w:ascii="Arial" w:hAnsi="Arial" w:cs="Arial"/>
            <w:sz w:val="24"/>
            <w:szCs w:val="24"/>
          </w:rPr>
          <w:t xml:space="preserve"> </w:t>
        </w:r>
        <w:r w:rsidRPr="00B3616F" w:rsidR="00804C74">
          <w:rPr>
            <w:rStyle w:val="Hyperlink"/>
            <w:rFonts w:ascii="Arial" w:hAnsi="Arial" w:cs="Arial"/>
            <w:sz w:val="24"/>
            <w:szCs w:val="24"/>
          </w:rPr>
          <w:t>8</w:t>
        </w:r>
        <w:r w:rsidRPr="00B3616F" w:rsidR="00BD33B9">
          <w:rPr>
            <w:rStyle w:val="Hyperlink"/>
            <w:rFonts w:ascii="Arial" w:hAnsi="Arial" w:cs="Arial"/>
            <w:sz w:val="24"/>
            <w:szCs w:val="24"/>
          </w:rPr>
          <w:t xml:space="preserve">: </w:t>
        </w:r>
        <w:r w:rsidRPr="00B3616F" w:rsidR="00010A80">
          <w:rPr>
            <w:rStyle w:val="Hyperlink"/>
            <w:rFonts w:ascii="Arial" w:hAnsi="Arial" w:cs="Arial"/>
            <w:sz w:val="24"/>
            <w:szCs w:val="24"/>
          </w:rPr>
          <w:t>Deterring Academic Misconduc</w:t>
        </w:r>
        <w:r w:rsidRPr="00B3616F" w:rsidR="00200F60">
          <w:rPr>
            <w:rStyle w:val="Hyperlink"/>
            <w:rFonts w:ascii="Arial" w:hAnsi="Arial" w:cs="Arial"/>
            <w:sz w:val="24"/>
            <w:szCs w:val="24"/>
          </w:rPr>
          <w:t>t</w:t>
        </w:r>
        <w:r w:rsidRPr="00B3616F" w:rsidR="00B3616F">
          <w:rPr>
            <w:rStyle w:val="Hyperlink"/>
            <w:rFonts w:ascii="Arial" w:hAnsi="Arial" w:cs="Arial"/>
            <w:sz w:val="24"/>
            <w:szCs w:val="24"/>
          </w:rPr>
          <w:t>.</w:t>
        </w:r>
      </w:hyperlink>
    </w:p>
    <w:p w:rsidR="004660C9" w:rsidP="0003684A" w:rsidRDefault="00F05FFC" w14:paraId="200909F1" w14:textId="77777777">
      <w:pPr>
        <w:pStyle w:val="ListParagraph"/>
        <w:numPr>
          <w:ilvl w:val="2"/>
          <w:numId w:val="14"/>
        </w:numPr>
        <w:tabs>
          <w:tab w:val="left" w:pos="709"/>
          <w:tab w:val="left" w:pos="1134"/>
        </w:tabs>
        <w:spacing w:after="120"/>
        <w:contextualSpacing w:val="0"/>
        <w:rPr>
          <w:rFonts w:ascii="Arial" w:hAnsi="Arial" w:cs="Arial"/>
          <w:sz w:val="24"/>
          <w:szCs w:val="24"/>
        </w:rPr>
      </w:pPr>
      <w:r w:rsidRPr="004660C9">
        <w:rPr>
          <w:rFonts w:ascii="Arial" w:hAnsi="Arial" w:cs="Arial"/>
          <w:sz w:val="24"/>
          <w:szCs w:val="24"/>
        </w:rPr>
        <w:t xml:space="preserve">When approving modules, Divisions will </w:t>
      </w:r>
      <w:proofErr w:type="gramStart"/>
      <w:r w:rsidRPr="004660C9">
        <w:rPr>
          <w:rFonts w:ascii="Arial" w:hAnsi="Arial" w:cs="Arial"/>
          <w:sz w:val="24"/>
          <w:szCs w:val="24"/>
        </w:rPr>
        <w:t>take into account</w:t>
      </w:r>
      <w:proofErr w:type="gramEnd"/>
      <w:r w:rsidRPr="004660C9">
        <w:rPr>
          <w:rFonts w:ascii="Arial" w:hAnsi="Arial" w:cs="Arial"/>
          <w:sz w:val="24"/>
          <w:szCs w:val="24"/>
        </w:rPr>
        <w:t xml:space="preserve"> </w:t>
      </w:r>
      <w:r w:rsidRPr="004660C9" w:rsidR="00E96305">
        <w:rPr>
          <w:rFonts w:ascii="Arial" w:hAnsi="Arial" w:cs="Arial"/>
          <w:sz w:val="24"/>
          <w:szCs w:val="24"/>
        </w:rPr>
        <w:t xml:space="preserve">the extent to which </w:t>
      </w:r>
      <w:r w:rsidRPr="004660C9" w:rsidR="007F450F">
        <w:rPr>
          <w:rFonts w:ascii="Arial" w:hAnsi="Arial" w:cs="Arial"/>
          <w:sz w:val="24"/>
          <w:szCs w:val="24"/>
        </w:rPr>
        <w:t>the design of the assessment</w:t>
      </w:r>
      <w:r w:rsidRPr="004660C9" w:rsidR="005B5D29">
        <w:rPr>
          <w:rFonts w:ascii="Arial" w:hAnsi="Arial" w:cs="Arial"/>
          <w:sz w:val="24"/>
          <w:szCs w:val="24"/>
        </w:rPr>
        <w:t xml:space="preserve"> tasks</w:t>
      </w:r>
      <w:r w:rsidRPr="004660C9" w:rsidR="007F450F">
        <w:rPr>
          <w:rFonts w:ascii="Arial" w:hAnsi="Arial" w:cs="Arial"/>
          <w:sz w:val="24"/>
          <w:szCs w:val="24"/>
        </w:rPr>
        <w:t xml:space="preserve"> minimise</w:t>
      </w:r>
      <w:r w:rsidRPr="004660C9" w:rsidR="009842DB">
        <w:rPr>
          <w:rFonts w:ascii="Arial" w:hAnsi="Arial" w:cs="Arial"/>
          <w:sz w:val="24"/>
          <w:szCs w:val="24"/>
        </w:rPr>
        <w:t xml:space="preserve"> the opportunities for academic misconduct</w:t>
      </w:r>
      <w:r w:rsidRPr="004660C9" w:rsidR="004C7311">
        <w:rPr>
          <w:rFonts w:ascii="Arial" w:hAnsi="Arial" w:cs="Arial"/>
          <w:sz w:val="24"/>
          <w:szCs w:val="24"/>
        </w:rPr>
        <w:t xml:space="preserve"> and protecting the credibility of the learning outcomes achieved by students</w:t>
      </w:r>
      <w:r w:rsidRPr="004660C9" w:rsidR="000D5937">
        <w:rPr>
          <w:rFonts w:ascii="Arial" w:hAnsi="Arial" w:cs="Arial"/>
          <w:sz w:val="24"/>
          <w:szCs w:val="24"/>
        </w:rPr>
        <w:t xml:space="preserve">. </w:t>
      </w:r>
    </w:p>
    <w:p w:rsidRPr="004660C9" w:rsidR="00612D13" w:rsidP="0003684A" w:rsidRDefault="0074552B" w14:paraId="25BF3E49" w14:textId="1C631428">
      <w:pPr>
        <w:pStyle w:val="ListParagraph"/>
        <w:numPr>
          <w:ilvl w:val="2"/>
          <w:numId w:val="14"/>
        </w:numPr>
        <w:tabs>
          <w:tab w:val="left" w:pos="709"/>
          <w:tab w:val="left" w:pos="1134"/>
        </w:tabs>
        <w:spacing w:after="120"/>
        <w:contextualSpacing w:val="0"/>
        <w:rPr>
          <w:rFonts w:ascii="Arial" w:hAnsi="Arial" w:cs="Arial"/>
          <w:sz w:val="24"/>
          <w:szCs w:val="24"/>
        </w:rPr>
      </w:pPr>
      <w:r w:rsidRPr="004660C9">
        <w:rPr>
          <w:rFonts w:ascii="Arial" w:hAnsi="Arial" w:cs="Arial"/>
          <w:sz w:val="24"/>
          <w:szCs w:val="24"/>
        </w:rPr>
        <w:t xml:space="preserve">When approving courses, CASC will </w:t>
      </w:r>
      <w:r w:rsidRPr="004660C9" w:rsidR="007C062B">
        <w:rPr>
          <w:rFonts w:ascii="Arial" w:hAnsi="Arial" w:cs="Arial"/>
          <w:sz w:val="24"/>
          <w:szCs w:val="24"/>
        </w:rPr>
        <w:t xml:space="preserve">consider the effectiveness of </w:t>
      </w:r>
      <w:r w:rsidRPr="004660C9" w:rsidR="00E90B94">
        <w:rPr>
          <w:rFonts w:ascii="Arial" w:hAnsi="Arial" w:cs="Arial"/>
          <w:sz w:val="24"/>
          <w:szCs w:val="24"/>
        </w:rPr>
        <w:t>the Course Assessment Strategy</w:t>
      </w:r>
      <w:r w:rsidRPr="004660C9" w:rsidR="005B5D29">
        <w:rPr>
          <w:rFonts w:ascii="Arial" w:hAnsi="Arial" w:cs="Arial"/>
          <w:sz w:val="24"/>
          <w:szCs w:val="24"/>
        </w:rPr>
        <w:t xml:space="preserve"> </w:t>
      </w:r>
      <w:r w:rsidRPr="004660C9" w:rsidR="00880D03">
        <w:rPr>
          <w:rFonts w:ascii="Arial" w:hAnsi="Arial" w:cs="Arial"/>
          <w:sz w:val="24"/>
          <w:szCs w:val="24"/>
        </w:rPr>
        <w:t xml:space="preserve">as a means of minimising </w:t>
      </w:r>
      <w:r w:rsidRPr="004660C9" w:rsidR="00D306AF">
        <w:rPr>
          <w:rFonts w:ascii="Arial" w:hAnsi="Arial" w:cs="Arial"/>
          <w:sz w:val="24"/>
          <w:szCs w:val="24"/>
        </w:rPr>
        <w:t xml:space="preserve">the opportunities for academic misconduct and protecting the credibility of </w:t>
      </w:r>
      <w:r w:rsidRPr="004660C9" w:rsidR="00F47423">
        <w:rPr>
          <w:rFonts w:ascii="Arial" w:hAnsi="Arial" w:cs="Arial"/>
          <w:sz w:val="24"/>
          <w:szCs w:val="24"/>
        </w:rPr>
        <w:t>the learning outcomes achieved by students.</w:t>
      </w:r>
    </w:p>
    <w:p w:rsidRPr="004660C9" w:rsidR="00612D13" w:rsidP="00A14F4A" w:rsidRDefault="00612D13" w14:paraId="4A7AE198" w14:textId="55C7A125">
      <w:pPr>
        <w:pStyle w:val="Heading2"/>
        <w:numPr>
          <w:ilvl w:val="1"/>
          <w:numId w:val="14"/>
        </w:numPr>
        <w:tabs>
          <w:tab w:val="left" w:pos="709"/>
        </w:tabs>
        <w:spacing w:before="240"/>
        <w:ind w:left="709" w:hanging="709"/>
      </w:pPr>
      <w:bookmarkStart w:name="_Toc141691033" w:id="23"/>
      <w:r w:rsidRPr="004660C9">
        <w:t>Classification</w:t>
      </w:r>
      <w:bookmarkEnd w:id="23"/>
    </w:p>
    <w:p w:rsidRPr="00E22737" w:rsidR="00A46894" w:rsidP="0003684A" w:rsidRDefault="00626256" w14:paraId="223E2A8B" w14:textId="42DD1216">
      <w:pPr>
        <w:pStyle w:val="ListParagraph"/>
        <w:numPr>
          <w:ilvl w:val="2"/>
          <w:numId w:val="14"/>
        </w:numPr>
        <w:tabs>
          <w:tab w:val="left" w:pos="709"/>
          <w:tab w:val="left" w:pos="1134"/>
        </w:tabs>
        <w:spacing w:after="120"/>
        <w:contextualSpacing w:val="0"/>
        <w:rPr>
          <w:rFonts w:ascii="Arial" w:hAnsi="Arial" w:cs="Arial"/>
          <w:i/>
          <w:iCs/>
          <w:sz w:val="24"/>
          <w:szCs w:val="24"/>
        </w:rPr>
      </w:pPr>
      <w:r w:rsidRPr="00E22737">
        <w:rPr>
          <w:rFonts w:ascii="Arial" w:hAnsi="Arial" w:cs="Arial"/>
          <w:sz w:val="24"/>
          <w:szCs w:val="24"/>
        </w:rPr>
        <w:t xml:space="preserve">The </w:t>
      </w:r>
      <w:r w:rsidRPr="00E22737" w:rsidR="006D4FC4">
        <w:rPr>
          <w:rFonts w:ascii="Arial" w:hAnsi="Arial" w:cs="Arial"/>
          <w:sz w:val="24"/>
          <w:szCs w:val="24"/>
        </w:rPr>
        <w:t xml:space="preserve">University’s </w:t>
      </w:r>
      <w:r w:rsidRPr="00E22737">
        <w:rPr>
          <w:rFonts w:ascii="Arial" w:hAnsi="Arial" w:cs="Arial"/>
          <w:sz w:val="24"/>
          <w:szCs w:val="24"/>
        </w:rPr>
        <w:t xml:space="preserve">conventions for the classification of awards are set out in the </w:t>
      </w:r>
      <w:hyperlink w:history="1" r:id="rId32">
        <w:r w:rsidRPr="006018C9">
          <w:rPr>
            <w:rStyle w:val="Hyperlink"/>
            <w:rFonts w:ascii="Arial" w:hAnsi="Arial" w:cs="Arial"/>
            <w:sz w:val="24"/>
            <w:szCs w:val="24"/>
          </w:rPr>
          <w:t>Cr</w:t>
        </w:r>
        <w:r w:rsidRPr="006018C9" w:rsidR="006C53E6">
          <w:rPr>
            <w:rStyle w:val="Hyperlink"/>
            <w:rFonts w:ascii="Arial" w:hAnsi="Arial" w:cs="Arial"/>
            <w:sz w:val="24"/>
            <w:szCs w:val="24"/>
          </w:rPr>
          <w:t>edit</w:t>
        </w:r>
        <w:r w:rsidRPr="006018C9" w:rsidR="004D1B7E">
          <w:rPr>
            <w:rStyle w:val="Hyperlink"/>
            <w:rFonts w:ascii="Arial" w:hAnsi="Arial" w:cs="Arial"/>
            <w:sz w:val="24"/>
            <w:szCs w:val="24"/>
          </w:rPr>
          <w:t xml:space="preserve"> </w:t>
        </w:r>
        <w:r w:rsidRPr="006018C9" w:rsidR="006C53E6">
          <w:rPr>
            <w:rStyle w:val="Hyperlink"/>
            <w:rFonts w:ascii="Arial" w:hAnsi="Arial" w:cs="Arial"/>
            <w:sz w:val="24"/>
            <w:szCs w:val="24"/>
          </w:rPr>
          <w:t>Framework</w:t>
        </w:r>
      </w:hyperlink>
      <w:r w:rsidRPr="00E22737" w:rsidR="006C53E6">
        <w:rPr>
          <w:rFonts w:ascii="Arial" w:hAnsi="Arial" w:cs="Arial"/>
          <w:i/>
          <w:iCs/>
          <w:sz w:val="24"/>
          <w:szCs w:val="24"/>
        </w:rPr>
        <w:t>.</w:t>
      </w:r>
    </w:p>
    <w:p w:rsidR="00E22737" w:rsidP="0003684A" w:rsidRDefault="00FF70AA" w14:paraId="20F44FD8" w14:textId="053D8A8B">
      <w:pPr>
        <w:pStyle w:val="ListParagraph"/>
        <w:numPr>
          <w:ilvl w:val="2"/>
          <w:numId w:val="14"/>
        </w:numPr>
        <w:tabs>
          <w:tab w:val="left" w:pos="709"/>
          <w:tab w:val="left" w:pos="1134"/>
        </w:tabs>
        <w:spacing w:after="120"/>
        <w:contextualSpacing w:val="0"/>
        <w:rPr>
          <w:rFonts w:ascii="Arial" w:hAnsi="Arial" w:cs="Arial"/>
          <w:sz w:val="24"/>
          <w:szCs w:val="24"/>
        </w:rPr>
      </w:pPr>
      <w:r w:rsidRPr="00E22737">
        <w:rPr>
          <w:rFonts w:ascii="Arial" w:hAnsi="Arial" w:cs="Arial"/>
          <w:sz w:val="24"/>
          <w:szCs w:val="24"/>
        </w:rPr>
        <w:t xml:space="preserve">The </w:t>
      </w:r>
      <w:r w:rsidRPr="00E22737" w:rsidR="00397394">
        <w:rPr>
          <w:rFonts w:ascii="Arial" w:hAnsi="Arial" w:cs="Arial"/>
          <w:sz w:val="24"/>
          <w:szCs w:val="24"/>
        </w:rPr>
        <w:t>classification c</w:t>
      </w:r>
      <w:r w:rsidRPr="00E22737" w:rsidR="00625FE9">
        <w:rPr>
          <w:rFonts w:ascii="Arial" w:hAnsi="Arial" w:cs="Arial"/>
          <w:sz w:val="24"/>
          <w:szCs w:val="24"/>
        </w:rPr>
        <w:t>o</w:t>
      </w:r>
      <w:r w:rsidRPr="00E22737" w:rsidR="00397394">
        <w:rPr>
          <w:rFonts w:ascii="Arial" w:hAnsi="Arial" w:cs="Arial"/>
          <w:sz w:val="24"/>
          <w:szCs w:val="24"/>
        </w:rPr>
        <w:t>nventions</w:t>
      </w:r>
      <w:r w:rsidRPr="00E22737" w:rsidR="00CB3E68">
        <w:rPr>
          <w:rFonts w:ascii="Arial" w:hAnsi="Arial" w:cs="Arial"/>
          <w:sz w:val="24"/>
          <w:szCs w:val="24"/>
        </w:rPr>
        <w:t xml:space="preserve"> </w:t>
      </w:r>
      <w:r w:rsidRPr="00E22737" w:rsidR="000C3EBC">
        <w:rPr>
          <w:rFonts w:ascii="Arial" w:hAnsi="Arial" w:cs="Arial"/>
          <w:sz w:val="24"/>
          <w:szCs w:val="24"/>
        </w:rPr>
        <w:t>will</w:t>
      </w:r>
      <w:r w:rsidRPr="00E22737" w:rsidR="006B1F39">
        <w:rPr>
          <w:rFonts w:ascii="Arial" w:hAnsi="Arial" w:cs="Arial"/>
          <w:sz w:val="24"/>
          <w:szCs w:val="24"/>
        </w:rPr>
        <w:t xml:space="preserve"> be designed to ensure that </w:t>
      </w:r>
      <w:r w:rsidRPr="00E22737" w:rsidR="00F27D61">
        <w:rPr>
          <w:rFonts w:ascii="Arial" w:hAnsi="Arial" w:cs="Arial"/>
          <w:sz w:val="24"/>
          <w:szCs w:val="24"/>
        </w:rPr>
        <w:t xml:space="preserve">degree outcomes are representative </w:t>
      </w:r>
      <w:r w:rsidRPr="00E22737" w:rsidR="001438DC">
        <w:rPr>
          <w:rFonts w:ascii="Arial" w:hAnsi="Arial" w:cs="Arial"/>
          <w:sz w:val="24"/>
          <w:szCs w:val="24"/>
        </w:rPr>
        <w:t xml:space="preserve">of the national requirements </w:t>
      </w:r>
      <w:r w:rsidRPr="00E22737" w:rsidR="00E453ED">
        <w:rPr>
          <w:rFonts w:ascii="Arial" w:hAnsi="Arial" w:cs="Arial"/>
          <w:sz w:val="24"/>
          <w:szCs w:val="24"/>
        </w:rPr>
        <w:t xml:space="preserve">for awards at the </w:t>
      </w:r>
      <w:r w:rsidRPr="00E22737" w:rsidR="00D5161C">
        <w:rPr>
          <w:rFonts w:ascii="Arial" w:hAnsi="Arial" w:cs="Arial"/>
          <w:sz w:val="24"/>
          <w:szCs w:val="24"/>
        </w:rPr>
        <w:t xml:space="preserve">designated </w:t>
      </w:r>
      <w:r w:rsidRPr="00E22737" w:rsidR="00B06C09">
        <w:rPr>
          <w:rFonts w:ascii="Arial" w:hAnsi="Arial" w:cs="Arial"/>
          <w:sz w:val="24"/>
          <w:szCs w:val="24"/>
        </w:rPr>
        <w:t>level and</w:t>
      </w:r>
      <w:r w:rsidRPr="00E22737" w:rsidR="00D578EA">
        <w:rPr>
          <w:rFonts w:ascii="Arial" w:hAnsi="Arial" w:cs="Arial"/>
          <w:sz w:val="24"/>
          <w:szCs w:val="24"/>
        </w:rPr>
        <w:t>, where relevant,</w:t>
      </w:r>
      <w:r w:rsidRPr="00E22737" w:rsidR="00B06C09">
        <w:rPr>
          <w:rFonts w:ascii="Arial" w:hAnsi="Arial" w:cs="Arial"/>
          <w:sz w:val="24"/>
          <w:szCs w:val="24"/>
        </w:rPr>
        <w:t xml:space="preserve"> </w:t>
      </w:r>
      <w:r w:rsidRPr="00E22737" w:rsidR="00D578EA">
        <w:rPr>
          <w:rFonts w:ascii="Arial" w:hAnsi="Arial" w:cs="Arial"/>
          <w:sz w:val="24"/>
          <w:szCs w:val="24"/>
        </w:rPr>
        <w:t>classification</w:t>
      </w:r>
      <w:r w:rsidRPr="00E22737" w:rsidR="00B06C09">
        <w:rPr>
          <w:rFonts w:ascii="Arial" w:hAnsi="Arial" w:cs="Arial"/>
          <w:sz w:val="24"/>
          <w:szCs w:val="24"/>
        </w:rPr>
        <w:t xml:space="preserve"> band, </w:t>
      </w:r>
      <w:r w:rsidRPr="00E22737" w:rsidR="00267FB3">
        <w:rPr>
          <w:rFonts w:ascii="Arial" w:hAnsi="Arial" w:cs="Arial"/>
          <w:sz w:val="24"/>
          <w:szCs w:val="24"/>
        </w:rPr>
        <w:t>in line with the Sector-Rec</w:t>
      </w:r>
      <w:r w:rsidRPr="00E22737" w:rsidR="00CF47D2">
        <w:rPr>
          <w:rFonts w:ascii="Arial" w:hAnsi="Arial" w:cs="Arial"/>
          <w:sz w:val="24"/>
          <w:szCs w:val="24"/>
        </w:rPr>
        <w:t xml:space="preserve">ognised Standards published by the </w:t>
      </w:r>
      <w:proofErr w:type="spellStart"/>
      <w:r w:rsidRPr="00E22737" w:rsidR="00CF47D2">
        <w:rPr>
          <w:rFonts w:ascii="Arial" w:hAnsi="Arial" w:cs="Arial"/>
          <w:sz w:val="24"/>
          <w:szCs w:val="24"/>
        </w:rPr>
        <w:t>OfS</w:t>
      </w:r>
      <w:proofErr w:type="spellEnd"/>
      <w:r w:rsidR="005F39AE">
        <w:rPr>
          <w:rFonts w:ascii="Arial" w:hAnsi="Arial" w:cs="Arial"/>
          <w:sz w:val="24"/>
          <w:szCs w:val="24"/>
        </w:rPr>
        <w:t xml:space="preserve"> </w:t>
      </w:r>
      <w:r w:rsidRPr="00E22737" w:rsidR="00CF47D2">
        <w:rPr>
          <w:rFonts w:ascii="Arial" w:hAnsi="Arial" w:cs="Arial"/>
          <w:sz w:val="24"/>
          <w:szCs w:val="24"/>
        </w:rPr>
        <w:t>(</w:t>
      </w:r>
      <w:r w:rsidR="005F39AE">
        <w:rPr>
          <w:rFonts w:ascii="Arial" w:hAnsi="Arial" w:cs="Arial"/>
          <w:sz w:val="24"/>
          <w:szCs w:val="24"/>
        </w:rPr>
        <w:t>s</w:t>
      </w:r>
      <w:r w:rsidRPr="00E22737" w:rsidR="00D73ABA">
        <w:rPr>
          <w:rFonts w:ascii="Arial" w:hAnsi="Arial" w:cs="Arial"/>
          <w:sz w:val="24"/>
          <w:szCs w:val="24"/>
        </w:rPr>
        <w:t xml:space="preserve">ee </w:t>
      </w:r>
      <w:hyperlink w:history="1" r:id="rId33">
        <w:r w:rsidRPr="00E7686A" w:rsidR="00D73ABA">
          <w:rPr>
            <w:rStyle w:val="Hyperlink"/>
            <w:rFonts w:ascii="Arial" w:hAnsi="Arial" w:cs="Arial"/>
            <w:sz w:val="24"/>
            <w:szCs w:val="24"/>
          </w:rPr>
          <w:t>Annex 2</w:t>
        </w:r>
        <w:r w:rsidRPr="00E7686A" w:rsidR="00E7686A">
          <w:rPr>
            <w:rStyle w:val="Hyperlink"/>
            <w:rFonts w:ascii="Arial" w:hAnsi="Arial" w:cs="Arial"/>
            <w:sz w:val="24"/>
            <w:szCs w:val="24"/>
          </w:rPr>
          <w:t xml:space="preserve">: Qualification </w:t>
        </w:r>
        <w:r w:rsidRPr="00E7686A" w:rsidR="00D73ABA">
          <w:rPr>
            <w:rStyle w:val="Hyperlink"/>
            <w:rFonts w:ascii="Arial" w:hAnsi="Arial" w:cs="Arial"/>
            <w:sz w:val="24"/>
            <w:szCs w:val="24"/>
          </w:rPr>
          <w:t>Level Descriptors</w:t>
        </w:r>
      </w:hyperlink>
      <w:r w:rsidRPr="00E22737" w:rsidR="00D73ABA">
        <w:rPr>
          <w:rFonts w:ascii="Arial" w:hAnsi="Arial" w:cs="Arial"/>
          <w:sz w:val="24"/>
          <w:szCs w:val="24"/>
        </w:rPr>
        <w:t xml:space="preserve">; and </w:t>
      </w:r>
      <w:hyperlink w:history="1" r:id="rId34">
        <w:r w:rsidRPr="005F39AE" w:rsidR="00D40564">
          <w:rPr>
            <w:rStyle w:val="Hyperlink"/>
            <w:rFonts w:ascii="Arial" w:hAnsi="Arial" w:cs="Arial"/>
            <w:sz w:val="24"/>
            <w:szCs w:val="24"/>
          </w:rPr>
          <w:t>Annex 3: University Grade Descriptors</w:t>
        </w:r>
      </w:hyperlink>
      <w:r w:rsidRPr="00E22737" w:rsidR="00D40564">
        <w:rPr>
          <w:rFonts w:ascii="Arial" w:hAnsi="Arial" w:cs="Arial"/>
          <w:sz w:val="24"/>
          <w:szCs w:val="24"/>
        </w:rPr>
        <w:t>)</w:t>
      </w:r>
      <w:r w:rsidR="005F39AE">
        <w:rPr>
          <w:rFonts w:ascii="Arial" w:hAnsi="Arial" w:cs="Arial"/>
          <w:sz w:val="24"/>
          <w:szCs w:val="24"/>
        </w:rPr>
        <w:t>.</w:t>
      </w:r>
      <w:r w:rsidRPr="00E22737" w:rsidR="008F0A8B">
        <w:rPr>
          <w:rFonts w:ascii="Arial" w:hAnsi="Arial" w:cs="Arial"/>
          <w:sz w:val="24"/>
          <w:szCs w:val="24"/>
        </w:rPr>
        <w:t xml:space="preserve">  </w:t>
      </w:r>
      <w:r w:rsidRPr="00E22737" w:rsidR="00C82425">
        <w:rPr>
          <w:rFonts w:ascii="Arial" w:hAnsi="Arial" w:cs="Arial"/>
          <w:sz w:val="24"/>
          <w:szCs w:val="24"/>
        </w:rPr>
        <w:t xml:space="preserve">In this way, the classification conventions will </w:t>
      </w:r>
      <w:r w:rsidRPr="00E22737" w:rsidR="005D0108">
        <w:rPr>
          <w:rFonts w:ascii="Arial" w:hAnsi="Arial" w:cs="Arial"/>
          <w:sz w:val="24"/>
          <w:szCs w:val="24"/>
        </w:rPr>
        <w:t>protect the credibility of the University’s awards by ensuring that</w:t>
      </w:r>
      <w:r w:rsidRPr="00E22737" w:rsidR="00925AE3">
        <w:rPr>
          <w:rFonts w:ascii="Arial" w:hAnsi="Arial" w:cs="Arial"/>
          <w:sz w:val="24"/>
          <w:szCs w:val="24"/>
        </w:rPr>
        <w:t xml:space="preserve"> student attainment </w:t>
      </w:r>
      <w:r w:rsidRPr="00E22737" w:rsidR="00B718B2">
        <w:rPr>
          <w:rFonts w:ascii="Arial" w:hAnsi="Arial" w:cs="Arial"/>
          <w:sz w:val="24"/>
          <w:szCs w:val="24"/>
        </w:rPr>
        <w:t xml:space="preserve">as reflected in degree </w:t>
      </w:r>
      <w:r w:rsidRPr="00E22737" w:rsidR="00987C75">
        <w:rPr>
          <w:rFonts w:ascii="Arial" w:hAnsi="Arial" w:cs="Arial"/>
          <w:sz w:val="24"/>
          <w:szCs w:val="24"/>
        </w:rPr>
        <w:t xml:space="preserve">outcomes fully reflect </w:t>
      </w:r>
      <w:r w:rsidRPr="00E22737" w:rsidR="006878B6">
        <w:rPr>
          <w:rFonts w:ascii="Arial" w:hAnsi="Arial" w:cs="Arial"/>
          <w:sz w:val="24"/>
          <w:szCs w:val="24"/>
        </w:rPr>
        <w:t xml:space="preserve">the </w:t>
      </w:r>
      <w:r w:rsidRPr="00E22737" w:rsidR="00987C75">
        <w:rPr>
          <w:rFonts w:ascii="Arial" w:hAnsi="Arial" w:cs="Arial"/>
          <w:sz w:val="24"/>
          <w:szCs w:val="24"/>
        </w:rPr>
        <w:t xml:space="preserve">nationally </w:t>
      </w:r>
      <w:r w:rsidRPr="00E22737" w:rsidR="00360868">
        <w:rPr>
          <w:rFonts w:ascii="Arial" w:hAnsi="Arial" w:cs="Arial"/>
          <w:sz w:val="24"/>
          <w:szCs w:val="24"/>
        </w:rPr>
        <w:t xml:space="preserve">benchmarked </w:t>
      </w:r>
      <w:r w:rsidRPr="00E22737" w:rsidR="004849A2">
        <w:rPr>
          <w:rFonts w:ascii="Arial" w:hAnsi="Arial" w:cs="Arial"/>
          <w:sz w:val="24"/>
          <w:szCs w:val="24"/>
        </w:rPr>
        <w:t>University Grade Descriptors</w:t>
      </w:r>
      <w:r w:rsidRPr="00E22737" w:rsidR="00360868">
        <w:rPr>
          <w:rFonts w:ascii="Arial" w:hAnsi="Arial" w:cs="Arial"/>
          <w:sz w:val="24"/>
          <w:szCs w:val="24"/>
        </w:rPr>
        <w:t xml:space="preserve">. </w:t>
      </w:r>
    </w:p>
    <w:p w:rsidR="004846E8" w:rsidP="0003684A" w:rsidRDefault="00AB7C9A" w14:paraId="3C2FE518" w14:textId="77777777">
      <w:pPr>
        <w:pStyle w:val="ListParagraph"/>
        <w:numPr>
          <w:ilvl w:val="2"/>
          <w:numId w:val="14"/>
        </w:numPr>
        <w:tabs>
          <w:tab w:val="left" w:pos="709"/>
          <w:tab w:val="left" w:pos="1134"/>
        </w:tabs>
        <w:spacing w:after="120"/>
        <w:contextualSpacing w:val="0"/>
        <w:rPr>
          <w:rFonts w:ascii="Arial" w:hAnsi="Arial" w:cs="Arial"/>
          <w:sz w:val="24"/>
          <w:szCs w:val="24"/>
        </w:rPr>
      </w:pPr>
      <w:r w:rsidRPr="00E22737">
        <w:rPr>
          <w:rFonts w:ascii="Arial" w:hAnsi="Arial" w:cs="Arial"/>
          <w:sz w:val="24"/>
          <w:szCs w:val="24"/>
        </w:rPr>
        <w:t>The University</w:t>
      </w:r>
      <w:r w:rsidRPr="00E22737" w:rsidR="00DB3518">
        <w:rPr>
          <w:rFonts w:ascii="Arial" w:hAnsi="Arial" w:cs="Arial"/>
          <w:sz w:val="24"/>
          <w:szCs w:val="24"/>
        </w:rPr>
        <w:t xml:space="preserve">’s Education and Student Experience Board </w:t>
      </w:r>
      <w:r w:rsidRPr="00E22737" w:rsidR="000C3EBC">
        <w:rPr>
          <w:rFonts w:ascii="Arial" w:hAnsi="Arial" w:cs="Arial"/>
          <w:sz w:val="24"/>
          <w:szCs w:val="24"/>
        </w:rPr>
        <w:t xml:space="preserve">will </w:t>
      </w:r>
      <w:r w:rsidRPr="00E22737" w:rsidR="003B61F5">
        <w:rPr>
          <w:rFonts w:ascii="Arial" w:hAnsi="Arial" w:cs="Arial"/>
          <w:sz w:val="24"/>
          <w:szCs w:val="24"/>
        </w:rPr>
        <w:t>review the outcomes of honours degrees</w:t>
      </w:r>
      <w:r w:rsidRPr="00E22737" w:rsidR="00D238B5">
        <w:rPr>
          <w:rFonts w:ascii="Arial" w:hAnsi="Arial" w:cs="Arial"/>
          <w:sz w:val="24"/>
          <w:szCs w:val="24"/>
        </w:rPr>
        <w:t xml:space="preserve"> </w:t>
      </w:r>
      <w:r w:rsidRPr="00E22737" w:rsidR="00B477C9">
        <w:rPr>
          <w:rFonts w:ascii="Arial" w:hAnsi="Arial" w:cs="Arial"/>
          <w:sz w:val="24"/>
          <w:szCs w:val="24"/>
        </w:rPr>
        <w:t>and will report on these annually to Senate and Council</w:t>
      </w:r>
      <w:r w:rsidRPr="00E22737" w:rsidR="00936F47">
        <w:rPr>
          <w:rFonts w:ascii="Arial" w:hAnsi="Arial" w:cs="Arial"/>
          <w:sz w:val="24"/>
          <w:szCs w:val="24"/>
        </w:rPr>
        <w:t xml:space="preserve"> in the form of the Degree Outcomes Statement, which will subsequently be published on the </w:t>
      </w:r>
      <w:r w:rsidRPr="00E22737" w:rsidR="00636373">
        <w:rPr>
          <w:rFonts w:ascii="Arial" w:hAnsi="Arial" w:cs="Arial"/>
          <w:sz w:val="24"/>
          <w:szCs w:val="24"/>
        </w:rPr>
        <w:t xml:space="preserve">website of the Quality Assurance and Compliance Office. </w:t>
      </w:r>
    </w:p>
    <w:p w:rsidR="004846E8" w:rsidP="0003684A" w:rsidRDefault="00466B8D" w14:paraId="21F5D229" w14:textId="77777777">
      <w:pPr>
        <w:pStyle w:val="ListParagraph"/>
        <w:numPr>
          <w:ilvl w:val="2"/>
          <w:numId w:val="14"/>
        </w:numPr>
        <w:tabs>
          <w:tab w:val="left" w:pos="709"/>
          <w:tab w:val="left" w:pos="1134"/>
        </w:tabs>
        <w:spacing w:after="120"/>
        <w:contextualSpacing w:val="0"/>
        <w:rPr>
          <w:rFonts w:ascii="Arial" w:hAnsi="Arial" w:cs="Arial"/>
          <w:sz w:val="24"/>
          <w:szCs w:val="24"/>
        </w:rPr>
      </w:pPr>
      <w:r w:rsidRPr="004846E8">
        <w:rPr>
          <w:rFonts w:ascii="Arial" w:hAnsi="Arial" w:cs="Arial"/>
          <w:sz w:val="24"/>
          <w:szCs w:val="24"/>
        </w:rPr>
        <w:t xml:space="preserve">In reviewing degree outcomes </w:t>
      </w:r>
      <w:r w:rsidRPr="004846E8" w:rsidR="003A6856">
        <w:rPr>
          <w:rFonts w:ascii="Arial" w:hAnsi="Arial" w:cs="Arial"/>
          <w:sz w:val="24"/>
          <w:szCs w:val="24"/>
        </w:rPr>
        <w:t>awarded</w:t>
      </w:r>
      <w:r w:rsidRPr="004846E8" w:rsidR="00886F80">
        <w:rPr>
          <w:rFonts w:ascii="Arial" w:hAnsi="Arial" w:cs="Arial"/>
          <w:sz w:val="24"/>
          <w:szCs w:val="24"/>
        </w:rPr>
        <w:t>,</w:t>
      </w:r>
      <w:r w:rsidRPr="004846E8" w:rsidR="003A6856">
        <w:rPr>
          <w:rFonts w:ascii="Arial" w:hAnsi="Arial" w:cs="Arial"/>
          <w:sz w:val="24"/>
          <w:szCs w:val="24"/>
        </w:rPr>
        <w:t xml:space="preserve"> the Education and Student Experience Board will </w:t>
      </w:r>
      <w:r w:rsidRPr="004846E8" w:rsidR="0014550F">
        <w:rPr>
          <w:rFonts w:ascii="Arial" w:hAnsi="Arial" w:cs="Arial"/>
          <w:sz w:val="24"/>
          <w:szCs w:val="24"/>
        </w:rPr>
        <w:t>consider</w:t>
      </w:r>
      <w:r w:rsidRPr="004846E8" w:rsidR="003A6856">
        <w:rPr>
          <w:rFonts w:ascii="Arial" w:hAnsi="Arial" w:cs="Arial"/>
          <w:sz w:val="24"/>
          <w:szCs w:val="24"/>
        </w:rPr>
        <w:t xml:space="preserve"> the number of </w:t>
      </w:r>
      <w:r w:rsidRPr="004846E8" w:rsidR="007B779B">
        <w:rPr>
          <w:rFonts w:ascii="Arial" w:hAnsi="Arial" w:cs="Arial"/>
          <w:sz w:val="24"/>
          <w:szCs w:val="24"/>
        </w:rPr>
        <w:t>honours degrees</w:t>
      </w:r>
      <w:r w:rsidRPr="004846E8" w:rsidR="003A6856">
        <w:rPr>
          <w:rFonts w:ascii="Arial" w:hAnsi="Arial" w:cs="Arial"/>
          <w:sz w:val="24"/>
          <w:szCs w:val="24"/>
        </w:rPr>
        <w:t xml:space="preserve"> awards granted, and the classifications attached to them, and the way in which this number and/or the classifications change over time and compare with other providers</w:t>
      </w:r>
      <w:r w:rsidRPr="004846E8" w:rsidR="0079298E">
        <w:rPr>
          <w:rFonts w:ascii="Arial" w:hAnsi="Arial" w:cs="Arial"/>
          <w:sz w:val="24"/>
          <w:szCs w:val="24"/>
        </w:rPr>
        <w:t>.</w:t>
      </w:r>
    </w:p>
    <w:p w:rsidR="00A8613D" w:rsidP="0003684A" w:rsidRDefault="00C734EC" w14:paraId="5D671386" w14:textId="77777777">
      <w:pPr>
        <w:pStyle w:val="ListParagraph"/>
        <w:numPr>
          <w:ilvl w:val="2"/>
          <w:numId w:val="14"/>
        </w:numPr>
        <w:tabs>
          <w:tab w:val="left" w:pos="709"/>
          <w:tab w:val="left" w:pos="1134"/>
        </w:tabs>
        <w:spacing w:after="120"/>
        <w:contextualSpacing w:val="0"/>
        <w:rPr>
          <w:rFonts w:ascii="Arial" w:hAnsi="Arial" w:cs="Arial"/>
          <w:sz w:val="24"/>
          <w:szCs w:val="24"/>
        </w:rPr>
      </w:pPr>
      <w:r w:rsidRPr="004846E8">
        <w:rPr>
          <w:rFonts w:ascii="Arial" w:hAnsi="Arial" w:cs="Arial"/>
          <w:sz w:val="24"/>
          <w:szCs w:val="24"/>
        </w:rPr>
        <w:t xml:space="preserve">The Education and Student Experience Board will </w:t>
      </w:r>
      <w:r w:rsidRPr="004846E8" w:rsidR="0014550F">
        <w:rPr>
          <w:rFonts w:ascii="Arial" w:hAnsi="Arial" w:cs="Arial"/>
          <w:sz w:val="24"/>
          <w:szCs w:val="24"/>
        </w:rPr>
        <w:t>consider</w:t>
      </w:r>
      <w:r w:rsidRPr="004846E8" w:rsidR="00BE3A3E">
        <w:rPr>
          <w:rFonts w:ascii="Arial" w:hAnsi="Arial" w:cs="Arial"/>
          <w:sz w:val="24"/>
          <w:szCs w:val="24"/>
        </w:rPr>
        <w:t xml:space="preserve"> </w:t>
      </w:r>
      <w:r w:rsidRPr="004846E8" w:rsidR="00C96D71">
        <w:rPr>
          <w:rFonts w:ascii="Arial" w:hAnsi="Arial" w:cs="Arial"/>
          <w:sz w:val="24"/>
          <w:szCs w:val="24"/>
        </w:rPr>
        <w:t xml:space="preserve">the </w:t>
      </w:r>
      <w:r w:rsidRPr="004846E8">
        <w:rPr>
          <w:rFonts w:ascii="Arial" w:hAnsi="Arial" w:cs="Arial"/>
          <w:sz w:val="24"/>
          <w:szCs w:val="24"/>
        </w:rPr>
        <w:t xml:space="preserve">extent to which </w:t>
      </w:r>
      <w:r w:rsidRPr="004846E8" w:rsidR="002A2741">
        <w:rPr>
          <w:rFonts w:ascii="Arial" w:hAnsi="Arial" w:cs="Arial"/>
          <w:sz w:val="24"/>
          <w:szCs w:val="24"/>
        </w:rPr>
        <w:t xml:space="preserve">any </w:t>
      </w:r>
      <w:r w:rsidRPr="004846E8">
        <w:rPr>
          <w:rFonts w:ascii="Arial" w:hAnsi="Arial" w:cs="Arial"/>
          <w:sz w:val="24"/>
          <w:szCs w:val="24"/>
        </w:rPr>
        <w:t xml:space="preserve">improved </w:t>
      </w:r>
      <w:r w:rsidRPr="004846E8" w:rsidR="00DB0F90">
        <w:rPr>
          <w:rFonts w:ascii="Arial" w:hAnsi="Arial" w:cs="Arial"/>
          <w:sz w:val="24"/>
          <w:szCs w:val="24"/>
        </w:rPr>
        <w:t xml:space="preserve">honours </w:t>
      </w:r>
      <w:r w:rsidRPr="004846E8">
        <w:rPr>
          <w:rFonts w:ascii="Arial" w:hAnsi="Arial" w:cs="Arial"/>
          <w:sz w:val="24"/>
          <w:szCs w:val="24"/>
        </w:rPr>
        <w:t>degree classification outcomes over time can be evidenced / justified by enhancements in the student learning experience.</w:t>
      </w:r>
      <w:r w:rsidRPr="004846E8" w:rsidR="00261775">
        <w:rPr>
          <w:rFonts w:ascii="Arial" w:hAnsi="Arial" w:cs="Arial"/>
          <w:sz w:val="24"/>
          <w:szCs w:val="24"/>
        </w:rPr>
        <w:t xml:space="preserve">  </w:t>
      </w:r>
    </w:p>
    <w:p w:rsidR="00A8613D" w:rsidP="00A8613D" w:rsidRDefault="002F2AE5" w14:paraId="7676F471" w14:textId="77777777">
      <w:pPr>
        <w:pStyle w:val="ListParagraph"/>
        <w:tabs>
          <w:tab w:val="left" w:pos="709"/>
          <w:tab w:val="left" w:pos="1134"/>
        </w:tabs>
        <w:spacing w:after="120"/>
        <w:contextualSpacing w:val="0"/>
        <w:rPr>
          <w:rFonts w:ascii="Arial" w:hAnsi="Arial" w:cs="Arial"/>
          <w:sz w:val="24"/>
          <w:szCs w:val="24"/>
        </w:rPr>
      </w:pPr>
      <w:r w:rsidRPr="004846E8">
        <w:rPr>
          <w:rFonts w:ascii="Arial" w:hAnsi="Arial" w:cs="Arial"/>
          <w:sz w:val="24"/>
          <w:szCs w:val="24"/>
        </w:rPr>
        <w:t xml:space="preserve">Where any such improvement </w:t>
      </w:r>
      <w:r w:rsidRPr="004846E8" w:rsidR="001C5053">
        <w:rPr>
          <w:rFonts w:ascii="Arial" w:hAnsi="Arial" w:cs="Arial"/>
          <w:sz w:val="24"/>
          <w:szCs w:val="24"/>
        </w:rPr>
        <w:t>in outcomes</w:t>
      </w:r>
      <w:r w:rsidRPr="004846E8">
        <w:rPr>
          <w:rFonts w:ascii="Arial" w:hAnsi="Arial" w:cs="Arial"/>
          <w:sz w:val="24"/>
          <w:szCs w:val="24"/>
        </w:rPr>
        <w:t xml:space="preserve"> cannot be evidence</w:t>
      </w:r>
      <w:r w:rsidRPr="004846E8" w:rsidR="00C91978">
        <w:rPr>
          <w:rFonts w:ascii="Arial" w:hAnsi="Arial" w:cs="Arial"/>
          <w:sz w:val="24"/>
          <w:szCs w:val="24"/>
        </w:rPr>
        <w:t xml:space="preserve">d </w:t>
      </w:r>
      <w:r w:rsidRPr="004846E8" w:rsidR="002F5593">
        <w:rPr>
          <w:rFonts w:ascii="Arial" w:hAnsi="Arial" w:cs="Arial"/>
          <w:sz w:val="24"/>
          <w:szCs w:val="24"/>
        </w:rPr>
        <w:t>as deriving from enhancements in the student learning experience</w:t>
      </w:r>
      <w:r w:rsidRPr="004846E8" w:rsidR="002057F4">
        <w:rPr>
          <w:rFonts w:ascii="Arial" w:hAnsi="Arial" w:cs="Arial"/>
          <w:sz w:val="24"/>
          <w:szCs w:val="24"/>
        </w:rPr>
        <w:t xml:space="preserve">, the </w:t>
      </w:r>
      <w:r w:rsidRPr="004846E8" w:rsidR="005741AB">
        <w:rPr>
          <w:rFonts w:ascii="Arial" w:hAnsi="Arial" w:cs="Arial"/>
          <w:sz w:val="24"/>
          <w:szCs w:val="24"/>
        </w:rPr>
        <w:t xml:space="preserve">Education and Student Experience Board will </w:t>
      </w:r>
      <w:r w:rsidRPr="004846E8" w:rsidR="00DB060A">
        <w:rPr>
          <w:rFonts w:ascii="Arial" w:hAnsi="Arial" w:cs="Arial"/>
          <w:sz w:val="24"/>
          <w:szCs w:val="24"/>
        </w:rPr>
        <w:t xml:space="preserve">propose steps to redress the </w:t>
      </w:r>
      <w:r w:rsidRPr="004846E8" w:rsidR="009234A0">
        <w:rPr>
          <w:rFonts w:ascii="Arial" w:hAnsi="Arial" w:cs="Arial"/>
          <w:sz w:val="24"/>
          <w:szCs w:val="24"/>
        </w:rPr>
        <w:t xml:space="preserve">unexplained increase </w:t>
      </w:r>
      <w:r w:rsidRPr="004846E8" w:rsidR="00BF6DE5">
        <w:rPr>
          <w:rFonts w:ascii="Arial" w:hAnsi="Arial" w:cs="Arial"/>
          <w:sz w:val="24"/>
          <w:szCs w:val="24"/>
        </w:rPr>
        <w:t xml:space="preserve">in </w:t>
      </w:r>
      <w:r w:rsidRPr="004846E8" w:rsidR="000D169E">
        <w:rPr>
          <w:rFonts w:ascii="Arial" w:hAnsi="Arial" w:cs="Arial"/>
          <w:sz w:val="24"/>
          <w:szCs w:val="24"/>
        </w:rPr>
        <w:t>honours degrees’ award outcomes</w:t>
      </w:r>
      <w:r w:rsidRPr="004846E8" w:rsidR="00756A72">
        <w:rPr>
          <w:rFonts w:ascii="Arial" w:hAnsi="Arial" w:cs="Arial"/>
          <w:sz w:val="24"/>
          <w:szCs w:val="24"/>
        </w:rPr>
        <w:t>, to be implemented</w:t>
      </w:r>
      <w:r w:rsidRPr="004846E8" w:rsidR="00705988">
        <w:rPr>
          <w:rFonts w:ascii="Arial" w:hAnsi="Arial" w:cs="Arial"/>
          <w:sz w:val="24"/>
          <w:szCs w:val="24"/>
        </w:rPr>
        <w:t xml:space="preserve"> in the following academ</w:t>
      </w:r>
      <w:r w:rsidRPr="004846E8" w:rsidR="00756A72">
        <w:rPr>
          <w:rFonts w:ascii="Arial" w:hAnsi="Arial" w:cs="Arial"/>
          <w:sz w:val="24"/>
          <w:szCs w:val="24"/>
        </w:rPr>
        <w:t xml:space="preserve">ic </w:t>
      </w:r>
      <w:r w:rsidRPr="004846E8" w:rsidR="00705988">
        <w:rPr>
          <w:rFonts w:ascii="Arial" w:hAnsi="Arial" w:cs="Arial"/>
          <w:sz w:val="24"/>
          <w:szCs w:val="24"/>
        </w:rPr>
        <w:t>year</w:t>
      </w:r>
      <w:r w:rsidRPr="004846E8" w:rsidR="000D169E">
        <w:rPr>
          <w:rFonts w:ascii="Arial" w:hAnsi="Arial" w:cs="Arial"/>
          <w:sz w:val="24"/>
          <w:szCs w:val="24"/>
        </w:rPr>
        <w:t xml:space="preserve">. </w:t>
      </w:r>
    </w:p>
    <w:p w:rsidRPr="004846E8" w:rsidR="009133E1" w:rsidP="00A8613D" w:rsidRDefault="00344631" w14:paraId="609720E3" w14:textId="5664DCC9">
      <w:pPr>
        <w:pStyle w:val="ListParagraph"/>
        <w:tabs>
          <w:tab w:val="left" w:pos="709"/>
          <w:tab w:val="left" w:pos="1134"/>
        </w:tabs>
        <w:spacing w:after="120"/>
        <w:contextualSpacing w:val="0"/>
        <w:rPr>
          <w:rFonts w:ascii="Arial" w:hAnsi="Arial" w:cs="Arial"/>
          <w:sz w:val="24"/>
          <w:szCs w:val="24"/>
        </w:rPr>
      </w:pPr>
      <w:r w:rsidRPr="004846E8">
        <w:rPr>
          <w:rFonts w:ascii="Arial" w:hAnsi="Arial" w:cs="Arial"/>
          <w:sz w:val="24"/>
          <w:szCs w:val="24"/>
        </w:rPr>
        <w:t xml:space="preserve">These might involve changes to assessment practices, a </w:t>
      </w:r>
      <w:r w:rsidRPr="004846E8" w:rsidR="0002066E">
        <w:rPr>
          <w:rFonts w:ascii="Arial" w:hAnsi="Arial" w:cs="Arial"/>
          <w:sz w:val="24"/>
          <w:szCs w:val="24"/>
        </w:rPr>
        <w:t>recalibration of marking criteria</w:t>
      </w:r>
      <w:r w:rsidRPr="004846E8" w:rsidR="00454CBC">
        <w:rPr>
          <w:rFonts w:ascii="Arial" w:hAnsi="Arial" w:cs="Arial"/>
          <w:sz w:val="24"/>
          <w:szCs w:val="24"/>
        </w:rPr>
        <w:t>,</w:t>
      </w:r>
      <w:r w:rsidRPr="004846E8" w:rsidR="0002066E">
        <w:rPr>
          <w:rFonts w:ascii="Arial" w:hAnsi="Arial" w:cs="Arial"/>
          <w:sz w:val="24"/>
          <w:szCs w:val="24"/>
        </w:rPr>
        <w:t xml:space="preserve"> </w:t>
      </w:r>
      <w:r w:rsidRPr="004846E8" w:rsidR="00454CBC">
        <w:rPr>
          <w:rFonts w:ascii="Arial" w:hAnsi="Arial" w:cs="Arial"/>
          <w:sz w:val="24"/>
          <w:szCs w:val="24"/>
        </w:rPr>
        <w:t>adjustments to the conventions for classification</w:t>
      </w:r>
      <w:r w:rsidRPr="004846E8" w:rsidR="00C77CD6">
        <w:rPr>
          <w:rFonts w:ascii="Arial" w:hAnsi="Arial" w:cs="Arial"/>
          <w:sz w:val="24"/>
          <w:szCs w:val="24"/>
        </w:rPr>
        <w:t xml:space="preserve"> or awarding credit</w:t>
      </w:r>
      <w:r w:rsidRPr="004846E8" w:rsidR="00454CBC">
        <w:rPr>
          <w:rFonts w:ascii="Arial" w:hAnsi="Arial" w:cs="Arial"/>
          <w:sz w:val="24"/>
          <w:szCs w:val="24"/>
        </w:rPr>
        <w:t xml:space="preserve">, or any other </w:t>
      </w:r>
      <w:r w:rsidRPr="004846E8" w:rsidR="00C77CD6">
        <w:rPr>
          <w:rFonts w:ascii="Arial" w:hAnsi="Arial" w:cs="Arial"/>
          <w:sz w:val="24"/>
          <w:szCs w:val="24"/>
        </w:rPr>
        <w:t>measure deemed appropriate by the Board</w:t>
      </w:r>
      <w:r w:rsidRPr="004846E8" w:rsidR="00454CBC">
        <w:rPr>
          <w:rFonts w:ascii="Arial" w:hAnsi="Arial" w:cs="Arial"/>
          <w:sz w:val="24"/>
          <w:szCs w:val="24"/>
        </w:rPr>
        <w:t xml:space="preserve">. </w:t>
      </w:r>
    </w:p>
    <w:p w:rsidRPr="000D344F" w:rsidR="000D344F" w:rsidP="0003684A" w:rsidRDefault="004418D1" w14:paraId="264DC846" w14:textId="746B1D3F">
      <w:pPr>
        <w:pStyle w:val="ListParagraph"/>
        <w:numPr>
          <w:ilvl w:val="2"/>
          <w:numId w:val="14"/>
        </w:numPr>
        <w:tabs>
          <w:tab w:val="left" w:pos="709"/>
          <w:tab w:val="left" w:pos="1134"/>
        </w:tabs>
        <w:spacing w:after="120"/>
        <w:contextualSpacing w:val="0"/>
        <w:rPr>
          <w:rFonts w:ascii="Arial" w:hAnsi="Arial" w:cs="Arial"/>
          <w:sz w:val="24"/>
          <w:szCs w:val="24"/>
        </w:rPr>
      </w:pPr>
      <w:r w:rsidRPr="000D344F">
        <w:rPr>
          <w:rFonts w:ascii="Arial" w:hAnsi="Arial" w:cs="Arial"/>
          <w:sz w:val="24"/>
          <w:szCs w:val="24"/>
        </w:rPr>
        <w:t xml:space="preserve">Where </w:t>
      </w:r>
      <w:r w:rsidRPr="000D344F" w:rsidR="0096228A">
        <w:rPr>
          <w:rFonts w:ascii="Arial" w:hAnsi="Arial" w:cs="Arial"/>
          <w:sz w:val="24"/>
          <w:szCs w:val="24"/>
        </w:rPr>
        <w:t xml:space="preserve">the </w:t>
      </w:r>
      <w:r w:rsidRPr="000D344F" w:rsidR="003152BA">
        <w:rPr>
          <w:rFonts w:ascii="Arial" w:hAnsi="Arial" w:cs="Arial"/>
          <w:sz w:val="24"/>
          <w:szCs w:val="24"/>
        </w:rPr>
        <w:t xml:space="preserve">proportions of </w:t>
      </w:r>
      <w:r w:rsidRPr="000D344F" w:rsidR="007B7E79">
        <w:rPr>
          <w:rFonts w:ascii="Arial" w:hAnsi="Arial" w:cs="Arial"/>
          <w:sz w:val="24"/>
          <w:szCs w:val="24"/>
        </w:rPr>
        <w:t xml:space="preserve">First Class and/or Upper </w:t>
      </w:r>
      <w:proofErr w:type="gramStart"/>
      <w:r w:rsidRPr="000D344F" w:rsidR="007B7E79">
        <w:rPr>
          <w:rFonts w:ascii="Arial" w:hAnsi="Arial" w:cs="Arial"/>
          <w:sz w:val="24"/>
          <w:szCs w:val="24"/>
        </w:rPr>
        <w:t>Second Class</w:t>
      </w:r>
      <w:proofErr w:type="gramEnd"/>
      <w:r w:rsidRPr="000D344F" w:rsidR="007B7E79">
        <w:rPr>
          <w:rFonts w:ascii="Arial" w:hAnsi="Arial" w:cs="Arial"/>
          <w:sz w:val="24"/>
          <w:szCs w:val="24"/>
        </w:rPr>
        <w:t xml:space="preserve"> honours </w:t>
      </w:r>
      <w:r w:rsidRPr="000D344F" w:rsidR="00E1002C">
        <w:rPr>
          <w:rFonts w:ascii="Arial" w:hAnsi="Arial" w:cs="Arial"/>
          <w:sz w:val="24"/>
          <w:szCs w:val="24"/>
        </w:rPr>
        <w:t xml:space="preserve">degrees </w:t>
      </w:r>
      <w:r w:rsidRPr="000D344F" w:rsidR="006B4403">
        <w:rPr>
          <w:rFonts w:ascii="Arial" w:hAnsi="Arial" w:cs="Arial"/>
          <w:sz w:val="24"/>
          <w:szCs w:val="24"/>
        </w:rPr>
        <w:t xml:space="preserve">granted in any year are found to be </w:t>
      </w:r>
      <w:r w:rsidRPr="000D344F" w:rsidR="008E5DC2">
        <w:rPr>
          <w:rFonts w:ascii="Arial" w:hAnsi="Arial" w:cs="Arial"/>
          <w:sz w:val="24"/>
          <w:szCs w:val="24"/>
        </w:rPr>
        <w:t xml:space="preserve">in excess of </w:t>
      </w:r>
      <w:r w:rsidRPr="000D344F" w:rsidR="00E153ED">
        <w:rPr>
          <w:rFonts w:ascii="Arial" w:hAnsi="Arial" w:cs="Arial"/>
          <w:sz w:val="24"/>
          <w:szCs w:val="24"/>
        </w:rPr>
        <w:t>the sector</w:t>
      </w:r>
      <w:r w:rsidRPr="000D344F" w:rsidR="00C62887">
        <w:rPr>
          <w:rFonts w:ascii="Arial" w:hAnsi="Arial" w:cs="Arial"/>
          <w:sz w:val="24"/>
          <w:szCs w:val="24"/>
        </w:rPr>
        <w:t xml:space="preserve"> average for that year</w:t>
      </w:r>
      <w:r w:rsidRPr="000D344F" w:rsidR="008B4979">
        <w:rPr>
          <w:rFonts w:ascii="Arial" w:hAnsi="Arial" w:cs="Arial"/>
          <w:sz w:val="24"/>
          <w:szCs w:val="24"/>
        </w:rPr>
        <w:t xml:space="preserve">, the Education and Student Experience Board will consider </w:t>
      </w:r>
      <w:r w:rsidRPr="000D344F" w:rsidR="00BD6E58">
        <w:rPr>
          <w:rFonts w:ascii="Arial" w:hAnsi="Arial" w:cs="Arial"/>
          <w:sz w:val="24"/>
          <w:szCs w:val="24"/>
        </w:rPr>
        <w:t xml:space="preserve">what steps, if any, might be required </w:t>
      </w:r>
      <w:r w:rsidRPr="000D344F" w:rsidR="008E3DB3">
        <w:rPr>
          <w:rFonts w:ascii="Arial" w:hAnsi="Arial" w:cs="Arial"/>
          <w:sz w:val="24"/>
          <w:szCs w:val="24"/>
        </w:rPr>
        <w:t xml:space="preserve">to </w:t>
      </w:r>
      <w:r w:rsidRPr="000D344F" w:rsidR="00674663">
        <w:rPr>
          <w:rFonts w:ascii="Arial" w:hAnsi="Arial" w:cs="Arial"/>
          <w:sz w:val="24"/>
          <w:szCs w:val="24"/>
        </w:rPr>
        <w:t xml:space="preserve">address the </w:t>
      </w:r>
      <w:r w:rsidRPr="000D344F" w:rsidR="00190EED">
        <w:rPr>
          <w:rFonts w:ascii="Arial" w:hAnsi="Arial" w:cs="Arial"/>
          <w:sz w:val="24"/>
          <w:szCs w:val="24"/>
        </w:rPr>
        <w:t xml:space="preserve">misalignment. These might involve changes to assessment practices, a recalibration of marking criteria, adjustments to the conventions for classification or awarding credit, or any other measure deemed appropriate by the Board. </w:t>
      </w:r>
    </w:p>
    <w:p w:rsidRPr="000D344F" w:rsidR="009C6B90" w:rsidP="00A14F4A" w:rsidRDefault="009C6B90" w14:paraId="13E17446" w14:textId="2A65F1FB">
      <w:pPr>
        <w:pStyle w:val="Heading2"/>
        <w:numPr>
          <w:ilvl w:val="1"/>
          <w:numId w:val="14"/>
        </w:numPr>
        <w:tabs>
          <w:tab w:val="left" w:pos="709"/>
        </w:tabs>
        <w:spacing w:before="240"/>
        <w:ind w:left="709" w:hanging="709"/>
      </w:pPr>
      <w:bookmarkStart w:name="_Toc141691034" w:id="24"/>
      <w:r w:rsidRPr="000D344F">
        <w:t>Student Engagement</w:t>
      </w:r>
      <w:bookmarkEnd w:id="24"/>
    </w:p>
    <w:p w:rsidRPr="000D344F" w:rsidR="00DB1449" w:rsidP="0003684A" w:rsidRDefault="002F65BC" w14:paraId="3D0E30E6" w14:textId="2132805D">
      <w:pPr>
        <w:pStyle w:val="ListParagraph"/>
        <w:numPr>
          <w:ilvl w:val="2"/>
          <w:numId w:val="14"/>
        </w:numPr>
        <w:ind w:hanging="862"/>
        <w:rPr>
          <w:rFonts w:ascii="Arial" w:hAnsi="Arial" w:cs="Arial"/>
          <w:sz w:val="24"/>
          <w:szCs w:val="24"/>
        </w:rPr>
      </w:pPr>
      <w:r w:rsidRPr="000D344F">
        <w:rPr>
          <w:rFonts w:ascii="Arial" w:hAnsi="Arial" w:cs="Arial"/>
          <w:sz w:val="24"/>
          <w:szCs w:val="24"/>
        </w:rPr>
        <w:t>Di</w:t>
      </w:r>
      <w:r w:rsidRPr="000D344F" w:rsidR="009F3A3E">
        <w:rPr>
          <w:rFonts w:ascii="Arial" w:hAnsi="Arial" w:cs="Arial"/>
          <w:sz w:val="24"/>
          <w:szCs w:val="24"/>
        </w:rPr>
        <w:t xml:space="preserve">visions must engage </w:t>
      </w:r>
      <w:r w:rsidRPr="000D344F" w:rsidR="00C92439">
        <w:rPr>
          <w:rFonts w:ascii="Arial" w:hAnsi="Arial" w:cs="Arial"/>
          <w:sz w:val="24"/>
          <w:szCs w:val="24"/>
        </w:rPr>
        <w:t xml:space="preserve">effectively </w:t>
      </w:r>
      <w:r w:rsidRPr="000D344F" w:rsidR="009F3A3E">
        <w:rPr>
          <w:rFonts w:ascii="Arial" w:hAnsi="Arial" w:cs="Arial"/>
          <w:sz w:val="24"/>
          <w:szCs w:val="24"/>
        </w:rPr>
        <w:t xml:space="preserve">with </w:t>
      </w:r>
      <w:r w:rsidRPr="000D344F" w:rsidR="00DB1449">
        <w:rPr>
          <w:rFonts w:ascii="Arial" w:hAnsi="Arial" w:cs="Arial"/>
          <w:sz w:val="24"/>
          <w:szCs w:val="24"/>
        </w:rPr>
        <w:t xml:space="preserve">students </w:t>
      </w:r>
      <w:r w:rsidRPr="000D344F" w:rsidR="009F3A3E">
        <w:rPr>
          <w:rFonts w:ascii="Arial" w:hAnsi="Arial" w:cs="Arial"/>
          <w:sz w:val="24"/>
          <w:szCs w:val="24"/>
        </w:rPr>
        <w:t xml:space="preserve">and provide opportunities </w:t>
      </w:r>
      <w:r w:rsidRPr="000D344F" w:rsidR="002017DF">
        <w:rPr>
          <w:rFonts w:ascii="Arial" w:hAnsi="Arial" w:cs="Arial"/>
          <w:sz w:val="24"/>
          <w:szCs w:val="24"/>
        </w:rPr>
        <w:t xml:space="preserve">for them </w:t>
      </w:r>
      <w:r w:rsidRPr="000D344F" w:rsidR="00DB1449">
        <w:rPr>
          <w:rFonts w:ascii="Arial" w:hAnsi="Arial" w:cs="Arial"/>
          <w:sz w:val="24"/>
          <w:szCs w:val="24"/>
        </w:rPr>
        <w:t xml:space="preserve">to contribute to the development of their academic experience and their </w:t>
      </w:r>
      <w:r w:rsidRPr="000D344F" w:rsidR="00DB1449">
        <w:rPr>
          <w:rFonts w:ascii="Arial" w:hAnsi="Arial" w:cs="Arial"/>
          <w:sz w:val="24"/>
          <w:szCs w:val="24"/>
        </w:rPr>
        <w:t>modules / course</w:t>
      </w:r>
      <w:r w:rsidRPr="000D344F" w:rsidR="00C56707">
        <w:rPr>
          <w:rFonts w:ascii="Arial" w:hAnsi="Arial" w:cs="Arial"/>
          <w:sz w:val="24"/>
          <w:szCs w:val="24"/>
        </w:rPr>
        <w:t>.  These will include opportunities for studen</w:t>
      </w:r>
      <w:r w:rsidRPr="000D344F" w:rsidR="00654746">
        <w:rPr>
          <w:rFonts w:ascii="Arial" w:hAnsi="Arial" w:cs="Arial"/>
          <w:sz w:val="24"/>
          <w:szCs w:val="24"/>
        </w:rPr>
        <w:t xml:space="preserve">ts </w:t>
      </w:r>
      <w:r w:rsidRPr="000D344F" w:rsidR="00C56707">
        <w:rPr>
          <w:rFonts w:ascii="Arial" w:hAnsi="Arial" w:cs="Arial"/>
          <w:sz w:val="24"/>
          <w:szCs w:val="24"/>
        </w:rPr>
        <w:t xml:space="preserve">to </w:t>
      </w:r>
      <w:r w:rsidRPr="000D344F" w:rsidR="00DB1449">
        <w:rPr>
          <w:rFonts w:ascii="Arial" w:hAnsi="Arial" w:cs="Arial"/>
          <w:sz w:val="24"/>
          <w:szCs w:val="24"/>
        </w:rPr>
        <w:t>participat</w:t>
      </w:r>
      <w:r w:rsidRPr="000D344F" w:rsidR="00C56707">
        <w:rPr>
          <w:rFonts w:ascii="Arial" w:hAnsi="Arial" w:cs="Arial"/>
          <w:sz w:val="24"/>
          <w:szCs w:val="24"/>
        </w:rPr>
        <w:t>e</w:t>
      </w:r>
      <w:r w:rsidRPr="000D344F" w:rsidR="00654746">
        <w:rPr>
          <w:rFonts w:ascii="Arial" w:hAnsi="Arial" w:cs="Arial"/>
          <w:sz w:val="24"/>
          <w:szCs w:val="24"/>
        </w:rPr>
        <w:t xml:space="preserve"> </w:t>
      </w:r>
      <w:r w:rsidRPr="000D344F" w:rsidR="00DB1449">
        <w:rPr>
          <w:rFonts w:ascii="Arial" w:hAnsi="Arial" w:cs="Arial"/>
          <w:sz w:val="24"/>
          <w:szCs w:val="24"/>
        </w:rPr>
        <w:t xml:space="preserve">in activities to develop the course and the way it is delivered, including </w:t>
      </w:r>
      <w:r w:rsidRPr="000D344F" w:rsidR="00005F03">
        <w:rPr>
          <w:rFonts w:ascii="Arial" w:hAnsi="Arial" w:cs="Arial"/>
          <w:sz w:val="24"/>
          <w:szCs w:val="24"/>
        </w:rPr>
        <w:t xml:space="preserve">with regard to </w:t>
      </w:r>
      <w:r w:rsidRPr="000D344F" w:rsidR="00DB1449">
        <w:rPr>
          <w:rFonts w:ascii="Arial" w:hAnsi="Arial" w:cs="Arial"/>
          <w:sz w:val="24"/>
          <w:szCs w:val="24"/>
        </w:rPr>
        <w:t>the design, delivery and conduct of assessment</w:t>
      </w:r>
      <w:r w:rsidRPr="000D344F" w:rsidR="00C42BDE">
        <w:rPr>
          <w:rFonts w:ascii="Arial" w:hAnsi="Arial" w:cs="Arial"/>
          <w:sz w:val="24"/>
          <w:szCs w:val="24"/>
        </w:rPr>
        <w:t xml:space="preserve"> (see </w:t>
      </w:r>
      <w:r w:rsidRPr="00F7280F" w:rsidR="00715165">
        <w:rPr>
          <w:rFonts w:ascii="Arial" w:hAnsi="Arial" w:cs="Arial"/>
          <w:sz w:val="24"/>
          <w:szCs w:val="24"/>
        </w:rPr>
        <w:t xml:space="preserve">Code of Practice, </w:t>
      </w:r>
      <w:hyperlink w:history="1" r:id="rId35">
        <w:r w:rsidRPr="00F7280F" w:rsidR="00C42BDE">
          <w:rPr>
            <w:rStyle w:val="Hyperlink"/>
            <w:rFonts w:ascii="Arial" w:hAnsi="Arial" w:cs="Arial"/>
            <w:sz w:val="24"/>
            <w:szCs w:val="24"/>
          </w:rPr>
          <w:t xml:space="preserve">Annex </w:t>
        </w:r>
        <w:r w:rsidRPr="00F7280F" w:rsidR="00CC27C5">
          <w:rPr>
            <w:rStyle w:val="Hyperlink"/>
            <w:rFonts w:ascii="Arial" w:hAnsi="Arial" w:cs="Arial"/>
            <w:sz w:val="24"/>
            <w:szCs w:val="24"/>
          </w:rPr>
          <w:t>N</w:t>
        </w:r>
        <w:r w:rsidRPr="00F7280F" w:rsidR="00F7280F">
          <w:rPr>
            <w:rStyle w:val="Hyperlink"/>
            <w:rFonts w:ascii="Arial" w:hAnsi="Arial" w:cs="Arial"/>
            <w:sz w:val="24"/>
            <w:szCs w:val="24"/>
          </w:rPr>
          <w:t xml:space="preserve">: </w:t>
        </w:r>
        <w:r w:rsidRPr="00F7280F" w:rsidR="00715165">
          <w:rPr>
            <w:rStyle w:val="Hyperlink"/>
            <w:rFonts w:ascii="Arial" w:hAnsi="Arial" w:cs="Arial"/>
            <w:sz w:val="24"/>
            <w:szCs w:val="24"/>
          </w:rPr>
          <w:t>Student Engagement in Quality</w:t>
        </w:r>
        <w:r w:rsidRPr="00F7280F" w:rsidR="00C92439">
          <w:rPr>
            <w:rStyle w:val="Hyperlink"/>
            <w:rFonts w:ascii="Arial" w:hAnsi="Arial" w:cs="Arial"/>
            <w:sz w:val="24"/>
            <w:szCs w:val="24"/>
          </w:rPr>
          <w:t xml:space="preserve"> Assurance and Enhancement</w:t>
        </w:r>
      </w:hyperlink>
      <w:r w:rsidRPr="00F7280F" w:rsidR="00AF723E">
        <w:rPr>
          <w:rFonts w:ascii="Arial" w:hAnsi="Arial" w:cs="Arial"/>
          <w:sz w:val="24"/>
          <w:szCs w:val="24"/>
        </w:rPr>
        <w:t>)</w:t>
      </w:r>
      <w:r w:rsidRPr="000D344F" w:rsidR="00DB1449">
        <w:rPr>
          <w:rFonts w:ascii="Arial" w:hAnsi="Arial" w:cs="Arial"/>
          <w:sz w:val="24"/>
          <w:szCs w:val="24"/>
        </w:rPr>
        <w:t>.</w:t>
      </w:r>
    </w:p>
    <w:p w:rsidRPr="00D07359" w:rsidR="00C81104" w:rsidP="00190EED" w:rsidRDefault="00C81104" w14:paraId="36C4A5F3" w14:textId="24620B08">
      <w:pPr>
        <w:tabs>
          <w:tab w:val="left" w:pos="709"/>
          <w:tab w:val="left" w:pos="1134"/>
        </w:tabs>
        <w:ind w:left="567" w:hanging="567"/>
        <w:rPr>
          <w:rFonts w:ascii="Arial" w:hAnsi="Arial" w:cs="Arial"/>
          <w:sz w:val="24"/>
          <w:szCs w:val="24"/>
        </w:rPr>
      </w:pPr>
    </w:p>
    <w:p w:rsidRPr="00D07359" w:rsidR="001919E8" w:rsidP="00190EED" w:rsidRDefault="001919E8" w14:paraId="604DEA53" w14:textId="282369BD">
      <w:pPr>
        <w:tabs>
          <w:tab w:val="left" w:pos="709"/>
          <w:tab w:val="left" w:pos="1134"/>
        </w:tabs>
        <w:ind w:left="567" w:hanging="567"/>
        <w:rPr>
          <w:rFonts w:ascii="Arial" w:hAnsi="Arial" w:cs="Arial"/>
          <w:sz w:val="24"/>
          <w:szCs w:val="24"/>
        </w:rPr>
      </w:pPr>
    </w:p>
    <w:p w:rsidRPr="00D07359" w:rsidR="001919E8" w:rsidP="00190EED" w:rsidRDefault="001919E8" w14:paraId="719C4D9A" w14:textId="1459F3E6">
      <w:pPr>
        <w:tabs>
          <w:tab w:val="left" w:pos="709"/>
          <w:tab w:val="left" w:pos="1134"/>
        </w:tabs>
        <w:ind w:left="567" w:hanging="567"/>
        <w:rPr>
          <w:rFonts w:ascii="Arial" w:hAnsi="Arial" w:cs="Arial"/>
          <w:sz w:val="24"/>
          <w:szCs w:val="24"/>
        </w:rPr>
      </w:pPr>
    </w:p>
    <w:p w:rsidRPr="00D07359" w:rsidR="001919E8" w:rsidP="00190EED" w:rsidRDefault="001919E8" w14:paraId="59EE8835" w14:textId="2EEC484D">
      <w:pPr>
        <w:tabs>
          <w:tab w:val="left" w:pos="709"/>
          <w:tab w:val="left" w:pos="1134"/>
        </w:tabs>
        <w:ind w:left="567" w:hanging="567"/>
        <w:rPr>
          <w:rFonts w:ascii="Arial" w:hAnsi="Arial" w:cs="Arial"/>
          <w:sz w:val="24"/>
          <w:szCs w:val="24"/>
        </w:rPr>
      </w:pPr>
    </w:p>
    <w:p w:rsidRPr="00D07359" w:rsidR="001919E8" w:rsidP="00190EED" w:rsidRDefault="001919E8" w14:paraId="399E6CCB" w14:textId="0DC071C7">
      <w:pPr>
        <w:tabs>
          <w:tab w:val="left" w:pos="709"/>
          <w:tab w:val="left" w:pos="1134"/>
        </w:tabs>
        <w:ind w:left="567" w:hanging="567"/>
        <w:rPr>
          <w:rFonts w:ascii="Arial" w:hAnsi="Arial" w:cs="Arial"/>
          <w:sz w:val="24"/>
          <w:szCs w:val="24"/>
        </w:rPr>
      </w:pPr>
    </w:p>
    <w:p w:rsidRPr="00D07359" w:rsidR="001919E8" w:rsidP="00190EED" w:rsidRDefault="001919E8" w14:paraId="2AD9A474" w14:textId="7A86C2B7">
      <w:pPr>
        <w:tabs>
          <w:tab w:val="left" w:pos="709"/>
          <w:tab w:val="left" w:pos="1134"/>
        </w:tabs>
        <w:ind w:left="567" w:hanging="567"/>
        <w:rPr>
          <w:rFonts w:ascii="Arial" w:hAnsi="Arial" w:cs="Arial"/>
          <w:sz w:val="24"/>
          <w:szCs w:val="24"/>
        </w:rPr>
      </w:pPr>
    </w:p>
    <w:p w:rsidRPr="00D07359" w:rsidR="009645AD" w:rsidP="0003684A" w:rsidRDefault="001919E8" w14:paraId="712EF7C6" w14:textId="05EF13B9">
      <w:pPr>
        <w:tabs>
          <w:tab w:val="left" w:pos="709"/>
          <w:tab w:val="left" w:pos="1134"/>
        </w:tabs>
        <w:ind w:left="567" w:hanging="567"/>
        <w:rPr>
          <w:rFonts w:ascii="Arial" w:hAnsi="Arial" w:cs="Arial"/>
          <w:sz w:val="24"/>
          <w:szCs w:val="24"/>
        </w:rPr>
      </w:pPr>
      <w:r w:rsidRPr="00D07359">
        <w:rPr>
          <w:rFonts w:ascii="Arial" w:hAnsi="Arial" w:cs="Arial"/>
          <w:sz w:val="24"/>
          <w:szCs w:val="24"/>
        </w:rPr>
        <w:tab/>
      </w:r>
    </w:p>
    <w:sectPr w:rsidRPr="00D07359" w:rsidR="009645AD" w:rsidSect="003A50D7">
      <w:headerReference w:type="default" r:id="rId36"/>
      <w:footerReference w:type="default" r:id="rId37"/>
      <w:pgSz w:w="11906" w:h="16838" w:orient="portrait"/>
      <w:pgMar w:top="1440" w:right="1394" w:bottom="1440" w:left="12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538" w:rsidP="001826A3" w:rsidRDefault="00990538" w14:paraId="1AECDF8B" w14:textId="77777777">
      <w:pPr>
        <w:spacing w:after="0" w:line="240" w:lineRule="auto"/>
      </w:pPr>
      <w:r>
        <w:separator/>
      </w:r>
    </w:p>
  </w:endnote>
  <w:endnote w:type="continuationSeparator" w:id="0">
    <w:p w:rsidR="00990538" w:rsidP="001826A3" w:rsidRDefault="00990538" w14:paraId="573336AE" w14:textId="77777777">
      <w:pPr>
        <w:spacing w:after="0" w:line="240" w:lineRule="auto"/>
      </w:pPr>
      <w:r>
        <w:continuationSeparator/>
      </w:r>
    </w:p>
  </w:endnote>
  <w:endnote w:type="continuationNotice" w:id="1">
    <w:p w:rsidR="00990538" w:rsidRDefault="00990538" w14:paraId="4E660F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553E" w:rsidRDefault="0056553E" w14:paraId="4874F290" w14:textId="77777777">
    <w:pPr>
      <w:pStyle w:val="Footer"/>
      <w:jc w:val="center"/>
      <w:rPr>
        <w:rFonts w:ascii="Arial" w:hAnsi="Arial" w:cs="Arial"/>
        <w:sz w:val="20"/>
        <w:szCs w:val="20"/>
      </w:rPr>
    </w:pPr>
  </w:p>
  <w:p w:rsidR="00BC45F8" w:rsidRDefault="00BC45F8" w14:paraId="487C5F3A" w14:textId="127FB5FA">
    <w:pPr>
      <w:pStyle w:val="Footer"/>
      <w:jc w:val="center"/>
      <w:rPr>
        <w:rFonts w:ascii="Arial" w:hAnsi="Arial" w:cs="Arial"/>
        <w:sz w:val="20"/>
        <w:szCs w:val="20"/>
      </w:rPr>
    </w:pPr>
    <w:r w:rsidRPr="00BC45F8">
      <w:rPr>
        <w:rFonts w:ascii="Arial" w:hAnsi="Arial" w:cs="Arial"/>
        <w:sz w:val="20"/>
        <w:szCs w:val="20"/>
      </w:rPr>
      <w:t xml:space="preserve">Page </w:t>
    </w:r>
    <w:r w:rsidRPr="00BC45F8">
      <w:rPr>
        <w:rFonts w:ascii="Arial" w:hAnsi="Arial" w:cs="Arial"/>
        <w:sz w:val="20"/>
        <w:szCs w:val="20"/>
      </w:rPr>
      <w:fldChar w:fldCharType="begin"/>
    </w:r>
    <w:r w:rsidRPr="00BC45F8">
      <w:rPr>
        <w:rFonts w:ascii="Arial" w:hAnsi="Arial" w:cs="Arial"/>
        <w:sz w:val="20"/>
        <w:szCs w:val="20"/>
      </w:rPr>
      <w:instrText xml:space="preserve"> PAGE  \* Arabic  \* MERGEFORMAT </w:instrText>
    </w:r>
    <w:r w:rsidRPr="00BC45F8">
      <w:rPr>
        <w:rFonts w:ascii="Arial" w:hAnsi="Arial" w:cs="Arial"/>
        <w:sz w:val="20"/>
        <w:szCs w:val="20"/>
      </w:rPr>
      <w:fldChar w:fldCharType="separate"/>
    </w:r>
    <w:r w:rsidRPr="00BC45F8">
      <w:rPr>
        <w:rFonts w:ascii="Arial" w:hAnsi="Arial" w:cs="Arial"/>
        <w:noProof/>
        <w:sz w:val="20"/>
        <w:szCs w:val="20"/>
      </w:rPr>
      <w:t>2</w:t>
    </w:r>
    <w:r w:rsidRPr="00BC45F8">
      <w:rPr>
        <w:rFonts w:ascii="Arial" w:hAnsi="Arial" w:cs="Arial"/>
        <w:sz w:val="20"/>
        <w:szCs w:val="20"/>
      </w:rPr>
      <w:fldChar w:fldCharType="end"/>
    </w:r>
    <w:r w:rsidRPr="00BC45F8">
      <w:rPr>
        <w:rFonts w:ascii="Arial" w:hAnsi="Arial" w:cs="Arial"/>
        <w:sz w:val="20"/>
        <w:szCs w:val="20"/>
      </w:rPr>
      <w:t xml:space="preserve"> of </w:t>
    </w:r>
    <w:r w:rsidRPr="00BC45F8">
      <w:rPr>
        <w:rFonts w:ascii="Arial" w:hAnsi="Arial" w:cs="Arial"/>
        <w:sz w:val="20"/>
        <w:szCs w:val="20"/>
      </w:rPr>
      <w:fldChar w:fldCharType="begin"/>
    </w:r>
    <w:r w:rsidRPr="00BC45F8">
      <w:rPr>
        <w:rFonts w:ascii="Arial" w:hAnsi="Arial" w:cs="Arial"/>
        <w:sz w:val="20"/>
        <w:szCs w:val="20"/>
      </w:rPr>
      <w:instrText xml:space="preserve"> NUMPAGES  \* Arabic  \* MERGEFORMAT </w:instrText>
    </w:r>
    <w:r w:rsidRPr="00BC45F8">
      <w:rPr>
        <w:rFonts w:ascii="Arial" w:hAnsi="Arial" w:cs="Arial"/>
        <w:sz w:val="20"/>
        <w:szCs w:val="20"/>
      </w:rPr>
      <w:fldChar w:fldCharType="separate"/>
    </w:r>
    <w:r w:rsidRPr="00BC45F8">
      <w:rPr>
        <w:rFonts w:ascii="Arial" w:hAnsi="Arial" w:cs="Arial"/>
        <w:noProof/>
        <w:sz w:val="20"/>
        <w:szCs w:val="20"/>
      </w:rPr>
      <w:t>2</w:t>
    </w:r>
    <w:r w:rsidRPr="00BC45F8">
      <w:rPr>
        <w:rFonts w:ascii="Arial" w:hAnsi="Arial" w:cs="Arial"/>
        <w:sz w:val="20"/>
        <w:szCs w:val="20"/>
      </w:rPr>
      <w:fldChar w:fldCharType="end"/>
    </w:r>
  </w:p>
  <w:p w:rsidR="00891990" w:rsidRDefault="00891990" w14:paraId="5187427B" w14:textId="77777777">
    <w:pPr>
      <w:pStyle w:val="Footer"/>
      <w:jc w:val="center"/>
      <w:rPr>
        <w:rFonts w:ascii="Arial" w:hAnsi="Arial" w:cs="Arial"/>
        <w:sz w:val="20"/>
        <w:szCs w:val="20"/>
      </w:rPr>
    </w:pPr>
  </w:p>
  <w:p w:rsidR="00891990" w:rsidP="00891990" w:rsidRDefault="00891990" w14:paraId="105A253D" w14:textId="77777777">
    <w:pPr>
      <w:pStyle w:val="Footer"/>
      <w:rPr>
        <w:rFonts w:ascii="Arial" w:hAnsi="Arial" w:cs="Arial"/>
        <w:sz w:val="20"/>
        <w:szCs w:val="20"/>
      </w:rPr>
    </w:pPr>
    <w:r>
      <w:rPr>
        <w:rFonts w:ascii="Arial" w:hAnsi="Arial" w:cs="Arial"/>
        <w:sz w:val="20"/>
        <w:szCs w:val="20"/>
      </w:rPr>
      <w:t>Author: QACO</w:t>
    </w:r>
  </w:p>
  <w:p w:rsidR="00891990" w:rsidP="00891990" w:rsidRDefault="00891990" w14:paraId="6D53585E" w14:textId="77777777">
    <w:pPr>
      <w:pStyle w:val="Footer"/>
      <w:rPr>
        <w:rFonts w:ascii="Arial" w:hAnsi="Arial" w:cs="Arial"/>
        <w:sz w:val="20"/>
        <w:szCs w:val="20"/>
      </w:rPr>
    </w:pPr>
    <w:r>
      <w:rPr>
        <w:rFonts w:ascii="Arial" w:hAnsi="Arial" w:cs="Arial"/>
        <w:sz w:val="20"/>
        <w:szCs w:val="20"/>
      </w:rPr>
      <w:t xml:space="preserve">Applies </w:t>
    </w:r>
    <w:proofErr w:type="gramStart"/>
    <w:r>
      <w:rPr>
        <w:rFonts w:ascii="Arial" w:hAnsi="Arial" w:cs="Arial"/>
        <w:sz w:val="20"/>
        <w:szCs w:val="20"/>
      </w:rPr>
      <w:t>to:</w:t>
    </w:r>
    <w:proofErr w:type="gramEnd"/>
    <w:r>
      <w:rPr>
        <w:rFonts w:ascii="Arial" w:hAnsi="Arial" w:cs="Arial"/>
        <w:sz w:val="20"/>
        <w:szCs w:val="20"/>
      </w:rPr>
      <w:t xml:space="preserve"> 2023/24</w:t>
    </w:r>
  </w:p>
  <w:p w:rsidR="00891990" w:rsidP="00891990" w:rsidRDefault="00891990" w14:paraId="31720BBB" w14:textId="77777777">
    <w:pPr>
      <w:pStyle w:val="Footer"/>
      <w:rPr>
        <w:rFonts w:ascii="Arial" w:hAnsi="Arial" w:cs="Arial"/>
        <w:sz w:val="20"/>
        <w:szCs w:val="20"/>
      </w:rPr>
    </w:pPr>
    <w:r>
      <w:rPr>
        <w:rFonts w:ascii="Arial" w:hAnsi="Arial" w:cs="Arial"/>
        <w:sz w:val="20"/>
        <w:szCs w:val="20"/>
      </w:rPr>
      <w:t>Approved by Senate: June 2023</w:t>
    </w:r>
  </w:p>
  <w:p w:rsidRPr="00891990" w:rsidR="00887A97" w:rsidRDefault="00891990" w14:paraId="025D03C4" w14:textId="1A0BE0EF">
    <w:pPr>
      <w:pStyle w:val="Footer"/>
      <w:rPr>
        <w:rFonts w:ascii="Arial" w:hAnsi="Arial" w:cs="Arial"/>
        <w:sz w:val="20"/>
        <w:szCs w:val="20"/>
      </w:rPr>
    </w:pPr>
    <w:r w:rsidRPr="11091ADA" w:rsidR="11091ADA">
      <w:rPr>
        <w:rFonts w:ascii="Arial" w:hAnsi="Arial" w:cs="Arial"/>
        <w:sz w:val="20"/>
        <w:szCs w:val="20"/>
      </w:rPr>
      <w:t>Last Updated</w:t>
    </w:r>
    <w:r w:rsidRPr="11091ADA" w:rsidR="11091ADA">
      <w:rPr>
        <w:rFonts w:ascii="Arial" w:hAnsi="Arial" w:cs="Arial"/>
        <w:sz w:val="20"/>
        <w:szCs w:val="20"/>
      </w:rPr>
      <w:t xml:space="preserve">: </w:t>
    </w:r>
    <w:r w:rsidRPr="11091ADA" w:rsidR="11091ADA">
      <w:rPr>
        <w:rFonts w:ascii="Arial" w:hAnsi="Arial" w:cs="Arial"/>
        <w:sz w:val="20"/>
        <w:szCs w:val="20"/>
      </w:rPr>
      <w:t>November 2023</w:t>
    </w:r>
    <w:r>
      <w:br/>
    </w:r>
    <w:r w:rsidRPr="11091ADA" w:rsidR="11091ADA">
      <w:rPr>
        <w:rFonts w:ascii="Arial" w:hAnsi="Arial" w:cs="Arial"/>
        <w:sz w:val="20"/>
        <w:szCs w:val="20"/>
      </w:rPr>
      <w:t>Next Review: September 202</w:t>
    </w:r>
    <w:r w:rsidRPr="11091ADA" w:rsidR="11091ADA">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538" w:rsidP="001826A3" w:rsidRDefault="00990538" w14:paraId="5B0355A3" w14:textId="77777777">
      <w:pPr>
        <w:spacing w:after="0" w:line="240" w:lineRule="auto"/>
      </w:pPr>
      <w:r>
        <w:separator/>
      </w:r>
    </w:p>
  </w:footnote>
  <w:footnote w:type="continuationSeparator" w:id="0">
    <w:p w:rsidR="00990538" w:rsidP="001826A3" w:rsidRDefault="00990538" w14:paraId="5B425C0D" w14:textId="77777777">
      <w:pPr>
        <w:spacing w:after="0" w:line="240" w:lineRule="auto"/>
      </w:pPr>
      <w:r>
        <w:continuationSeparator/>
      </w:r>
    </w:p>
  </w:footnote>
  <w:footnote w:type="continuationNotice" w:id="1">
    <w:p w:rsidR="00990538" w:rsidRDefault="00990538" w14:paraId="6DF879A4" w14:textId="77777777">
      <w:pPr>
        <w:spacing w:after="0" w:line="240" w:lineRule="auto"/>
      </w:pPr>
    </w:p>
  </w:footnote>
  <w:footnote w:id="2">
    <w:p w:rsidRPr="00010526" w:rsidR="00C459B4" w:rsidP="00C459B4" w:rsidRDefault="00C459B4" w14:paraId="1E21F408" w14:textId="68F98049">
      <w:pPr>
        <w:pStyle w:val="FootnoteText"/>
      </w:pPr>
      <w:r w:rsidRPr="00F61D86">
        <w:rPr>
          <w:rStyle w:val="FootnoteReference"/>
          <w:rFonts w:ascii="Arial" w:hAnsi="Arial" w:cs="Arial"/>
        </w:rPr>
        <w:footnoteRef/>
      </w:r>
      <w:r w:rsidRPr="00F61D86">
        <w:rPr>
          <w:rFonts w:ascii="Arial" w:hAnsi="Arial" w:cs="Arial"/>
        </w:rPr>
        <w:t xml:space="preserve"> </w:t>
      </w:r>
      <w:r w:rsidRPr="00380856">
        <w:rPr>
          <w:rFonts w:ascii="Arial" w:hAnsi="Arial" w:cs="Arial"/>
        </w:rPr>
        <w:t xml:space="preserve">As identified in the </w:t>
      </w:r>
      <w:proofErr w:type="spellStart"/>
      <w:r w:rsidRPr="00380856">
        <w:rPr>
          <w:rFonts w:ascii="Arial" w:hAnsi="Arial" w:cs="Arial"/>
        </w:rPr>
        <w:t>OfS</w:t>
      </w:r>
      <w:proofErr w:type="spellEnd"/>
      <w:r w:rsidRPr="00380856">
        <w:rPr>
          <w:rFonts w:ascii="Arial" w:hAnsi="Arial" w:cs="Arial"/>
        </w:rPr>
        <w:t xml:space="preserve"> publication </w:t>
      </w:r>
      <w:hyperlink w:history="1" r:id="rId1">
        <w:r w:rsidRPr="00010526">
          <w:rPr>
            <w:rStyle w:val="Hyperlink"/>
            <w:rFonts w:ascii="Arial" w:hAnsi="Arial" w:cs="Arial"/>
          </w:rPr>
          <w:t>Sector-Recognised Standards: Part A: Threshold Standards for Awards at All Levels</w:t>
        </w:r>
      </w:hyperlink>
      <w:r w:rsidRPr="00010526">
        <w:rPr>
          <w:rFonts w:ascii="Arial" w:hAnsi="Arial" w:cs="Arial"/>
          <w:color w:val="FF0000"/>
        </w:rPr>
        <w:t xml:space="preserve"> </w:t>
      </w:r>
    </w:p>
  </w:footnote>
  <w:footnote w:id="3">
    <w:p w:rsidRPr="00EB231A" w:rsidR="00EB231A" w:rsidRDefault="00EB231A" w14:paraId="17D72A60" w14:textId="45ADA1B0">
      <w:pPr>
        <w:pStyle w:val="FootnoteText"/>
        <w:rPr>
          <w:rFonts w:ascii="Arial" w:hAnsi="Arial" w:cs="Arial"/>
        </w:rPr>
      </w:pPr>
      <w:r w:rsidRPr="00EB231A">
        <w:rPr>
          <w:rStyle w:val="FootnoteReference"/>
          <w:rFonts w:ascii="Arial" w:hAnsi="Arial" w:cs="Arial"/>
        </w:rPr>
        <w:footnoteRef/>
      </w:r>
      <w:r w:rsidRPr="00EB231A">
        <w:rPr>
          <w:rFonts w:ascii="Arial" w:hAnsi="Arial" w:cs="Arial"/>
        </w:rPr>
        <w:t xml:space="preserve"> Link to </w:t>
      </w:r>
      <w:proofErr w:type="gramStart"/>
      <w:r w:rsidRPr="00EB231A">
        <w:rPr>
          <w:rFonts w:ascii="Arial" w:hAnsi="Arial" w:cs="Arial"/>
        </w:rPr>
        <w:t>follow</w:t>
      </w:r>
      <w:proofErr w:type="gramEnd"/>
    </w:p>
  </w:footnote>
  <w:footnote w:id="4">
    <w:p w:rsidRPr="00BD178B" w:rsidR="006D6BC7" w:rsidRDefault="006D6BC7" w14:paraId="4D44D1CD" w14:textId="79B7374D">
      <w:pPr>
        <w:pStyle w:val="FootnoteText"/>
        <w:rPr>
          <w:rFonts w:ascii="Arial" w:hAnsi="Arial" w:cs="Arial"/>
        </w:rPr>
      </w:pPr>
      <w:r w:rsidRPr="00BD178B">
        <w:rPr>
          <w:rStyle w:val="FootnoteReference"/>
          <w:rFonts w:ascii="Arial" w:hAnsi="Arial" w:cs="Arial"/>
        </w:rPr>
        <w:footnoteRef/>
      </w:r>
      <w:r w:rsidRPr="00BD178B">
        <w:rPr>
          <w:rFonts w:ascii="Arial" w:hAnsi="Arial" w:cs="Arial"/>
        </w:rPr>
        <w:t xml:space="preserve"> </w:t>
      </w:r>
      <w:r w:rsidRPr="00BD178B" w:rsidR="00DA01D1">
        <w:rPr>
          <w:rFonts w:ascii="Arial" w:hAnsi="Arial" w:cs="Arial"/>
        </w:rPr>
        <w:t xml:space="preserve">Nb. </w:t>
      </w:r>
      <w:r w:rsidRPr="00BD178B" w:rsidR="00F556DB">
        <w:rPr>
          <w:rFonts w:ascii="Arial" w:hAnsi="Arial" w:cs="Arial"/>
        </w:rPr>
        <w:t xml:space="preserve">Insofar as relevant skills includes technical proficiency in the English language, the </w:t>
      </w:r>
      <w:r w:rsidRPr="00BD178B" w:rsidR="00E81D99">
        <w:rPr>
          <w:rFonts w:ascii="Arial" w:hAnsi="Arial" w:cs="Arial"/>
        </w:rPr>
        <w:t>University</w:t>
      </w:r>
      <w:r w:rsidRPr="00BD178B" w:rsidR="00F556DB">
        <w:rPr>
          <w:rFonts w:ascii="Arial" w:hAnsi="Arial" w:cs="Arial"/>
        </w:rPr>
        <w:t xml:space="preserve"> is not required to comply with </w:t>
      </w:r>
      <w:r w:rsidRPr="00BD178B" w:rsidR="002E4501">
        <w:rPr>
          <w:rFonts w:ascii="Arial" w:hAnsi="Arial" w:cs="Arial"/>
        </w:rPr>
        <w:t>7.5</w:t>
      </w:r>
      <w:r w:rsidRPr="00BD178B" w:rsidR="00F556DB">
        <w:rPr>
          <w:rFonts w:ascii="Arial" w:hAnsi="Arial" w:cs="Arial"/>
        </w:rPr>
        <w:t xml:space="preserve"> to the extent that it is able to demonstrate to the </w:t>
      </w:r>
      <w:proofErr w:type="spellStart"/>
      <w:r w:rsidRPr="00BD178B" w:rsidR="00F556DB">
        <w:rPr>
          <w:rFonts w:ascii="Arial" w:hAnsi="Arial" w:cs="Arial"/>
        </w:rPr>
        <w:t>OfS</w:t>
      </w:r>
      <w:proofErr w:type="spellEnd"/>
      <w:r w:rsidRPr="00BD178B" w:rsidR="00F556DB">
        <w:rPr>
          <w:rFonts w:ascii="Arial" w:hAnsi="Arial" w:cs="Arial"/>
        </w:rPr>
        <w:t xml:space="preserve">, on the balance of probabilities, that its English language proficiency requirements, or failure to have English language proficiency requirements, for one or more students, are strictly necessary as a matter of law because compliance with </w:t>
      </w:r>
      <w:r w:rsidRPr="00BD178B" w:rsidR="002F2BC3">
        <w:rPr>
          <w:rFonts w:ascii="Arial" w:hAnsi="Arial" w:cs="Arial"/>
        </w:rPr>
        <w:t xml:space="preserve">the </w:t>
      </w:r>
      <w:r w:rsidRPr="00BD178B" w:rsidR="00551283">
        <w:rPr>
          <w:rFonts w:ascii="Arial" w:hAnsi="Arial" w:cs="Arial"/>
        </w:rPr>
        <w:t>relevant skills requirements</w:t>
      </w:r>
      <w:r w:rsidRPr="00BD178B" w:rsidR="00F556DB">
        <w:rPr>
          <w:rFonts w:ascii="Arial" w:hAnsi="Arial" w:cs="Arial"/>
        </w:rPr>
        <w:t xml:space="preserve"> in respect of that student, or those students: </w:t>
      </w:r>
      <w:proofErr w:type="spellStart"/>
      <w:r w:rsidRPr="00BD178B" w:rsidR="00F556DB">
        <w:rPr>
          <w:rFonts w:ascii="Arial" w:hAnsi="Arial" w:cs="Arial"/>
        </w:rPr>
        <w:t>i</w:t>
      </w:r>
      <w:proofErr w:type="spellEnd"/>
      <w:r w:rsidRPr="00BD178B" w:rsidR="00F556DB">
        <w:rPr>
          <w:rFonts w:ascii="Arial" w:hAnsi="Arial" w:cs="Arial"/>
        </w:rPr>
        <w:t>. would amount to a form of discrimination for the purposes of the Equality Act 2010; and ii. cannot be objectively justified for the purposes of relevant provisions of that Act; and</w:t>
      </w:r>
      <w:r w:rsidRPr="00BD178B" w:rsidR="00BB10E2">
        <w:rPr>
          <w:rFonts w:ascii="Arial" w:hAnsi="Arial" w:cs="Arial"/>
        </w:rPr>
        <w:t xml:space="preserve"> iii. does not fall within an exception or exclusion provided for under or by virtue of that Act, including but not limited to provisions of the Act that relate to competence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66605" w:rsidR="00C2044E" w:rsidP="00E16B3D" w:rsidRDefault="00E16B3D" w14:paraId="6D8E0C39" w14:textId="6633038E">
    <w:pPr>
      <w:jc w:val="center"/>
      <w:rPr>
        <w:rFonts w:ascii="Arial" w:hAnsi="Arial" w:cs="Arial"/>
        <w:b/>
        <w:sz w:val="24"/>
        <w:szCs w:val="24"/>
      </w:rPr>
    </w:pPr>
    <w:r w:rsidRPr="00C66605">
      <w:rPr>
        <w:rFonts w:ascii="Arial" w:hAnsi="Arial" w:cs="Arial"/>
        <w:b/>
        <w:bCs/>
        <w:sz w:val="24"/>
        <w:szCs w:val="24"/>
      </w:rPr>
      <w:t>Assessment Regulations Framework</w:t>
    </w:r>
    <w:r w:rsidRPr="00C66605">
      <w:rPr>
        <w:rFonts w:ascii="Arial" w:hAnsi="Arial" w:cs="Arial"/>
        <w:b/>
        <w:noProof/>
        <w:sz w:val="24"/>
        <w:szCs w:val="24"/>
      </w:rPr>
      <w:t xml:space="preserve"> </w:t>
    </w:r>
    <w:r w:rsidRPr="00C66605" w:rsidR="009E4412">
      <w:rPr>
        <w:rFonts w:ascii="Arial" w:hAnsi="Arial" w:cs="Arial"/>
        <w:b/>
        <w:noProof/>
        <w:sz w:val="24"/>
        <w:szCs w:val="24"/>
      </w:rPr>
      <w:drawing>
        <wp:anchor distT="0" distB="0" distL="114300" distR="114300" simplePos="0" relativeHeight="251658240" behindDoc="0" locked="0" layoutInCell="1" allowOverlap="1" wp14:anchorId="6859BA17" wp14:editId="21C05D91">
          <wp:simplePos x="0" y="0"/>
          <wp:positionH relativeFrom="column">
            <wp:posOffset>-821690</wp:posOffset>
          </wp:positionH>
          <wp:positionV relativeFrom="paragraph">
            <wp:posOffset>-448945</wp:posOffset>
          </wp:positionV>
          <wp:extent cx="7560000" cy="1118170"/>
          <wp:effectExtent l="0" t="0" r="0" b="0"/>
          <wp:wrapSquare wrapText="bothSides"/>
          <wp:docPr id="675231498" name="Picture 1" descr="Kent logo in a 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31498" name="Picture 1" descr="Kent logo in a blue box"/>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B52"/>
    <w:multiLevelType w:val="multilevel"/>
    <w:tmpl w:val="72242AFA"/>
    <w:styleLink w:val="CurrentList1"/>
    <w:lvl w:ilvl="0">
      <w:start w:val="1"/>
      <w:numFmt w:val="none"/>
      <w:lvlText w:val="1.1"/>
      <w:lvlJc w:val="left"/>
      <w:pPr>
        <w:ind w:left="720" w:hanging="360"/>
      </w:pPr>
      <w:rPr>
        <w:rFonts w:hint="default" w:ascii="Arial" w:hAnsi="Arial" w:cs="Arial"/>
        <w:b/>
        <w:bCs w:val="0"/>
        <w:color w:val="000000" w:themeColor="text1"/>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20996"/>
    <w:multiLevelType w:val="hybridMultilevel"/>
    <w:tmpl w:val="00FAC898"/>
    <w:lvl w:ilvl="0" w:tplc="FC7834C0">
      <w:start w:val="1"/>
      <w:numFmt w:val="lowerRoman"/>
      <w:lvlText w:val="%1."/>
      <w:lvlJc w:val="left"/>
      <w:pPr>
        <w:ind w:left="720" w:hanging="360"/>
      </w:pPr>
      <w:rPr>
        <w:rFonts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73436D"/>
    <w:multiLevelType w:val="hybridMultilevel"/>
    <w:tmpl w:val="AF48C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1112A"/>
    <w:multiLevelType w:val="multilevel"/>
    <w:tmpl w:val="F07411DA"/>
    <w:lvl w:ilvl="0">
      <w:start w:val="1"/>
      <w:numFmt w:val="decimal"/>
      <w:pStyle w:val="Heading1"/>
      <w:lvlText w:val="%1."/>
      <w:lvlJc w:val="left"/>
      <w:pPr>
        <w:ind w:left="720" w:hanging="360"/>
      </w:p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831102D"/>
    <w:multiLevelType w:val="hybridMultilevel"/>
    <w:tmpl w:val="EA08DC60"/>
    <w:lvl w:ilvl="0" w:tplc="060A1D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E5012C"/>
    <w:multiLevelType w:val="hybridMultilevel"/>
    <w:tmpl w:val="180E1D70"/>
    <w:lvl w:ilvl="0" w:tplc="DD28EB8A">
      <w:start w:val="1"/>
      <w:numFmt w:val="lowerRoman"/>
      <w:lvlText w:val="(%1)"/>
      <w:lvlJc w:val="left"/>
      <w:pPr>
        <w:ind w:left="1428" w:hanging="720"/>
      </w:pPr>
      <w:rPr>
        <w:rFonts w:ascii="Arial" w:hAnsi="Arial" w:cs="Arial" w:eastAsiaTheme="minorHAns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32582961"/>
    <w:multiLevelType w:val="hybridMultilevel"/>
    <w:tmpl w:val="5D84E4AE"/>
    <w:lvl w:ilvl="0" w:tplc="1A3CE7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F0D81"/>
    <w:multiLevelType w:val="multilevel"/>
    <w:tmpl w:val="7102D1B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16795A"/>
    <w:multiLevelType w:val="multilevel"/>
    <w:tmpl w:val="9782C87C"/>
    <w:lvl w:ilvl="0">
      <w:start w:val="1"/>
      <w:numFmt w:val="decimal"/>
      <w:lvlText w:val="%1."/>
      <w:lvlJc w:val="left"/>
      <w:pPr>
        <w:ind w:left="400" w:hanging="40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9" w15:restartNumberingAfterBreak="0">
    <w:nsid w:val="4CDF509B"/>
    <w:multiLevelType w:val="hybridMultilevel"/>
    <w:tmpl w:val="C1080930"/>
    <w:lvl w:ilvl="0" w:tplc="B9F2277A">
      <w:start w:val="1"/>
      <w:numFmt w:val="decimal"/>
      <w:pStyle w:val="Heading2"/>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01725"/>
    <w:multiLevelType w:val="hybridMultilevel"/>
    <w:tmpl w:val="28583C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9B76AA"/>
    <w:multiLevelType w:val="hybridMultilevel"/>
    <w:tmpl w:val="1BCA8036"/>
    <w:lvl w:ilvl="0" w:tplc="12860648">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922E1"/>
    <w:multiLevelType w:val="multilevel"/>
    <w:tmpl w:val="7566340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1C7875"/>
    <w:multiLevelType w:val="hybridMultilevel"/>
    <w:tmpl w:val="02B8C33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B755A9F"/>
    <w:multiLevelType w:val="hybridMultilevel"/>
    <w:tmpl w:val="E85802AA"/>
    <w:lvl w:ilvl="0" w:tplc="77AA3F3E">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841C1"/>
    <w:multiLevelType w:val="hybridMultilevel"/>
    <w:tmpl w:val="237A83D2"/>
    <w:lvl w:ilvl="0" w:tplc="7CBEFB3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13D022A"/>
    <w:multiLevelType w:val="hybridMultilevel"/>
    <w:tmpl w:val="6E2C2192"/>
    <w:lvl w:ilvl="0" w:tplc="532C1674">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1674D0"/>
    <w:multiLevelType w:val="hybridMultilevel"/>
    <w:tmpl w:val="3F504500"/>
    <w:lvl w:ilvl="0" w:tplc="7108DBDA">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AD5E1F"/>
    <w:multiLevelType w:val="multilevel"/>
    <w:tmpl w:val="42448B68"/>
    <w:styleLink w:val="CurrentList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78637030">
    <w:abstractNumId w:val="9"/>
  </w:num>
  <w:num w:numId="2" w16cid:durableId="1114984958">
    <w:abstractNumId w:val="3"/>
  </w:num>
  <w:num w:numId="3" w16cid:durableId="395708323">
    <w:abstractNumId w:val="5"/>
  </w:num>
  <w:num w:numId="4" w16cid:durableId="664894828">
    <w:abstractNumId w:val="1"/>
  </w:num>
  <w:num w:numId="5" w16cid:durableId="1580750660">
    <w:abstractNumId w:val="8"/>
  </w:num>
  <w:num w:numId="6" w16cid:durableId="1618684224">
    <w:abstractNumId w:val="17"/>
  </w:num>
  <w:num w:numId="7" w16cid:durableId="1612472078">
    <w:abstractNumId w:val="2"/>
  </w:num>
  <w:num w:numId="8" w16cid:durableId="1200438023">
    <w:abstractNumId w:val="11"/>
  </w:num>
  <w:num w:numId="9" w16cid:durableId="1168330372">
    <w:abstractNumId w:val="14"/>
  </w:num>
  <w:num w:numId="10" w16cid:durableId="1902448459">
    <w:abstractNumId w:val="0"/>
  </w:num>
  <w:num w:numId="11" w16cid:durableId="759373811">
    <w:abstractNumId w:val="7"/>
  </w:num>
  <w:num w:numId="12" w16cid:durableId="1662659555">
    <w:abstractNumId w:val="16"/>
  </w:num>
  <w:num w:numId="13" w16cid:durableId="11732923">
    <w:abstractNumId w:val="10"/>
  </w:num>
  <w:num w:numId="14" w16cid:durableId="718283418">
    <w:abstractNumId w:val="12"/>
  </w:num>
  <w:num w:numId="15" w16cid:durableId="1063794733">
    <w:abstractNumId w:val="13"/>
  </w:num>
  <w:num w:numId="16" w16cid:durableId="564145666">
    <w:abstractNumId w:val="18"/>
  </w:num>
  <w:num w:numId="17" w16cid:durableId="1214853857">
    <w:abstractNumId w:val="6"/>
  </w:num>
  <w:num w:numId="18" w16cid:durableId="507064863">
    <w:abstractNumId w:val="4"/>
  </w:num>
  <w:num w:numId="19" w16cid:durableId="569536971">
    <w:abstractNumId w:val="15"/>
  </w:num>
  <w:num w:numId="20" w16cid:durableId="1918394316">
    <w:abstractNumId w:val="3"/>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44"/>
    <w:rsid w:val="00005F03"/>
    <w:rsid w:val="000064E6"/>
    <w:rsid w:val="00010526"/>
    <w:rsid w:val="00010A80"/>
    <w:rsid w:val="00012684"/>
    <w:rsid w:val="00012C0C"/>
    <w:rsid w:val="000132F7"/>
    <w:rsid w:val="00015B5D"/>
    <w:rsid w:val="0002066E"/>
    <w:rsid w:val="00023207"/>
    <w:rsid w:val="0002359A"/>
    <w:rsid w:val="0002415C"/>
    <w:rsid w:val="00024273"/>
    <w:rsid w:val="000310CF"/>
    <w:rsid w:val="000357F8"/>
    <w:rsid w:val="0003684A"/>
    <w:rsid w:val="00037260"/>
    <w:rsid w:val="00037656"/>
    <w:rsid w:val="000407C6"/>
    <w:rsid w:val="00040FCB"/>
    <w:rsid w:val="00042318"/>
    <w:rsid w:val="0004250F"/>
    <w:rsid w:val="00042760"/>
    <w:rsid w:val="00042D25"/>
    <w:rsid w:val="00043BB4"/>
    <w:rsid w:val="00043F28"/>
    <w:rsid w:val="00045EE0"/>
    <w:rsid w:val="00051F73"/>
    <w:rsid w:val="00052A29"/>
    <w:rsid w:val="000538F5"/>
    <w:rsid w:val="00054D78"/>
    <w:rsid w:val="000563AB"/>
    <w:rsid w:val="00057E05"/>
    <w:rsid w:val="000610B3"/>
    <w:rsid w:val="0006129D"/>
    <w:rsid w:val="000635ED"/>
    <w:rsid w:val="00064A94"/>
    <w:rsid w:val="00065E32"/>
    <w:rsid w:val="00065F8B"/>
    <w:rsid w:val="00071BD2"/>
    <w:rsid w:val="00073271"/>
    <w:rsid w:val="00075155"/>
    <w:rsid w:val="00075F2E"/>
    <w:rsid w:val="000761BB"/>
    <w:rsid w:val="00082420"/>
    <w:rsid w:val="00083D05"/>
    <w:rsid w:val="00087170"/>
    <w:rsid w:val="00090B72"/>
    <w:rsid w:val="00091B59"/>
    <w:rsid w:val="000921DE"/>
    <w:rsid w:val="000954FE"/>
    <w:rsid w:val="000961C0"/>
    <w:rsid w:val="00097FD6"/>
    <w:rsid w:val="000A13C8"/>
    <w:rsid w:val="000A4B1F"/>
    <w:rsid w:val="000A638E"/>
    <w:rsid w:val="000A6FF0"/>
    <w:rsid w:val="000A7453"/>
    <w:rsid w:val="000B20DC"/>
    <w:rsid w:val="000B2CCB"/>
    <w:rsid w:val="000B6132"/>
    <w:rsid w:val="000B71B9"/>
    <w:rsid w:val="000B7B46"/>
    <w:rsid w:val="000C15CD"/>
    <w:rsid w:val="000C3EBC"/>
    <w:rsid w:val="000C542F"/>
    <w:rsid w:val="000C6D39"/>
    <w:rsid w:val="000D169E"/>
    <w:rsid w:val="000D1AAE"/>
    <w:rsid w:val="000D2437"/>
    <w:rsid w:val="000D344F"/>
    <w:rsid w:val="000D4D12"/>
    <w:rsid w:val="000D539B"/>
    <w:rsid w:val="000D5937"/>
    <w:rsid w:val="000E0BB7"/>
    <w:rsid w:val="000E1584"/>
    <w:rsid w:val="000E21AB"/>
    <w:rsid w:val="000E4253"/>
    <w:rsid w:val="000E661B"/>
    <w:rsid w:val="000F2B60"/>
    <w:rsid w:val="00104D3F"/>
    <w:rsid w:val="00105A25"/>
    <w:rsid w:val="0010711B"/>
    <w:rsid w:val="00111DF2"/>
    <w:rsid w:val="0011559B"/>
    <w:rsid w:val="00115F58"/>
    <w:rsid w:val="001171EF"/>
    <w:rsid w:val="00121C65"/>
    <w:rsid w:val="001222B8"/>
    <w:rsid w:val="001235F8"/>
    <w:rsid w:val="00124D54"/>
    <w:rsid w:val="001269A7"/>
    <w:rsid w:val="00131021"/>
    <w:rsid w:val="00133471"/>
    <w:rsid w:val="00135139"/>
    <w:rsid w:val="00136056"/>
    <w:rsid w:val="00137391"/>
    <w:rsid w:val="001379C1"/>
    <w:rsid w:val="001410BD"/>
    <w:rsid w:val="001425E4"/>
    <w:rsid w:val="001438DC"/>
    <w:rsid w:val="001449B6"/>
    <w:rsid w:val="001451CD"/>
    <w:rsid w:val="0014550F"/>
    <w:rsid w:val="00145D3C"/>
    <w:rsid w:val="001460A0"/>
    <w:rsid w:val="00150694"/>
    <w:rsid w:val="00150719"/>
    <w:rsid w:val="00151771"/>
    <w:rsid w:val="0015412C"/>
    <w:rsid w:val="00155509"/>
    <w:rsid w:val="00157E4D"/>
    <w:rsid w:val="00165AE9"/>
    <w:rsid w:val="00165E23"/>
    <w:rsid w:val="00167690"/>
    <w:rsid w:val="00167C2A"/>
    <w:rsid w:val="0017380D"/>
    <w:rsid w:val="00173BBA"/>
    <w:rsid w:val="00173D1A"/>
    <w:rsid w:val="001769EB"/>
    <w:rsid w:val="00177291"/>
    <w:rsid w:val="00177EB8"/>
    <w:rsid w:val="001807CB"/>
    <w:rsid w:val="001826A3"/>
    <w:rsid w:val="00185EA4"/>
    <w:rsid w:val="0018688A"/>
    <w:rsid w:val="00190DEA"/>
    <w:rsid w:val="00190EED"/>
    <w:rsid w:val="001919E8"/>
    <w:rsid w:val="0019474E"/>
    <w:rsid w:val="00197C97"/>
    <w:rsid w:val="00197F2E"/>
    <w:rsid w:val="001A0A31"/>
    <w:rsid w:val="001A6155"/>
    <w:rsid w:val="001A680C"/>
    <w:rsid w:val="001A6CA8"/>
    <w:rsid w:val="001A77A3"/>
    <w:rsid w:val="001B037E"/>
    <w:rsid w:val="001B291C"/>
    <w:rsid w:val="001B45B4"/>
    <w:rsid w:val="001B6A7A"/>
    <w:rsid w:val="001B7B01"/>
    <w:rsid w:val="001C1974"/>
    <w:rsid w:val="001C3544"/>
    <w:rsid w:val="001C4170"/>
    <w:rsid w:val="001C49F1"/>
    <w:rsid w:val="001C5053"/>
    <w:rsid w:val="001C50D3"/>
    <w:rsid w:val="001C6806"/>
    <w:rsid w:val="001D5267"/>
    <w:rsid w:val="001E002A"/>
    <w:rsid w:val="001E02FD"/>
    <w:rsid w:val="001E1379"/>
    <w:rsid w:val="001E1E21"/>
    <w:rsid w:val="001E24FA"/>
    <w:rsid w:val="001E2DB1"/>
    <w:rsid w:val="001E7EF3"/>
    <w:rsid w:val="001F511D"/>
    <w:rsid w:val="001F5C9C"/>
    <w:rsid w:val="001F5E59"/>
    <w:rsid w:val="001F6ADB"/>
    <w:rsid w:val="001F7C0E"/>
    <w:rsid w:val="00200F60"/>
    <w:rsid w:val="002017DF"/>
    <w:rsid w:val="00202743"/>
    <w:rsid w:val="00203D20"/>
    <w:rsid w:val="002057F4"/>
    <w:rsid w:val="00206272"/>
    <w:rsid w:val="00206C0A"/>
    <w:rsid w:val="002077E2"/>
    <w:rsid w:val="00207C25"/>
    <w:rsid w:val="00211B66"/>
    <w:rsid w:val="00211DE2"/>
    <w:rsid w:val="00212219"/>
    <w:rsid w:val="002122F4"/>
    <w:rsid w:val="00212902"/>
    <w:rsid w:val="0021443A"/>
    <w:rsid w:val="0021591C"/>
    <w:rsid w:val="0021595E"/>
    <w:rsid w:val="00221317"/>
    <w:rsid w:val="0022485F"/>
    <w:rsid w:val="0022561D"/>
    <w:rsid w:val="0023131E"/>
    <w:rsid w:val="0024023D"/>
    <w:rsid w:val="00241341"/>
    <w:rsid w:val="002515E7"/>
    <w:rsid w:val="002538E7"/>
    <w:rsid w:val="00254576"/>
    <w:rsid w:val="0025563E"/>
    <w:rsid w:val="00255CFA"/>
    <w:rsid w:val="002614BE"/>
    <w:rsid w:val="00261775"/>
    <w:rsid w:val="00263E2E"/>
    <w:rsid w:val="00263E39"/>
    <w:rsid w:val="00267FB3"/>
    <w:rsid w:val="002705E0"/>
    <w:rsid w:val="002730A0"/>
    <w:rsid w:val="002734F3"/>
    <w:rsid w:val="00273A5D"/>
    <w:rsid w:val="00274680"/>
    <w:rsid w:val="00275EAD"/>
    <w:rsid w:val="002801CE"/>
    <w:rsid w:val="002804DD"/>
    <w:rsid w:val="0028622A"/>
    <w:rsid w:val="00290170"/>
    <w:rsid w:val="0029051C"/>
    <w:rsid w:val="00291786"/>
    <w:rsid w:val="002969D0"/>
    <w:rsid w:val="002A177A"/>
    <w:rsid w:val="002A1C83"/>
    <w:rsid w:val="002A24ED"/>
    <w:rsid w:val="002A2741"/>
    <w:rsid w:val="002A28EA"/>
    <w:rsid w:val="002A3BE1"/>
    <w:rsid w:val="002A3E22"/>
    <w:rsid w:val="002A3FE3"/>
    <w:rsid w:val="002A6832"/>
    <w:rsid w:val="002B5A7E"/>
    <w:rsid w:val="002B754C"/>
    <w:rsid w:val="002C1F1E"/>
    <w:rsid w:val="002C7316"/>
    <w:rsid w:val="002D0CB3"/>
    <w:rsid w:val="002D3C62"/>
    <w:rsid w:val="002D5648"/>
    <w:rsid w:val="002D6F92"/>
    <w:rsid w:val="002E02AF"/>
    <w:rsid w:val="002E1A1C"/>
    <w:rsid w:val="002E4501"/>
    <w:rsid w:val="002E7EC1"/>
    <w:rsid w:val="002F0969"/>
    <w:rsid w:val="002F1CEA"/>
    <w:rsid w:val="002F2693"/>
    <w:rsid w:val="002F2AE5"/>
    <w:rsid w:val="002F2BC3"/>
    <w:rsid w:val="002F548B"/>
    <w:rsid w:val="002F5593"/>
    <w:rsid w:val="002F65BC"/>
    <w:rsid w:val="0030281B"/>
    <w:rsid w:val="00303DAC"/>
    <w:rsid w:val="003054CC"/>
    <w:rsid w:val="003076C7"/>
    <w:rsid w:val="00310441"/>
    <w:rsid w:val="003152BA"/>
    <w:rsid w:val="00316AAC"/>
    <w:rsid w:val="00320C34"/>
    <w:rsid w:val="00320DFE"/>
    <w:rsid w:val="00322A64"/>
    <w:rsid w:val="0032412F"/>
    <w:rsid w:val="00327284"/>
    <w:rsid w:val="003278DA"/>
    <w:rsid w:val="0033166C"/>
    <w:rsid w:val="00332630"/>
    <w:rsid w:val="00335406"/>
    <w:rsid w:val="0034254C"/>
    <w:rsid w:val="00342A4B"/>
    <w:rsid w:val="00344631"/>
    <w:rsid w:val="003451BF"/>
    <w:rsid w:val="0035012D"/>
    <w:rsid w:val="00350918"/>
    <w:rsid w:val="00351C07"/>
    <w:rsid w:val="003523E1"/>
    <w:rsid w:val="003537C4"/>
    <w:rsid w:val="0035681D"/>
    <w:rsid w:val="003605DD"/>
    <w:rsid w:val="00360868"/>
    <w:rsid w:val="00361BD2"/>
    <w:rsid w:val="0036367C"/>
    <w:rsid w:val="003655D9"/>
    <w:rsid w:val="0036719A"/>
    <w:rsid w:val="00367ACB"/>
    <w:rsid w:val="00370019"/>
    <w:rsid w:val="00373621"/>
    <w:rsid w:val="003736A1"/>
    <w:rsid w:val="003773E8"/>
    <w:rsid w:val="00384287"/>
    <w:rsid w:val="00384555"/>
    <w:rsid w:val="003914D3"/>
    <w:rsid w:val="0039230B"/>
    <w:rsid w:val="003966E4"/>
    <w:rsid w:val="00397394"/>
    <w:rsid w:val="003A1A92"/>
    <w:rsid w:val="003A31E9"/>
    <w:rsid w:val="003A50D7"/>
    <w:rsid w:val="003A50E7"/>
    <w:rsid w:val="003A66D7"/>
    <w:rsid w:val="003A6856"/>
    <w:rsid w:val="003B46D4"/>
    <w:rsid w:val="003B61F5"/>
    <w:rsid w:val="003C17D7"/>
    <w:rsid w:val="003C18CA"/>
    <w:rsid w:val="003C5A5E"/>
    <w:rsid w:val="003C6570"/>
    <w:rsid w:val="003D0009"/>
    <w:rsid w:val="003D0B38"/>
    <w:rsid w:val="003D1858"/>
    <w:rsid w:val="003D78A4"/>
    <w:rsid w:val="003E2D2A"/>
    <w:rsid w:val="003E31D3"/>
    <w:rsid w:val="003E3717"/>
    <w:rsid w:val="003E3C87"/>
    <w:rsid w:val="003F0FAF"/>
    <w:rsid w:val="003F295A"/>
    <w:rsid w:val="003F3FA2"/>
    <w:rsid w:val="003F55A6"/>
    <w:rsid w:val="004016CE"/>
    <w:rsid w:val="00402531"/>
    <w:rsid w:val="00402791"/>
    <w:rsid w:val="00403720"/>
    <w:rsid w:val="00403B0F"/>
    <w:rsid w:val="0040445E"/>
    <w:rsid w:val="004067BA"/>
    <w:rsid w:val="00407C4E"/>
    <w:rsid w:val="00410A4E"/>
    <w:rsid w:val="00411486"/>
    <w:rsid w:val="00413875"/>
    <w:rsid w:val="00413A45"/>
    <w:rsid w:val="00416308"/>
    <w:rsid w:val="00417E44"/>
    <w:rsid w:val="0042015F"/>
    <w:rsid w:val="0042051F"/>
    <w:rsid w:val="0042058E"/>
    <w:rsid w:val="00420898"/>
    <w:rsid w:val="00424C19"/>
    <w:rsid w:val="00425B60"/>
    <w:rsid w:val="0043118B"/>
    <w:rsid w:val="00432A52"/>
    <w:rsid w:val="00432E7B"/>
    <w:rsid w:val="004353A4"/>
    <w:rsid w:val="00436E8C"/>
    <w:rsid w:val="00440362"/>
    <w:rsid w:val="00440BD1"/>
    <w:rsid w:val="004418D1"/>
    <w:rsid w:val="0044435D"/>
    <w:rsid w:val="0044438D"/>
    <w:rsid w:val="00444849"/>
    <w:rsid w:val="0044507D"/>
    <w:rsid w:val="0044531B"/>
    <w:rsid w:val="00445EF9"/>
    <w:rsid w:val="004522E9"/>
    <w:rsid w:val="00453BF3"/>
    <w:rsid w:val="00454189"/>
    <w:rsid w:val="00454A3A"/>
    <w:rsid w:val="00454CBC"/>
    <w:rsid w:val="00455969"/>
    <w:rsid w:val="00456B7E"/>
    <w:rsid w:val="00456FDD"/>
    <w:rsid w:val="0046054F"/>
    <w:rsid w:val="004660C9"/>
    <w:rsid w:val="00466B8D"/>
    <w:rsid w:val="0047069F"/>
    <w:rsid w:val="0047175C"/>
    <w:rsid w:val="00476696"/>
    <w:rsid w:val="00476A76"/>
    <w:rsid w:val="00480166"/>
    <w:rsid w:val="00481DE1"/>
    <w:rsid w:val="00483068"/>
    <w:rsid w:val="004846E8"/>
    <w:rsid w:val="004849A2"/>
    <w:rsid w:val="0048622C"/>
    <w:rsid w:val="00486ABB"/>
    <w:rsid w:val="00487A87"/>
    <w:rsid w:val="00491DF9"/>
    <w:rsid w:val="00493FA5"/>
    <w:rsid w:val="00494D27"/>
    <w:rsid w:val="004951F9"/>
    <w:rsid w:val="0049583E"/>
    <w:rsid w:val="00497A4E"/>
    <w:rsid w:val="004A1A0A"/>
    <w:rsid w:val="004A28CB"/>
    <w:rsid w:val="004A397F"/>
    <w:rsid w:val="004B3C95"/>
    <w:rsid w:val="004B4482"/>
    <w:rsid w:val="004B49D3"/>
    <w:rsid w:val="004B4EF9"/>
    <w:rsid w:val="004B7CA5"/>
    <w:rsid w:val="004C23AE"/>
    <w:rsid w:val="004C3C23"/>
    <w:rsid w:val="004C4A6A"/>
    <w:rsid w:val="004C7311"/>
    <w:rsid w:val="004D164E"/>
    <w:rsid w:val="004D1736"/>
    <w:rsid w:val="004D176B"/>
    <w:rsid w:val="004D1B7E"/>
    <w:rsid w:val="004D3CA6"/>
    <w:rsid w:val="004D7F6F"/>
    <w:rsid w:val="004E78B1"/>
    <w:rsid w:val="004F167D"/>
    <w:rsid w:val="004F3038"/>
    <w:rsid w:val="004F54C5"/>
    <w:rsid w:val="004F57B2"/>
    <w:rsid w:val="004F628C"/>
    <w:rsid w:val="005021C0"/>
    <w:rsid w:val="00504640"/>
    <w:rsid w:val="005051F2"/>
    <w:rsid w:val="00505ED3"/>
    <w:rsid w:val="0051389F"/>
    <w:rsid w:val="005238BF"/>
    <w:rsid w:val="00526934"/>
    <w:rsid w:val="00527BBC"/>
    <w:rsid w:val="00527FAF"/>
    <w:rsid w:val="0053151E"/>
    <w:rsid w:val="0053661A"/>
    <w:rsid w:val="00537F08"/>
    <w:rsid w:val="00543B94"/>
    <w:rsid w:val="00545328"/>
    <w:rsid w:val="00546BC3"/>
    <w:rsid w:val="00551283"/>
    <w:rsid w:val="005515AF"/>
    <w:rsid w:val="00551738"/>
    <w:rsid w:val="00556F86"/>
    <w:rsid w:val="00560EC8"/>
    <w:rsid w:val="005652ED"/>
    <w:rsid w:val="0056553E"/>
    <w:rsid w:val="00566565"/>
    <w:rsid w:val="00570433"/>
    <w:rsid w:val="00572221"/>
    <w:rsid w:val="005732B1"/>
    <w:rsid w:val="00573B01"/>
    <w:rsid w:val="00573D21"/>
    <w:rsid w:val="005741AB"/>
    <w:rsid w:val="00576087"/>
    <w:rsid w:val="00581243"/>
    <w:rsid w:val="00585A3E"/>
    <w:rsid w:val="00585B30"/>
    <w:rsid w:val="00585F2F"/>
    <w:rsid w:val="00592E7E"/>
    <w:rsid w:val="00596787"/>
    <w:rsid w:val="00596AED"/>
    <w:rsid w:val="0059787A"/>
    <w:rsid w:val="005A3AF4"/>
    <w:rsid w:val="005A6E1D"/>
    <w:rsid w:val="005A7FD8"/>
    <w:rsid w:val="005B012A"/>
    <w:rsid w:val="005B07B8"/>
    <w:rsid w:val="005B5D29"/>
    <w:rsid w:val="005B6070"/>
    <w:rsid w:val="005B753E"/>
    <w:rsid w:val="005C035F"/>
    <w:rsid w:val="005C21C6"/>
    <w:rsid w:val="005C4562"/>
    <w:rsid w:val="005D0108"/>
    <w:rsid w:val="005D020D"/>
    <w:rsid w:val="005D309E"/>
    <w:rsid w:val="005E0647"/>
    <w:rsid w:val="005E1378"/>
    <w:rsid w:val="005E15C8"/>
    <w:rsid w:val="005E1B08"/>
    <w:rsid w:val="005E2F37"/>
    <w:rsid w:val="005E4509"/>
    <w:rsid w:val="005E451E"/>
    <w:rsid w:val="005F023F"/>
    <w:rsid w:val="005F1692"/>
    <w:rsid w:val="005F39AE"/>
    <w:rsid w:val="006018C9"/>
    <w:rsid w:val="00601DAA"/>
    <w:rsid w:val="00601E64"/>
    <w:rsid w:val="00602161"/>
    <w:rsid w:val="00606702"/>
    <w:rsid w:val="00607389"/>
    <w:rsid w:val="006127B8"/>
    <w:rsid w:val="00612D13"/>
    <w:rsid w:val="00616599"/>
    <w:rsid w:val="00620259"/>
    <w:rsid w:val="00621AB5"/>
    <w:rsid w:val="00625FE9"/>
    <w:rsid w:val="00626256"/>
    <w:rsid w:val="00627E53"/>
    <w:rsid w:val="00630791"/>
    <w:rsid w:val="00631DC6"/>
    <w:rsid w:val="006342D4"/>
    <w:rsid w:val="006354DB"/>
    <w:rsid w:val="00635DE0"/>
    <w:rsid w:val="00636373"/>
    <w:rsid w:val="00637B0C"/>
    <w:rsid w:val="00641F2C"/>
    <w:rsid w:val="00643EAC"/>
    <w:rsid w:val="006471EF"/>
    <w:rsid w:val="00651600"/>
    <w:rsid w:val="0065299E"/>
    <w:rsid w:val="00652D7E"/>
    <w:rsid w:val="00654746"/>
    <w:rsid w:val="006576DA"/>
    <w:rsid w:val="0066493B"/>
    <w:rsid w:val="00664F32"/>
    <w:rsid w:val="00665ED9"/>
    <w:rsid w:val="00667094"/>
    <w:rsid w:val="006672C4"/>
    <w:rsid w:val="006731A4"/>
    <w:rsid w:val="00674663"/>
    <w:rsid w:val="00676B92"/>
    <w:rsid w:val="0068322A"/>
    <w:rsid w:val="0068553C"/>
    <w:rsid w:val="006864E0"/>
    <w:rsid w:val="006878B6"/>
    <w:rsid w:val="00687F08"/>
    <w:rsid w:val="006906AC"/>
    <w:rsid w:val="00690C91"/>
    <w:rsid w:val="00692FE9"/>
    <w:rsid w:val="006A0007"/>
    <w:rsid w:val="006A0C2F"/>
    <w:rsid w:val="006A2D5C"/>
    <w:rsid w:val="006A4921"/>
    <w:rsid w:val="006A5135"/>
    <w:rsid w:val="006A5913"/>
    <w:rsid w:val="006A7EE3"/>
    <w:rsid w:val="006B1F39"/>
    <w:rsid w:val="006B3AA7"/>
    <w:rsid w:val="006B4403"/>
    <w:rsid w:val="006B6A5B"/>
    <w:rsid w:val="006B7377"/>
    <w:rsid w:val="006B76C5"/>
    <w:rsid w:val="006C2404"/>
    <w:rsid w:val="006C3623"/>
    <w:rsid w:val="006C534C"/>
    <w:rsid w:val="006C53E6"/>
    <w:rsid w:val="006C5418"/>
    <w:rsid w:val="006C6370"/>
    <w:rsid w:val="006C69E7"/>
    <w:rsid w:val="006C7639"/>
    <w:rsid w:val="006C7DD9"/>
    <w:rsid w:val="006D2003"/>
    <w:rsid w:val="006D4FC4"/>
    <w:rsid w:val="006D6BC7"/>
    <w:rsid w:val="006E28A2"/>
    <w:rsid w:val="006E2A59"/>
    <w:rsid w:val="006E4E80"/>
    <w:rsid w:val="006E6ADE"/>
    <w:rsid w:val="006E6C29"/>
    <w:rsid w:val="006E7F29"/>
    <w:rsid w:val="006F0EF6"/>
    <w:rsid w:val="006F5F52"/>
    <w:rsid w:val="006F7AEF"/>
    <w:rsid w:val="00700AB6"/>
    <w:rsid w:val="007040DF"/>
    <w:rsid w:val="007050F4"/>
    <w:rsid w:val="00705988"/>
    <w:rsid w:val="0070768D"/>
    <w:rsid w:val="007113B4"/>
    <w:rsid w:val="00715165"/>
    <w:rsid w:val="007200D6"/>
    <w:rsid w:val="00721661"/>
    <w:rsid w:val="007219E0"/>
    <w:rsid w:val="00725FE2"/>
    <w:rsid w:val="00727DDA"/>
    <w:rsid w:val="00727E54"/>
    <w:rsid w:val="00731B77"/>
    <w:rsid w:val="00731E39"/>
    <w:rsid w:val="00732861"/>
    <w:rsid w:val="00733A7C"/>
    <w:rsid w:val="007356A5"/>
    <w:rsid w:val="00736EBE"/>
    <w:rsid w:val="007402A3"/>
    <w:rsid w:val="0074083A"/>
    <w:rsid w:val="0074146B"/>
    <w:rsid w:val="00744BB8"/>
    <w:rsid w:val="0074552B"/>
    <w:rsid w:val="00746AF1"/>
    <w:rsid w:val="0075186A"/>
    <w:rsid w:val="00751A6B"/>
    <w:rsid w:val="00756352"/>
    <w:rsid w:val="00756A72"/>
    <w:rsid w:val="007572D4"/>
    <w:rsid w:val="00760F4F"/>
    <w:rsid w:val="00761907"/>
    <w:rsid w:val="00765F6C"/>
    <w:rsid w:val="00766680"/>
    <w:rsid w:val="00767311"/>
    <w:rsid w:val="007723EA"/>
    <w:rsid w:val="00772D24"/>
    <w:rsid w:val="00773E89"/>
    <w:rsid w:val="00776657"/>
    <w:rsid w:val="00782560"/>
    <w:rsid w:val="0078388B"/>
    <w:rsid w:val="00785234"/>
    <w:rsid w:val="007917F1"/>
    <w:rsid w:val="0079298E"/>
    <w:rsid w:val="007933AD"/>
    <w:rsid w:val="0079413A"/>
    <w:rsid w:val="0079428B"/>
    <w:rsid w:val="0079524C"/>
    <w:rsid w:val="00795842"/>
    <w:rsid w:val="00795CFD"/>
    <w:rsid w:val="007A2093"/>
    <w:rsid w:val="007A319E"/>
    <w:rsid w:val="007A56F3"/>
    <w:rsid w:val="007A66A8"/>
    <w:rsid w:val="007B1AB5"/>
    <w:rsid w:val="007B1DA2"/>
    <w:rsid w:val="007B271C"/>
    <w:rsid w:val="007B423C"/>
    <w:rsid w:val="007B6C64"/>
    <w:rsid w:val="007B779B"/>
    <w:rsid w:val="007B7E79"/>
    <w:rsid w:val="007C062B"/>
    <w:rsid w:val="007C3EB4"/>
    <w:rsid w:val="007C5777"/>
    <w:rsid w:val="007D0781"/>
    <w:rsid w:val="007D3076"/>
    <w:rsid w:val="007E1FCA"/>
    <w:rsid w:val="007E4CFD"/>
    <w:rsid w:val="007E57D9"/>
    <w:rsid w:val="007E7C92"/>
    <w:rsid w:val="007F03D4"/>
    <w:rsid w:val="007F29E1"/>
    <w:rsid w:val="007F354A"/>
    <w:rsid w:val="007F41C4"/>
    <w:rsid w:val="007F450F"/>
    <w:rsid w:val="007F49F8"/>
    <w:rsid w:val="007F59E7"/>
    <w:rsid w:val="0080054F"/>
    <w:rsid w:val="008046B4"/>
    <w:rsid w:val="00804C74"/>
    <w:rsid w:val="00806266"/>
    <w:rsid w:val="0081015E"/>
    <w:rsid w:val="00811CA0"/>
    <w:rsid w:val="00813159"/>
    <w:rsid w:val="00822CE3"/>
    <w:rsid w:val="00827223"/>
    <w:rsid w:val="00832DE9"/>
    <w:rsid w:val="0083522B"/>
    <w:rsid w:val="00836F98"/>
    <w:rsid w:val="008373FB"/>
    <w:rsid w:val="0083755B"/>
    <w:rsid w:val="008402BC"/>
    <w:rsid w:val="00841D35"/>
    <w:rsid w:val="008443DF"/>
    <w:rsid w:val="00845CA0"/>
    <w:rsid w:val="008472E5"/>
    <w:rsid w:val="00850CE3"/>
    <w:rsid w:val="00855935"/>
    <w:rsid w:val="00855D15"/>
    <w:rsid w:val="00855F99"/>
    <w:rsid w:val="008611A2"/>
    <w:rsid w:val="00861225"/>
    <w:rsid w:val="008649FE"/>
    <w:rsid w:val="008657F3"/>
    <w:rsid w:val="00865960"/>
    <w:rsid w:val="00865E00"/>
    <w:rsid w:val="00867D0C"/>
    <w:rsid w:val="00876189"/>
    <w:rsid w:val="008771F9"/>
    <w:rsid w:val="00877580"/>
    <w:rsid w:val="008778CF"/>
    <w:rsid w:val="00880C52"/>
    <w:rsid w:val="00880D03"/>
    <w:rsid w:val="0088293E"/>
    <w:rsid w:val="00883705"/>
    <w:rsid w:val="00885D67"/>
    <w:rsid w:val="00886F80"/>
    <w:rsid w:val="00887A97"/>
    <w:rsid w:val="00887C83"/>
    <w:rsid w:val="00887EF3"/>
    <w:rsid w:val="00891990"/>
    <w:rsid w:val="00892A4D"/>
    <w:rsid w:val="00892D64"/>
    <w:rsid w:val="008930C4"/>
    <w:rsid w:val="0089378C"/>
    <w:rsid w:val="00897CF5"/>
    <w:rsid w:val="008A033A"/>
    <w:rsid w:val="008A4398"/>
    <w:rsid w:val="008A4495"/>
    <w:rsid w:val="008A6483"/>
    <w:rsid w:val="008B0C64"/>
    <w:rsid w:val="008B221A"/>
    <w:rsid w:val="008B3016"/>
    <w:rsid w:val="008B41A7"/>
    <w:rsid w:val="008B445E"/>
    <w:rsid w:val="008B4979"/>
    <w:rsid w:val="008B6214"/>
    <w:rsid w:val="008B6450"/>
    <w:rsid w:val="008B7474"/>
    <w:rsid w:val="008C1076"/>
    <w:rsid w:val="008C2700"/>
    <w:rsid w:val="008C2AD6"/>
    <w:rsid w:val="008C2FD0"/>
    <w:rsid w:val="008C3FC3"/>
    <w:rsid w:val="008C54AF"/>
    <w:rsid w:val="008C5787"/>
    <w:rsid w:val="008C7EFD"/>
    <w:rsid w:val="008D0A86"/>
    <w:rsid w:val="008D2DCC"/>
    <w:rsid w:val="008D3784"/>
    <w:rsid w:val="008D74EF"/>
    <w:rsid w:val="008E0BD2"/>
    <w:rsid w:val="008E3DB3"/>
    <w:rsid w:val="008E44D4"/>
    <w:rsid w:val="008E473A"/>
    <w:rsid w:val="008E5CC0"/>
    <w:rsid w:val="008E5DC2"/>
    <w:rsid w:val="008E6201"/>
    <w:rsid w:val="008F0A8B"/>
    <w:rsid w:val="008F0EED"/>
    <w:rsid w:val="008F4384"/>
    <w:rsid w:val="008F7458"/>
    <w:rsid w:val="009007D0"/>
    <w:rsid w:val="00903F4A"/>
    <w:rsid w:val="00904E96"/>
    <w:rsid w:val="009056E5"/>
    <w:rsid w:val="0090588A"/>
    <w:rsid w:val="009061E7"/>
    <w:rsid w:val="009063F6"/>
    <w:rsid w:val="00906DC4"/>
    <w:rsid w:val="009106D9"/>
    <w:rsid w:val="009121F5"/>
    <w:rsid w:val="009133E1"/>
    <w:rsid w:val="00914295"/>
    <w:rsid w:val="00915DE6"/>
    <w:rsid w:val="009165FC"/>
    <w:rsid w:val="009232D7"/>
    <w:rsid w:val="009234A0"/>
    <w:rsid w:val="00925AE3"/>
    <w:rsid w:val="00933C2C"/>
    <w:rsid w:val="00936F47"/>
    <w:rsid w:val="00937679"/>
    <w:rsid w:val="0094167D"/>
    <w:rsid w:val="0094626A"/>
    <w:rsid w:val="00947EC2"/>
    <w:rsid w:val="00950357"/>
    <w:rsid w:val="00951709"/>
    <w:rsid w:val="00951859"/>
    <w:rsid w:val="00951915"/>
    <w:rsid w:val="00951D4E"/>
    <w:rsid w:val="00953DDB"/>
    <w:rsid w:val="00957ACB"/>
    <w:rsid w:val="0096228A"/>
    <w:rsid w:val="009645AD"/>
    <w:rsid w:val="00964CFD"/>
    <w:rsid w:val="009669BB"/>
    <w:rsid w:val="0097009A"/>
    <w:rsid w:val="009707EA"/>
    <w:rsid w:val="00971313"/>
    <w:rsid w:val="00976570"/>
    <w:rsid w:val="00984287"/>
    <w:rsid w:val="009842DB"/>
    <w:rsid w:val="00986F94"/>
    <w:rsid w:val="00987C75"/>
    <w:rsid w:val="00990538"/>
    <w:rsid w:val="0099061C"/>
    <w:rsid w:val="00992F1E"/>
    <w:rsid w:val="00993B12"/>
    <w:rsid w:val="0099437B"/>
    <w:rsid w:val="00996A99"/>
    <w:rsid w:val="0099777C"/>
    <w:rsid w:val="00997AC6"/>
    <w:rsid w:val="00997F4A"/>
    <w:rsid w:val="009B0843"/>
    <w:rsid w:val="009B28E3"/>
    <w:rsid w:val="009B2B46"/>
    <w:rsid w:val="009B4A0A"/>
    <w:rsid w:val="009C2328"/>
    <w:rsid w:val="009C23F5"/>
    <w:rsid w:val="009C6B90"/>
    <w:rsid w:val="009C78D0"/>
    <w:rsid w:val="009D433E"/>
    <w:rsid w:val="009D47B3"/>
    <w:rsid w:val="009D4CD2"/>
    <w:rsid w:val="009D6A16"/>
    <w:rsid w:val="009D7FA2"/>
    <w:rsid w:val="009E0250"/>
    <w:rsid w:val="009E082D"/>
    <w:rsid w:val="009E14DD"/>
    <w:rsid w:val="009E1DAF"/>
    <w:rsid w:val="009E4386"/>
    <w:rsid w:val="009E4412"/>
    <w:rsid w:val="009E6A05"/>
    <w:rsid w:val="009F1331"/>
    <w:rsid w:val="009F1D17"/>
    <w:rsid w:val="009F3A3E"/>
    <w:rsid w:val="009F5A49"/>
    <w:rsid w:val="00A00313"/>
    <w:rsid w:val="00A05266"/>
    <w:rsid w:val="00A06F2B"/>
    <w:rsid w:val="00A072A0"/>
    <w:rsid w:val="00A076C5"/>
    <w:rsid w:val="00A11F11"/>
    <w:rsid w:val="00A144D4"/>
    <w:rsid w:val="00A14F4A"/>
    <w:rsid w:val="00A20D5A"/>
    <w:rsid w:val="00A21052"/>
    <w:rsid w:val="00A23999"/>
    <w:rsid w:val="00A26201"/>
    <w:rsid w:val="00A3216A"/>
    <w:rsid w:val="00A32376"/>
    <w:rsid w:val="00A37D76"/>
    <w:rsid w:val="00A44156"/>
    <w:rsid w:val="00A46894"/>
    <w:rsid w:val="00A46BEB"/>
    <w:rsid w:val="00A47353"/>
    <w:rsid w:val="00A5118A"/>
    <w:rsid w:val="00A54CE0"/>
    <w:rsid w:val="00A57FF8"/>
    <w:rsid w:val="00A617D0"/>
    <w:rsid w:val="00A61894"/>
    <w:rsid w:val="00A621CA"/>
    <w:rsid w:val="00A63716"/>
    <w:rsid w:val="00A63F3B"/>
    <w:rsid w:val="00A7064B"/>
    <w:rsid w:val="00A74998"/>
    <w:rsid w:val="00A81051"/>
    <w:rsid w:val="00A82771"/>
    <w:rsid w:val="00A83274"/>
    <w:rsid w:val="00A85AB9"/>
    <w:rsid w:val="00A8613D"/>
    <w:rsid w:val="00A907F1"/>
    <w:rsid w:val="00A94C5F"/>
    <w:rsid w:val="00A9571B"/>
    <w:rsid w:val="00AA0141"/>
    <w:rsid w:val="00AA1BDE"/>
    <w:rsid w:val="00AA766F"/>
    <w:rsid w:val="00AB2B0F"/>
    <w:rsid w:val="00AB3664"/>
    <w:rsid w:val="00AB415F"/>
    <w:rsid w:val="00AB4575"/>
    <w:rsid w:val="00AB7C9A"/>
    <w:rsid w:val="00AC65B5"/>
    <w:rsid w:val="00AD457A"/>
    <w:rsid w:val="00AD4CD3"/>
    <w:rsid w:val="00AE0439"/>
    <w:rsid w:val="00AE35DE"/>
    <w:rsid w:val="00AE45CF"/>
    <w:rsid w:val="00AE78EB"/>
    <w:rsid w:val="00AE7CCB"/>
    <w:rsid w:val="00AE7E57"/>
    <w:rsid w:val="00AF1A5F"/>
    <w:rsid w:val="00AF4A52"/>
    <w:rsid w:val="00AF723E"/>
    <w:rsid w:val="00AF7796"/>
    <w:rsid w:val="00B00D61"/>
    <w:rsid w:val="00B051DF"/>
    <w:rsid w:val="00B06684"/>
    <w:rsid w:val="00B06C09"/>
    <w:rsid w:val="00B06CD8"/>
    <w:rsid w:val="00B06DBE"/>
    <w:rsid w:val="00B073FD"/>
    <w:rsid w:val="00B07EA5"/>
    <w:rsid w:val="00B14AD0"/>
    <w:rsid w:val="00B155B4"/>
    <w:rsid w:val="00B1676A"/>
    <w:rsid w:val="00B167A7"/>
    <w:rsid w:val="00B22853"/>
    <w:rsid w:val="00B2351E"/>
    <w:rsid w:val="00B26500"/>
    <w:rsid w:val="00B337A4"/>
    <w:rsid w:val="00B3616F"/>
    <w:rsid w:val="00B37095"/>
    <w:rsid w:val="00B37758"/>
    <w:rsid w:val="00B4014C"/>
    <w:rsid w:val="00B4078B"/>
    <w:rsid w:val="00B41355"/>
    <w:rsid w:val="00B45B08"/>
    <w:rsid w:val="00B477C9"/>
    <w:rsid w:val="00B509E9"/>
    <w:rsid w:val="00B560A0"/>
    <w:rsid w:val="00B60127"/>
    <w:rsid w:val="00B62BE6"/>
    <w:rsid w:val="00B65235"/>
    <w:rsid w:val="00B663EA"/>
    <w:rsid w:val="00B665E8"/>
    <w:rsid w:val="00B70902"/>
    <w:rsid w:val="00B718B2"/>
    <w:rsid w:val="00B74560"/>
    <w:rsid w:val="00B76130"/>
    <w:rsid w:val="00B77D27"/>
    <w:rsid w:val="00B862BD"/>
    <w:rsid w:val="00B91825"/>
    <w:rsid w:val="00B9750F"/>
    <w:rsid w:val="00BA009B"/>
    <w:rsid w:val="00BA3CBD"/>
    <w:rsid w:val="00BA66D7"/>
    <w:rsid w:val="00BA7E17"/>
    <w:rsid w:val="00BB10E2"/>
    <w:rsid w:val="00BB2610"/>
    <w:rsid w:val="00BB7640"/>
    <w:rsid w:val="00BB7B7C"/>
    <w:rsid w:val="00BC0D90"/>
    <w:rsid w:val="00BC0F1C"/>
    <w:rsid w:val="00BC1648"/>
    <w:rsid w:val="00BC3065"/>
    <w:rsid w:val="00BC45F8"/>
    <w:rsid w:val="00BC56FF"/>
    <w:rsid w:val="00BC62FD"/>
    <w:rsid w:val="00BC70E0"/>
    <w:rsid w:val="00BD178B"/>
    <w:rsid w:val="00BD33B9"/>
    <w:rsid w:val="00BD3932"/>
    <w:rsid w:val="00BD4798"/>
    <w:rsid w:val="00BD6E58"/>
    <w:rsid w:val="00BD78F3"/>
    <w:rsid w:val="00BD7F05"/>
    <w:rsid w:val="00BE1DCB"/>
    <w:rsid w:val="00BE30E1"/>
    <w:rsid w:val="00BE3A3E"/>
    <w:rsid w:val="00BE5544"/>
    <w:rsid w:val="00BF22C8"/>
    <w:rsid w:val="00BF393B"/>
    <w:rsid w:val="00BF6DE5"/>
    <w:rsid w:val="00BF78C7"/>
    <w:rsid w:val="00BF7C2F"/>
    <w:rsid w:val="00C051A7"/>
    <w:rsid w:val="00C060BE"/>
    <w:rsid w:val="00C1121B"/>
    <w:rsid w:val="00C124CE"/>
    <w:rsid w:val="00C12CDF"/>
    <w:rsid w:val="00C15854"/>
    <w:rsid w:val="00C2044E"/>
    <w:rsid w:val="00C2111D"/>
    <w:rsid w:val="00C224C1"/>
    <w:rsid w:val="00C226B4"/>
    <w:rsid w:val="00C23653"/>
    <w:rsid w:val="00C23F16"/>
    <w:rsid w:val="00C245C5"/>
    <w:rsid w:val="00C258AE"/>
    <w:rsid w:val="00C26BF4"/>
    <w:rsid w:val="00C271C7"/>
    <w:rsid w:val="00C27A8C"/>
    <w:rsid w:val="00C30205"/>
    <w:rsid w:val="00C30B5B"/>
    <w:rsid w:val="00C31596"/>
    <w:rsid w:val="00C3295B"/>
    <w:rsid w:val="00C32BC2"/>
    <w:rsid w:val="00C33430"/>
    <w:rsid w:val="00C33E9D"/>
    <w:rsid w:val="00C36FCC"/>
    <w:rsid w:val="00C376B0"/>
    <w:rsid w:val="00C37AB5"/>
    <w:rsid w:val="00C42BDE"/>
    <w:rsid w:val="00C443BD"/>
    <w:rsid w:val="00C459B4"/>
    <w:rsid w:val="00C50F5C"/>
    <w:rsid w:val="00C52111"/>
    <w:rsid w:val="00C546F5"/>
    <w:rsid w:val="00C56568"/>
    <w:rsid w:val="00C56707"/>
    <w:rsid w:val="00C61143"/>
    <w:rsid w:val="00C62887"/>
    <w:rsid w:val="00C66605"/>
    <w:rsid w:val="00C730F3"/>
    <w:rsid w:val="00C734EC"/>
    <w:rsid w:val="00C74BB7"/>
    <w:rsid w:val="00C75294"/>
    <w:rsid w:val="00C76F2F"/>
    <w:rsid w:val="00C775D8"/>
    <w:rsid w:val="00C77CD6"/>
    <w:rsid w:val="00C81104"/>
    <w:rsid w:val="00C81B8D"/>
    <w:rsid w:val="00C82142"/>
    <w:rsid w:val="00C82425"/>
    <w:rsid w:val="00C91978"/>
    <w:rsid w:val="00C92439"/>
    <w:rsid w:val="00C934EF"/>
    <w:rsid w:val="00C93D36"/>
    <w:rsid w:val="00C962AE"/>
    <w:rsid w:val="00C96D71"/>
    <w:rsid w:val="00C976A2"/>
    <w:rsid w:val="00CA2776"/>
    <w:rsid w:val="00CA4AFD"/>
    <w:rsid w:val="00CA6819"/>
    <w:rsid w:val="00CA7500"/>
    <w:rsid w:val="00CB3E68"/>
    <w:rsid w:val="00CC0970"/>
    <w:rsid w:val="00CC1B0F"/>
    <w:rsid w:val="00CC1BC0"/>
    <w:rsid w:val="00CC277A"/>
    <w:rsid w:val="00CC27C5"/>
    <w:rsid w:val="00CC5AA7"/>
    <w:rsid w:val="00CC63B9"/>
    <w:rsid w:val="00CC73B8"/>
    <w:rsid w:val="00CD08D9"/>
    <w:rsid w:val="00CD0E42"/>
    <w:rsid w:val="00CD139F"/>
    <w:rsid w:val="00CD2F5E"/>
    <w:rsid w:val="00CD3AB6"/>
    <w:rsid w:val="00CD6A04"/>
    <w:rsid w:val="00CE2E7C"/>
    <w:rsid w:val="00CE33A6"/>
    <w:rsid w:val="00CE3C3C"/>
    <w:rsid w:val="00CE49D8"/>
    <w:rsid w:val="00CE544E"/>
    <w:rsid w:val="00CE5E4A"/>
    <w:rsid w:val="00CE7F40"/>
    <w:rsid w:val="00CF3459"/>
    <w:rsid w:val="00CF3E90"/>
    <w:rsid w:val="00CF47D2"/>
    <w:rsid w:val="00D039D8"/>
    <w:rsid w:val="00D03E20"/>
    <w:rsid w:val="00D06233"/>
    <w:rsid w:val="00D063A3"/>
    <w:rsid w:val="00D07359"/>
    <w:rsid w:val="00D11ED5"/>
    <w:rsid w:val="00D12070"/>
    <w:rsid w:val="00D1258A"/>
    <w:rsid w:val="00D214A8"/>
    <w:rsid w:val="00D23864"/>
    <w:rsid w:val="00D238B5"/>
    <w:rsid w:val="00D26FB5"/>
    <w:rsid w:val="00D306AF"/>
    <w:rsid w:val="00D32733"/>
    <w:rsid w:val="00D32A4D"/>
    <w:rsid w:val="00D340B3"/>
    <w:rsid w:val="00D3542E"/>
    <w:rsid w:val="00D35D12"/>
    <w:rsid w:val="00D40564"/>
    <w:rsid w:val="00D412A0"/>
    <w:rsid w:val="00D44502"/>
    <w:rsid w:val="00D44644"/>
    <w:rsid w:val="00D45774"/>
    <w:rsid w:val="00D50DE9"/>
    <w:rsid w:val="00D5161C"/>
    <w:rsid w:val="00D51A25"/>
    <w:rsid w:val="00D523F6"/>
    <w:rsid w:val="00D53112"/>
    <w:rsid w:val="00D534CE"/>
    <w:rsid w:val="00D5415B"/>
    <w:rsid w:val="00D56945"/>
    <w:rsid w:val="00D578EA"/>
    <w:rsid w:val="00D57F5E"/>
    <w:rsid w:val="00D62143"/>
    <w:rsid w:val="00D63FF4"/>
    <w:rsid w:val="00D66610"/>
    <w:rsid w:val="00D67738"/>
    <w:rsid w:val="00D70284"/>
    <w:rsid w:val="00D73ABA"/>
    <w:rsid w:val="00D76FD0"/>
    <w:rsid w:val="00D77157"/>
    <w:rsid w:val="00D80468"/>
    <w:rsid w:val="00D83A99"/>
    <w:rsid w:val="00D8483D"/>
    <w:rsid w:val="00D90A46"/>
    <w:rsid w:val="00D91583"/>
    <w:rsid w:val="00D91854"/>
    <w:rsid w:val="00D95850"/>
    <w:rsid w:val="00DA01D1"/>
    <w:rsid w:val="00DA4613"/>
    <w:rsid w:val="00DA4A5F"/>
    <w:rsid w:val="00DB037D"/>
    <w:rsid w:val="00DB060A"/>
    <w:rsid w:val="00DB0F90"/>
    <w:rsid w:val="00DB1449"/>
    <w:rsid w:val="00DB3518"/>
    <w:rsid w:val="00DB3746"/>
    <w:rsid w:val="00DB385F"/>
    <w:rsid w:val="00DB5753"/>
    <w:rsid w:val="00DB66EF"/>
    <w:rsid w:val="00DB7DB4"/>
    <w:rsid w:val="00DC0370"/>
    <w:rsid w:val="00DC0B38"/>
    <w:rsid w:val="00DC0BE4"/>
    <w:rsid w:val="00DC1E89"/>
    <w:rsid w:val="00DC28EE"/>
    <w:rsid w:val="00DC4633"/>
    <w:rsid w:val="00DD2A22"/>
    <w:rsid w:val="00DD2EDD"/>
    <w:rsid w:val="00DD32EC"/>
    <w:rsid w:val="00DD5179"/>
    <w:rsid w:val="00DD5F04"/>
    <w:rsid w:val="00DD7978"/>
    <w:rsid w:val="00DE08D0"/>
    <w:rsid w:val="00DE147A"/>
    <w:rsid w:val="00DE47F2"/>
    <w:rsid w:val="00DE51A3"/>
    <w:rsid w:val="00DE63E6"/>
    <w:rsid w:val="00DE670C"/>
    <w:rsid w:val="00DE798C"/>
    <w:rsid w:val="00DF0D59"/>
    <w:rsid w:val="00DF3831"/>
    <w:rsid w:val="00DF59DE"/>
    <w:rsid w:val="00DF5A7F"/>
    <w:rsid w:val="00DF5BAC"/>
    <w:rsid w:val="00DF5DD8"/>
    <w:rsid w:val="00DF71B4"/>
    <w:rsid w:val="00E01AD6"/>
    <w:rsid w:val="00E024BF"/>
    <w:rsid w:val="00E05E39"/>
    <w:rsid w:val="00E06644"/>
    <w:rsid w:val="00E07A9B"/>
    <w:rsid w:val="00E1002C"/>
    <w:rsid w:val="00E105D6"/>
    <w:rsid w:val="00E13778"/>
    <w:rsid w:val="00E153ED"/>
    <w:rsid w:val="00E165C7"/>
    <w:rsid w:val="00E16B3D"/>
    <w:rsid w:val="00E16B6F"/>
    <w:rsid w:val="00E1729E"/>
    <w:rsid w:val="00E21FAF"/>
    <w:rsid w:val="00E22737"/>
    <w:rsid w:val="00E252D5"/>
    <w:rsid w:val="00E265B3"/>
    <w:rsid w:val="00E276F0"/>
    <w:rsid w:val="00E34417"/>
    <w:rsid w:val="00E3450C"/>
    <w:rsid w:val="00E35753"/>
    <w:rsid w:val="00E36580"/>
    <w:rsid w:val="00E37839"/>
    <w:rsid w:val="00E37D7C"/>
    <w:rsid w:val="00E437DB"/>
    <w:rsid w:val="00E44C02"/>
    <w:rsid w:val="00E4522B"/>
    <w:rsid w:val="00E453EC"/>
    <w:rsid w:val="00E453ED"/>
    <w:rsid w:val="00E500E9"/>
    <w:rsid w:val="00E54F1D"/>
    <w:rsid w:val="00E56207"/>
    <w:rsid w:val="00E57C9A"/>
    <w:rsid w:val="00E57CBE"/>
    <w:rsid w:val="00E60874"/>
    <w:rsid w:val="00E61646"/>
    <w:rsid w:val="00E6179E"/>
    <w:rsid w:val="00E62F10"/>
    <w:rsid w:val="00E635E7"/>
    <w:rsid w:val="00E650CF"/>
    <w:rsid w:val="00E66A92"/>
    <w:rsid w:val="00E712F1"/>
    <w:rsid w:val="00E72510"/>
    <w:rsid w:val="00E72B06"/>
    <w:rsid w:val="00E73F1A"/>
    <w:rsid w:val="00E7686A"/>
    <w:rsid w:val="00E777DF"/>
    <w:rsid w:val="00E7798A"/>
    <w:rsid w:val="00E77AB8"/>
    <w:rsid w:val="00E81D99"/>
    <w:rsid w:val="00E81E7E"/>
    <w:rsid w:val="00E90B94"/>
    <w:rsid w:val="00E915BC"/>
    <w:rsid w:val="00E93FE6"/>
    <w:rsid w:val="00E94552"/>
    <w:rsid w:val="00E96305"/>
    <w:rsid w:val="00EA0D25"/>
    <w:rsid w:val="00EA5AD8"/>
    <w:rsid w:val="00EA5E54"/>
    <w:rsid w:val="00EB10FE"/>
    <w:rsid w:val="00EB18E9"/>
    <w:rsid w:val="00EB231A"/>
    <w:rsid w:val="00EB41FC"/>
    <w:rsid w:val="00EB5C4B"/>
    <w:rsid w:val="00EB632E"/>
    <w:rsid w:val="00EB6FAD"/>
    <w:rsid w:val="00EC09AD"/>
    <w:rsid w:val="00EC11E5"/>
    <w:rsid w:val="00EC1D61"/>
    <w:rsid w:val="00EC3398"/>
    <w:rsid w:val="00EC4160"/>
    <w:rsid w:val="00ED069D"/>
    <w:rsid w:val="00ED49E6"/>
    <w:rsid w:val="00ED6A28"/>
    <w:rsid w:val="00EE0EA3"/>
    <w:rsid w:val="00EE1456"/>
    <w:rsid w:val="00EE4017"/>
    <w:rsid w:val="00EE6741"/>
    <w:rsid w:val="00EF1AAE"/>
    <w:rsid w:val="00EF2EA8"/>
    <w:rsid w:val="00EF3A58"/>
    <w:rsid w:val="00EF5090"/>
    <w:rsid w:val="00EF59FF"/>
    <w:rsid w:val="00F012B0"/>
    <w:rsid w:val="00F01746"/>
    <w:rsid w:val="00F04165"/>
    <w:rsid w:val="00F04642"/>
    <w:rsid w:val="00F0464A"/>
    <w:rsid w:val="00F04A78"/>
    <w:rsid w:val="00F04EC3"/>
    <w:rsid w:val="00F05FFC"/>
    <w:rsid w:val="00F0629D"/>
    <w:rsid w:val="00F12B0E"/>
    <w:rsid w:val="00F13D7D"/>
    <w:rsid w:val="00F157B0"/>
    <w:rsid w:val="00F16396"/>
    <w:rsid w:val="00F231B2"/>
    <w:rsid w:val="00F236EE"/>
    <w:rsid w:val="00F247B0"/>
    <w:rsid w:val="00F2527D"/>
    <w:rsid w:val="00F27D61"/>
    <w:rsid w:val="00F30490"/>
    <w:rsid w:val="00F3062C"/>
    <w:rsid w:val="00F30DF8"/>
    <w:rsid w:val="00F3673D"/>
    <w:rsid w:val="00F404F3"/>
    <w:rsid w:val="00F416C8"/>
    <w:rsid w:val="00F448F0"/>
    <w:rsid w:val="00F45397"/>
    <w:rsid w:val="00F45FB2"/>
    <w:rsid w:val="00F47423"/>
    <w:rsid w:val="00F476A7"/>
    <w:rsid w:val="00F5325C"/>
    <w:rsid w:val="00F556DB"/>
    <w:rsid w:val="00F561E0"/>
    <w:rsid w:val="00F5697C"/>
    <w:rsid w:val="00F61D86"/>
    <w:rsid w:val="00F62A8D"/>
    <w:rsid w:val="00F639C9"/>
    <w:rsid w:val="00F63E18"/>
    <w:rsid w:val="00F65B54"/>
    <w:rsid w:val="00F703AB"/>
    <w:rsid w:val="00F7280F"/>
    <w:rsid w:val="00F73260"/>
    <w:rsid w:val="00F739B2"/>
    <w:rsid w:val="00F74773"/>
    <w:rsid w:val="00F76DFA"/>
    <w:rsid w:val="00F77007"/>
    <w:rsid w:val="00F80159"/>
    <w:rsid w:val="00F81122"/>
    <w:rsid w:val="00F81404"/>
    <w:rsid w:val="00F81FA2"/>
    <w:rsid w:val="00F859F1"/>
    <w:rsid w:val="00F85DD9"/>
    <w:rsid w:val="00F86C4E"/>
    <w:rsid w:val="00F871EE"/>
    <w:rsid w:val="00F875EC"/>
    <w:rsid w:val="00F878D2"/>
    <w:rsid w:val="00F922E9"/>
    <w:rsid w:val="00F93375"/>
    <w:rsid w:val="00F94892"/>
    <w:rsid w:val="00F94B95"/>
    <w:rsid w:val="00F95D23"/>
    <w:rsid w:val="00F96F08"/>
    <w:rsid w:val="00F97285"/>
    <w:rsid w:val="00F97967"/>
    <w:rsid w:val="00F97E2C"/>
    <w:rsid w:val="00F97F18"/>
    <w:rsid w:val="00FA1AE2"/>
    <w:rsid w:val="00FA24D1"/>
    <w:rsid w:val="00FA4D27"/>
    <w:rsid w:val="00FB4DF8"/>
    <w:rsid w:val="00FB4EA5"/>
    <w:rsid w:val="00FB6113"/>
    <w:rsid w:val="00FB76F4"/>
    <w:rsid w:val="00FB7B1D"/>
    <w:rsid w:val="00FC538B"/>
    <w:rsid w:val="00FC5814"/>
    <w:rsid w:val="00FD2027"/>
    <w:rsid w:val="00FD2185"/>
    <w:rsid w:val="00FD5B4D"/>
    <w:rsid w:val="00FD762B"/>
    <w:rsid w:val="00FE0CD0"/>
    <w:rsid w:val="00FE3449"/>
    <w:rsid w:val="00FE47B0"/>
    <w:rsid w:val="00FE5057"/>
    <w:rsid w:val="00FE6C2E"/>
    <w:rsid w:val="00FF23F5"/>
    <w:rsid w:val="00FF3668"/>
    <w:rsid w:val="00FF5804"/>
    <w:rsid w:val="00FF6976"/>
    <w:rsid w:val="00FF70AA"/>
    <w:rsid w:val="11091ADA"/>
    <w:rsid w:val="2059F900"/>
    <w:rsid w:val="51E3E7C3"/>
    <w:rsid w:val="7A4DCE64"/>
    <w:rsid w:val="7A948BBB"/>
    <w:rsid w:val="7C9667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1B93D"/>
  <w15:chartTrackingRefBased/>
  <w15:docId w15:val="{773C1C3E-92FA-413D-9FB5-E55280CF30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601E64"/>
    <w:pPr>
      <w:keepNext/>
      <w:keepLines/>
      <w:numPr>
        <w:numId w:val="2"/>
      </w:numPr>
      <w:tabs>
        <w:tab w:val="left" w:pos="567"/>
      </w:tabs>
      <w:spacing w:before="320" w:line="240" w:lineRule="auto"/>
      <w:ind w:hanging="578"/>
      <w:outlineLvl w:val="0"/>
    </w:pPr>
    <w:rPr>
      <w:rFonts w:ascii="Arial" w:hAnsi="Arial" w:eastAsiaTheme="majorEastAsia" w:cstheme="majorBidi"/>
      <w:b/>
      <w:color w:val="000000"/>
      <w:sz w:val="24"/>
      <w:lang w:eastAsia="en-GB"/>
    </w:rPr>
  </w:style>
  <w:style w:type="paragraph" w:styleId="Heading2">
    <w:name w:val="heading 2"/>
    <w:basedOn w:val="Normal"/>
    <w:next w:val="Normal"/>
    <w:link w:val="Heading2Char"/>
    <w:uiPriority w:val="9"/>
    <w:unhideWhenUsed/>
    <w:qFormat/>
    <w:rsid w:val="00865960"/>
    <w:pPr>
      <w:keepNext/>
      <w:keepLines/>
      <w:numPr>
        <w:numId w:val="1"/>
      </w:numPr>
      <w:spacing w:after="120" w:line="240" w:lineRule="auto"/>
      <w:outlineLvl w:val="1"/>
    </w:pPr>
    <w:rPr>
      <w:rFonts w:ascii="Arial" w:hAnsi="Arial" w:eastAsiaTheme="majorEastAsia" w:cstheme="majorBidi"/>
      <w:b/>
      <w:sz w:val="24"/>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C3544"/>
    <w:pPr>
      <w:ind w:left="720"/>
      <w:contextualSpacing/>
    </w:pPr>
  </w:style>
  <w:style w:type="paragraph" w:styleId="Header">
    <w:name w:val="header"/>
    <w:basedOn w:val="Normal"/>
    <w:link w:val="HeaderChar"/>
    <w:uiPriority w:val="99"/>
    <w:unhideWhenUsed/>
    <w:rsid w:val="001826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26A3"/>
  </w:style>
  <w:style w:type="paragraph" w:styleId="Footer">
    <w:name w:val="footer"/>
    <w:basedOn w:val="Normal"/>
    <w:link w:val="FooterChar"/>
    <w:uiPriority w:val="99"/>
    <w:unhideWhenUsed/>
    <w:rsid w:val="001826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26A3"/>
  </w:style>
  <w:style w:type="character" w:styleId="Heading1Char" w:customStyle="1">
    <w:name w:val="Heading 1 Char"/>
    <w:basedOn w:val="DefaultParagraphFont"/>
    <w:link w:val="Heading1"/>
    <w:uiPriority w:val="9"/>
    <w:rsid w:val="00601E64"/>
    <w:rPr>
      <w:rFonts w:ascii="Arial" w:hAnsi="Arial" w:eastAsiaTheme="majorEastAsia" w:cstheme="majorBidi"/>
      <w:b/>
      <w:color w:val="000000"/>
      <w:sz w:val="24"/>
      <w:lang w:eastAsia="en-GB"/>
    </w:rPr>
  </w:style>
  <w:style w:type="character" w:styleId="Heading2Char" w:customStyle="1">
    <w:name w:val="Heading 2 Char"/>
    <w:basedOn w:val="DefaultParagraphFont"/>
    <w:link w:val="Heading2"/>
    <w:uiPriority w:val="9"/>
    <w:rsid w:val="00865960"/>
    <w:rPr>
      <w:rFonts w:ascii="Arial" w:hAnsi="Arial" w:eastAsiaTheme="majorEastAsia" w:cstheme="majorBidi"/>
      <w:b/>
      <w:sz w:val="24"/>
      <w:szCs w:val="26"/>
      <w:lang w:eastAsia="en-GB"/>
    </w:rPr>
  </w:style>
  <w:style w:type="paragraph" w:styleId="FootnoteText">
    <w:name w:val="footnote text"/>
    <w:basedOn w:val="Normal"/>
    <w:link w:val="FootnoteTextChar"/>
    <w:uiPriority w:val="99"/>
    <w:semiHidden/>
    <w:unhideWhenUsed/>
    <w:rsid w:val="006D6BC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D6BC7"/>
    <w:rPr>
      <w:sz w:val="20"/>
      <w:szCs w:val="20"/>
    </w:rPr>
  </w:style>
  <w:style w:type="character" w:styleId="FootnoteReference">
    <w:name w:val="footnote reference"/>
    <w:basedOn w:val="DefaultParagraphFont"/>
    <w:uiPriority w:val="99"/>
    <w:semiHidden/>
    <w:unhideWhenUsed/>
    <w:rsid w:val="006D6BC7"/>
    <w:rPr>
      <w:vertAlign w:val="superscript"/>
    </w:rPr>
  </w:style>
  <w:style w:type="character" w:styleId="Strong">
    <w:name w:val="Strong"/>
    <w:basedOn w:val="DefaultParagraphFont"/>
    <w:uiPriority w:val="22"/>
    <w:qFormat/>
    <w:rsid w:val="002D3C62"/>
    <w:rPr>
      <w:b/>
    </w:rPr>
  </w:style>
  <w:style w:type="character" w:styleId="Hyperlink">
    <w:name w:val="Hyperlink"/>
    <w:basedOn w:val="DefaultParagraphFont"/>
    <w:uiPriority w:val="99"/>
    <w:unhideWhenUsed/>
    <w:rsid w:val="00BA009B"/>
    <w:rPr>
      <w:color w:val="0563C1" w:themeColor="hyperlink"/>
      <w:u w:val="single"/>
    </w:rPr>
  </w:style>
  <w:style w:type="character" w:styleId="FollowedHyperlink">
    <w:name w:val="FollowedHyperlink"/>
    <w:basedOn w:val="DefaultParagraphFont"/>
    <w:uiPriority w:val="99"/>
    <w:semiHidden/>
    <w:unhideWhenUsed/>
    <w:rsid w:val="00BA009B"/>
    <w:rPr>
      <w:color w:val="954F72" w:themeColor="followedHyperlink"/>
      <w:u w:val="single"/>
    </w:rPr>
  </w:style>
  <w:style w:type="character" w:styleId="normaltextrun" w:customStyle="1">
    <w:name w:val="normaltextrun"/>
    <w:basedOn w:val="DefaultParagraphFont"/>
    <w:rsid w:val="00F86C4E"/>
  </w:style>
  <w:style w:type="character" w:styleId="eop" w:customStyle="1">
    <w:name w:val="eop"/>
    <w:basedOn w:val="DefaultParagraphFont"/>
    <w:rsid w:val="00F86C4E"/>
  </w:style>
  <w:style w:type="character" w:styleId="tabchar" w:customStyle="1">
    <w:name w:val="tabchar"/>
    <w:basedOn w:val="DefaultParagraphFont"/>
    <w:rsid w:val="00690C91"/>
  </w:style>
  <w:style w:type="character" w:styleId="CommentReference">
    <w:name w:val="annotation reference"/>
    <w:basedOn w:val="DefaultParagraphFont"/>
    <w:uiPriority w:val="99"/>
    <w:semiHidden/>
    <w:unhideWhenUsed/>
    <w:rsid w:val="008657F3"/>
    <w:rPr>
      <w:sz w:val="16"/>
      <w:szCs w:val="16"/>
    </w:rPr>
  </w:style>
  <w:style w:type="paragraph" w:styleId="CommentText">
    <w:name w:val="annotation text"/>
    <w:basedOn w:val="Normal"/>
    <w:link w:val="CommentTextChar"/>
    <w:uiPriority w:val="99"/>
    <w:unhideWhenUsed/>
    <w:rsid w:val="008657F3"/>
    <w:pPr>
      <w:spacing w:line="240" w:lineRule="auto"/>
    </w:pPr>
    <w:rPr>
      <w:sz w:val="20"/>
      <w:szCs w:val="20"/>
    </w:rPr>
  </w:style>
  <w:style w:type="character" w:styleId="CommentTextChar" w:customStyle="1">
    <w:name w:val="Comment Text Char"/>
    <w:basedOn w:val="DefaultParagraphFont"/>
    <w:link w:val="CommentText"/>
    <w:uiPriority w:val="99"/>
    <w:rsid w:val="008657F3"/>
    <w:rPr>
      <w:sz w:val="20"/>
      <w:szCs w:val="20"/>
    </w:rPr>
  </w:style>
  <w:style w:type="paragraph" w:styleId="CommentSubject">
    <w:name w:val="annotation subject"/>
    <w:basedOn w:val="CommentText"/>
    <w:next w:val="CommentText"/>
    <w:link w:val="CommentSubjectChar"/>
    <w:uiPriority w:val="99"/>
    <w:semiHidden/>
    <w:unhideWhenUsed/>
    <w:rsid w:val="008657F3"/>
    <w:rPr>
      <w:b/>
      <w:bCs/>
    </w:rPr>
  </w:style>
  <w:style w:type="character" w:styleId="CommentSubjectChar" w:customStyle="1">
    <w:name w:val="Comment Subject Char"/>
    <w:basedOn w:val="CommentTextChar"/>
    <w:link w:val="CommentSubject"/>
    <w:uiPriority w:val="99"/>
    <w:semiHidden/>
    <w:rsid w:val="008657F3"/>
    <w:rPr>
      <w:b/>
      <w:bCs/>
      <w:sz w:val="20"/>
      <w:szCs w:val="20"/>
    </w:rPr>
  </w:style>
  <w:style w:type="paragraph" w:styleId="BalloonText">
    <w:name w:val="Balloon Text"/>
    <w:basedOn w:val="Normal"/>
    <w:link w:val="BalloonTextChar"/>
    <w:uiPriority w:val="99"/>
    <w:semiHidden/>
    <w:unhideWhenUsed/>
    <w:rsid w:val="009007D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07D0"/>
    <w:rPr>
      <w:rFonts w:ascii="Segoe UI" w:hAnsi="Segoe UI" w:cs="Segoe UI"/>
      <w:sz w:val="18"/>
      <w:szCs w:val="18"/>
    </w:rPr>
  </w:style>
  <w:style w:type="table" w:styleId="TableGrid">
    <w:name w:val="Table Grid"/>
    <w:basedOn w:val="TableNormal"/>
    <w:uiPriority w:val="39"/>
    <w:rsid w:val="009007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BF22C8"/>
    <w:rPr>
      <w:color w:val="605E5C"/>
      <w:shd w:val="clear" w:color="auto" w:fill="E1DFDD"/>
    </w:rPr>
  </w:style>
  <w:style w:type="paragraph" w:styleId="Title">
    <w:name w:val="Title"/>
    <w:basedOn w:val="Normal"/>
    <w:next w:val="Normal"/>
    <w:link w:val="TitleChar"/>
    <w:uiPriority w:val="10"/>
    <w:qFormat/>
    <w:rsid w:val="008C7EF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C7EFD"/>
    <w:rPr>
      <w:rFonts w:asciiTheme="majorHAnsi" w:hAnsiTheme="majorHAnsi" w:eastAsiaTheme="majorEastAsia" w:cstheme="majorBidi"/>
      <w:spacing w:val="-10"/>
      <w:kern w:val="28"/>
      <w:sz w:val="56"/>
      <w:szCs w:val="56"/>
    </w:rPr>
  </w:style>
  <w:style w:type="numbering" w:styleId="CurrentList1" w:customStyle="1">
    <w:name w:val="Current List1"/>
    <w:uiPriority w:val="99"/>
    <w:rsid w:val="00384555"/>
    <w:pPr>
      <w:numPr>
        <w:numId w:val="10"/>
      </w:numPr>
    </w:pPr>
  </w:style>
  <w:style w:type="numbering" w:styleId="CurrentList2" w:customStyle="1">
    <w:name w:val="Current List2"/>
    <w:uiPriority w:val="99"/>
    <w:rsid w:val="00B073FD"/>
    <w:pPr>
      <w:numPr>
        <w:numId w:val="16"/>
      </w:numPr>
    </w:pPr>
  </w:style>
  <w:style w:type="paragraph" w:styleId="TOCHeading">
    <w:name w:val="TOC Heading"/>
    <w:basedOn w:val="Heading1"/>
    <w:next w:val="Normal"/>
    <w:uiPriority w:val="39"/>
    <w:unhideWhenUsed/>
    <w:qFormat/>
    <w:rsid w:val="00E265B3"/>
    <w:pPr>
      <w:numPr>
        <w:numId w:val="0"/>
      </w:numPr>
      <w:tabs>
        <w:tab w:val="clear" w:pos="567"/>
      </w:tabs>
      <w:spacing w:before="480" w:after="0" w:line="276" w:lineRule="auto"/>
      <w:outlineLvl w:val="9"/>
    </w:pPr>
    <w:rPr>
      <w:rFonts w:asciiTheme="majorHAnsi" w:hAnsiTheme="majorHAnsi"/>
      <w:bCs/>
      <w:color w:val="2F5496" w:themeColor="accent1" w:themeShade="BF"/>
      <w:sz w:val="28"/>
      <w:szCs w:val="28"/>
      <w:lang w:val="en-US" w:eastAsia="en-US"/>
    </w:rPr>
  </w:style>
  <w:style w:type="paragraph" w:styleId="TOC1">
    <w:name w:val="toc 1"/>
    <w:basedOn w:val="Normal"/>
    <w:next w:val="Normal"/>
    <w:autoRedefine/>
    <w:uiPriority w:val="39"/>
    <w:unhideWhenUsed/>
    <w:rsid w:val="00E265B3"/>
    <w:pPr>
      <w:spacing w:before="120" w:after="0"/>
    </w:pPr>
    <w:rPr>
      <w:rFonts w:cstheme="minorHAnsi"/>
      <w:b/>
      <w:bCs/>
      <w:i/>
      <w:iCs/>
      <w:sz w:val="24"/>
      <w:szCs w:val="24"/>
    </w:rPr>
  </w:style>
  <w:style w:type="paragraph" w:styleId="TOC2">
    <w:name w:val="toc 2"/>
    <w:basedOn w:val="Normal"/>
    <w:next w:val="Normal"/>
    <w:autoRedefine/>
    <w:uiPriority w:val="39"/>
    <w:unhideWhenUsed/>
    <w:rsid w:val="00E265B3"/>
    <w:pPr>
      <w:spacing w:before="120" w:after="0"/>
      <w:ind w:left="220"/>
    </w:pPr>
    <w:rPr>
      <w:rFonts w:cstheme="minorHAnsi"/>
      <w:b/>
      <w:bCs/>
    </w:rPr>
  </w:style>
  <w:style w:type="paragraph" w:styleId="TOC3">
    <w:name w:val="toc 3"/>
    <w:basedOn w:val="Normal"/>
    <w:next w:val="Normal"/>
    <w:autoRedefine/>
    <w:uiPriority w:val="39"/>
    <w:semiHidden/>
    <w:unhideWhenUsed/>
    <w:rsid w:val="00E265B3"/>
    <w:pPr>
      <w:spacing w:after="0"/>
      <w:ind w:left="440"/>
    </w:pPr>
    <w:rPr>
      <w:rFonts w:cstheme="minorHAnsi"/>
      <w:sz w:val="20"/>
      <w:szCs w:val="20"/>
    </w:rPr>
  </w:style>
  <w:style w:type="paragraph" w:styleId="TOC4">
    <w:name w:val="toc 4"/>
    <w:basedOn w:val="Normal"/>
    <w:next w:val="Normal"/>
    <w:autoRedefine/>
    <w:uiPriority w:val="39"/>
    <w:semiHidden/>
    <w:unhideWhenUsed/>
    <w:rsid w:val="00E265B3"/>
    <w:pPr>
      <w:spacing w:after="0"/>
      <w:ind w:left="660"/>
    </w:pPr>
    <w:rPr>
      <w:rFonts w:cstheme="minorHAnsi"/>
      <w:sz w:val="20"/>
      <w:szCs w:val="20"/>
    </w:rPr>
  </w:style>
  <w:style w:type="paragraph" w:styleId="TOC5">
    <w:name w:val="toc 5"/>
    <w:basedOn w:val="Normal"/>
    <w:next w:val="Normal"/>
    <w:autoRedefine/>
    <w:uiPriority w:val="39"/>
    <w:semiHidden/>
    <w:unhideWhenUsed/>
    <w:rsid w:val="00E265B3"/>
    <w:pPr>
      <w:spacing w:after="0"/>
      <w:ind w:left="880"/>
    </w:pPr>
    <w:rPr>
      <w:rFonts w:cstheme="minorHAnsi"/>
      <w:sz w:val="20"/>
      <w:szCs w:val="20"/>
    </w:rPr>
  </w:style>
  <w:style w:type="paragraph" w:styleId="TOC6">
    <w:name w:val="toc 6"/>
    <w:basedOn w:val="Normal"/>
    <w:next w:val="Normal"/>
    <w:autoRedefine/>
    <w:uiPriority w:val="39"/>
    <w:semiHidden/>
    <w:unhideWhenUsed/>
    <w:rsid w:val="00E265B3"/>
    <w:pPr>
      <w:spacing w:after="0"/>
      <w:ind w:left="1100"/>
    </w:pPr>
    <w:rPr>
      <w:rFonts w:cstheme="minorHAnsi"/>
      <w:sz w:val="20"/>
      <w:szCs w:val="20"/>
    </w:rPr>
  </w:style>
  <w:style w:type="paragraph" w:styleId="TOC7">
    <w:name w:val="toc 7"/>
    <w:basedOn w:val="Normal"/>
    <w:next w:val="Normal"/>
    <w:autoRedefine/>
    <w:uiPriority w:val="39"/>
    <w:semiHidden/>
    <w:unhideWhenUsed/>
    <w:rsid w:val="00E265B3"/>
    <w:pPr>
      <w:spacing w:after="0"/>
      <w:ind w:left="1320"/>
    </w:pPr>
    <w:rPr>
      <w:rFonts w:cstheme="minorHAnsi"/>
      <w:sz w:val="20"/>
      <w:szCs w:val="20"/>
    </w:rPr>
  </w:style>
  <w:style w:type="paragraph" w:styleId="TOC8">
    <w:name w:val="toc 8"/>
    <w:basedOn w:val="Normal"/>
    <w:next w:val="Normal"/>
    <w:autoRedefine/>
    <w:uiPriority w:val="39"/>
    <w:semiHidden/>
    <w:unhideWhenUsed/>
    <w:rsid w:val="00E265B3"/>
    <w:pPr>
      <w:spacing w:after="0"/>
      <w:ind w:left="1540"/>
    </w:pPr>
    <w:rPr>
      <w:rFonts w:cstheme="minorHAnsi"/>
      <w:sz w:val="20"/>
      <w:szCs w:val="20"/>
    </w:rPr>
  </w:style>
  <w:style w:type="paragraph" w:styleId="TOC9">
    <w:name w:val="toc 9"/>
    <w:basedOn w:val="Normal"/>
    <w:next w:val="Normal"/>
    <w:autoRedefine/>
    <w:uiPriority w:val="39"/>
    <w:semiHidden/>
    <w:unhideWhenUsed/>
    <w:rsid w:val="00E265B3"/>
    <w:pPr>
      <w:spacing w:after="0"/>
      <w:ind w:left="1760"/>
    </w:pPr>
    <w:rPr>
      <w:rFonts w:cstheme="minorHAnsi"/>
      <w:sz w:val="20"/>
      <w:szCs w:val="20"/>
    </w:rPr>
  </w:style>
  <w:style w:type="paragraph" w:styleId="Revision">
    <w:name w:val="Revision"/>
    <w:hidden/>
    <w:uiPriority w:val="99"/>
    <w:semiHidden/>
    <w:rsid w:val="00180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documents/assessment-regulations-framework/assessment-regulations-framework-annex-4.docx" TargetMode="External" Id="rId13" /><Relationship Type="http://schemas.openxmlformats.org/officeDocument/2006/relationships/hyperlink" Target="https://www.officeforstudents.org.uk/media/53821cbf-5779-4380-bf2a-aa8f5c53ecd4/sector-recognised-standards.pdf" TargetMode="External" Id="rId18" /><Relationship Type="http://schemas.openxmlformats.org/officeDocument/2006/relationships/hyperlink" Target="https://www.kent.ac.uk/education/documents/assessment-regulations-framework/assessment-regulations-framework-annex-6.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https://www.kent.ac.uk/education/documents/assessment-regulations-framework/assessment-regulations-framework-annex-4.docx" TargetMode="External" Id="rId21" /><Relationship Type="http://schemas.openxmlformats.org/officeDocument/2006/relationships/hyperlink" Target="https://www.kent.ac.uk/education/documents/assessment-regulations-framework/assessment-regulations-framework-annex-3.docx" TargetMode="External" Id="rId34" /><Relationship Type="http://schemas.openxmlformats.org/officeDocument/2006/relationships/settings" Target="settings.xml" Id="rId7" /><Relationship Type="http://schemas.openxmlformats.org/officeDocument/2006/relationships/hyperlink" Target="https://www.kent.ac.uk/education/documents/assessment-regulations-framework/assessment-regulations-framework-annex-3.docx" TargetMode="External" Id="rId12" /><Relationship Type="http://schemas.openxmlformats.org/officeDocument/2006/relationships/hyperlink" Target="https://www.kent.ac.uk/education/documents/assessment-regulations-framework/assessment-regulations-framework-annex-8.docx" TargetMode="External" Id="rId17" /><Relationship Type="http://schemas.openxmlformats.org/officeDocument/2006/relationships/hyperlink" Target="https://www.kent.ac.uk/education/documents/assessment-regulations-framework/assessment-regulations-framework-annex-3.docx" TargetMode="External" Id="rId25" /><Relationship Type="http://schemas.openxmlformats.org/officeDocument/2006/relationships/hyperlink" Target="https://www.kent.ac.uk/education/documents/assessment-regulations-framework/assessment-regulations-framework-annex-2.docx"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www.kent.ac.uk/education/documents/assessment-regulations-framework/assessment-regulations-framework-annex-7.docx" TargetMode="External" Id="rId16" /><Relationship Type="http://schemas.openxmlformats.org/officeDocument/2006/relationships/hyperlink" Target="https://www.kent.ac.uk/education/documents/assessment-regulations-framework/assessment-regulations-framework-annex-3.docx" TargetMode="External" Id="rId20" /><Relationship Type="http://schemas.openxmlformats.org/officeDocument/2006/relationships/hyperlink" Target="https://www.kent.ac.uk/education/documents/assessment-regulations-framework/assessment-regulations-framework-annex-7.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documents/credit-framework/credit-framework.docx" TargetMode="External" Id="rId32" /><Relationship Type="http://schemas.openxmlformats.org/officeDocument/2006/relationships/footer" Target="footer1.xml" Id="rId37" /><Relationship Type="http://schemas.openxmlformats.org/officeDocument/2006/relationships/numbering" Target="numbering.xml" Id="rId5" /><Relationship Type="http://schemas.openxmlformats.org/officeDocument/2006/relationships/hyperlink" Target="https://www.kent.ac.uk/education/documents/assessment-regulations-framework/assessment-regulations-framework-annex-6.docx" TargetMode="External" Id="rId15" /><Relationship Type="http://schemas.openxmlformats.org/officeDocument/2006/relationships/hyperlink" Target="https://www.kent.ac.uk/education/documents/code-of-practice-taught/code-of-practice-taught-annex-b-approval-of-taught-courses.docx" TargetMode="External" Id="rId23" /><Relationship Type="http://schemas.openxmlformats.org/officeDocument/2006/relationships/hyperlink" Target="https://www.kent.ac.uk/education/documents/assessment-regulations-framework/assessment-regulations-framework-annex-7.docx"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s://www.kent.ac.uk/education/documents/assessment-regulations-framework/assessment-regulations-framework-annex-2.docx" TargetMode="External" Id="rId19" /><Relationship Type="http://schemas.openxmlformats.org/officeDocument/2006/relationships/hyperlink" Target="https://www.kent.ac.uk/education/documents/assessment-regulations-framework/assessment-regulations-framework-annex-8.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documents/assessment-regulations-framework/assessment-regulations-framework-annex-6.docx" TargetMode="External" Id="rId27" /><Relationship Type="http://schemas.openxmlformats.org/officeDocument/2006/relationships/hyperlink" Target="https://www.kent.ac.uk/education/documents/policies-procedures-examination-guidance/examination-feedback-policy.docx" TargetMode="External" Id="rId30" /><Relationship Type="http://schemas.openxmlformats.org/officeDocument/2006/relationships/hyperlink" Target="https://www.kent.ac.uk/education/documents/code-of-practice-taught/code-of-practice-taught-annex-n.docx" TargetMode="External" Id="rId35" /><Relationship Type="http://schemas.openxmlformats.org/officeDocument/2006/relationships/hyperlink" Target="https://www.kent.ac.uk/education/documents/assessment-regulations-framework/assessment-regulations-framework-annex-2.docx" TargetMode="External" Id="Rb2ba14fe28484e70" /><Relationship Type="http://schemas.openxmlformats.org/officeDocument/2006/relationships/hyperlink" Target="https://www.kent.ac.uk/education/documents/assessment-regulations-framework/assessment-and-feedback-strategy-annex-5.docx" TargetMode="External" Id="R898a0ada6af24c81" /><Relationship Type="http://schemas.openxmlformats.org/officeDocument/2006/relationships/hyperlink" Target="https://www.kent.ac.uk/education/documents/assessment-regulations-framework/assessment-and-feedback-strategy-annex-5.docx" TargetMode="External" Id="Rf0a1a967d9404956" /><Relationship Type="http://schemas.openxmlformats.org/officeDocument/2006/relationships/hyperlink" Target="https://www.kent.ac.uk/education/documents/assessment-regulations-framework/assessment-and-feedback-strategy-annex-5.docx" TargetMode="External" Id="Ra5de326fec5e4279" /></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media/53821cbf-5779-4380-bf2a-aa8f5c53ecd4/sector-recognised-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CB6F4CE9-FAED-4F0B-9ECF-07B7B6CBF1C6}">
  <ds:schemaRefs>
    <ds:schemaRef ds:uri="http://schemas.openxmlformats.org/officeDocument/2006/bibliography"/>
  </ds:schemaRefs>
</ds:datastoreItem>
</file>

<file path=customXml/itemProps2.xml><?xml version="1.0" encoding="utf-8"?>
<ds:datastoreItem xmlns:ds="http://schemas.openxmlformats.org/officeDocument/2006/customXml" ds:itemID="{40406783-54D5-4F04-ADE1-2B496757AFCB}">
  <ds:schemaRefs>
    <ds:schemaRef ds:uri="http://schemas.microsoft.com/sharepoint/v3/contenttype/forms"/>
  </ds:schemaRefs>
</ds:datastoreItem>
</file>

<file path=customXml/itemProps3.xml><?xml version="1.0" encoding="utf-8"?>
<ds:datastoreItem xmlns:ds="http://schemas.openxmlformats.org/officeDocument/2006/customXml" ds:itemID="{A3859DC2-E5E1-4EAA-B1ED-8822C9734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0DE61-B987-4BF8-9FCA-396AE411806F}">
  <ds:schemaRefs>
    <ds:schemaRef ds:uri="http://schemas.microsoft.com/office/2006/metadata/properties"/>
    <ds:schemaRef ds:uri="http://schemas.microsoft.com/office/infopath/2007/PartnerControls"/>
    <ds:schemaRef ds:uri="c2b8e455-f901-47f3-b8e8-fcb399ca0bfc"/>
    <ds:schemaRef ds:uri="54db404c-c500-43d8-b0ff-721ff10d90be"/>
    <ds:schemaRef ds:uri="4844a565-d903-479b-8f5d-e7c9db0d7e7d"/>
    <ds:schemaRef ds:uri="1fdcc210-6ef1-468c-b14e-f77be65fdea8"/>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Dixon</dc:creator>
  <cp:keywords/>
  <dc:description/>
  <cp:lastModifiedBy>Philip Blake</cp:lastModifiedBy>
  <cp:revision>10</cp:revision>
  <cp:lastPrinted>2022-09-13T10:41:00Z</cp:lastPrinted>
  <dcterms:created xsi:type="dcterms:W3CDTF">2023-07-01T22:36:00Z</dcterms:created>
  <dcterms:modified xsi:type="dcterms:W3CDTF">2023-11-09T14:53:21Z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