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3F8F8" w14:textId="77777777" w:rsidR="00060C7D" w:rsidRPr="00196C6A" w:rsidRDefault="00060C7D" w:rsidP="00060C7D">
      <w:pPr>
        <w:pStyle w:val="Title"/>
        <w:spacing w:before="60" w:after="60"/>
        <w:ind w:right="-330"/>
        <w:rPr>
          <w:rFonts w:ascii="Arial" w:hAnsi="Arial" w:cs="Arial"/>
          <w:sz w:val="22"/>
          <w:szCs w:val="22"/>
        </w:rPr>
      </w:pPr>
      <w:r w:rsidRPr="00196C6A">
        <w:rPr>
          <w:rFonts w:ascii="Arial" w:hAnsi="Arial" w:cs="Arial"/>
          <w:sz w:val="22"/>
          <w:szCs w:val="22"/>
        </w:rPr>
        <w:t>MODULE SPECIFICATION TEMPLATE</w:t>
      </w:r>
    </w:p>
    <w:p w14:paraId="58C321C7" w14:textId="77777777" w:rsidR="00060C7D" w:rsidRPr="00C04C95" w:rsidRDefault="00060C7D" w:rsidP="00060C7D">
      <w:pPr>
        <w:pBdr>
          <w:bottom w:val="single" w:sz="6" w:space="1" w:color="auto"/>
        </w:pBdr>
        <w:spacing w:before="60" w:after="60" w:line="240" w:lineRule="auto"/>
        <w:ind w:right="-330"/>
        <w:jc w:val="both"/>
        <w:rPr>
          <w:rFonts w:ascii="Arial" w:hAnsi="Arial" w:cs="Arial"/>
          <w:i/>
          <w:sz w:val="20"/>
          <w:szCs w:val="20"/>
        </w:rPr>
      </w:pPr>
    </w:p>
    <w:p w14:paraId="50F3A768" w14:textId="77777777" w:rsidR="00060C7D" w:rsidRPr="00C04C95" w:rsidRDefault="00060C7D" w:rsidP="00060C7D">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14:paraId="2E6A3200" w14:textId="77777777" w:rsidR="00060C7D" w:rsidRPr="00C04C95" w:rsidRDefault="00060C7D" w:rsidP="00060C7D">
      <w:pPr>
        <w:pBdr>
          <w:bottom w:val="single" w:sz="6" w:space="1" w:color="auto"/>
        </w:pBdr>
        <w:spacing w:before="60" w:after="60" w:line="240" w:lineRule="auto"/>
        <w:ind w:right="-330"/>
        <w:jc w:val="both"/>
        <w:rPr>
          <w:rFonts w:ascii="Arial" w:hAnsi="Arial" w:cs="Arial"/>
          <w:i/>
          <w:sz w:val="20"/>
          <w:szCs w:val="20"/>
        </w:rPr>
      </w:pPr>
    </w:p>
    <w:p w14:paraId="3B0CEF16" w14:textId="77777777" w:rsidR="00060C7D" w:rsidRDefault="00060C7D" w:rsidP="00060C7D">
      <w:pPr>
        <w:spacing w:before="60" w:after="60" w:line="240" w:lineRule="auto"/>
        <w:ind w:right="-330"/>
        <w:jc w:val="both"/>
        <w:rPr>
          <w:rFonts w:ascii="Arial" w:hAnsi="Arial" w:cs="Arial"/>
          <w:sz w:val="20"/>
          <w:szCs w:val="20"/>
        </w:rPr>
      </w:pPr>
    </w:p>
    <w:p w14:paraId="7A3CE499" w14:textId="77777777" w:rsidR="00060C7D" w:rsidRPr="00C04C95" w:rsidRDefault="00060C7D" w:rsidP="00076E60">
      <w:pPr>
        <w:numPr>
          <w:ilvl w:val="0"/>
          <w:numId w:val="2"/>
        </w:numPr>
        <w:spacing w:before="60" w:after="60" w:line="360" w:lineRule="auto"/>
        <w:ind w:left="426" w:right="-330" w:hanging="426"/>
        <w:jc w:val="both"/>
        <w:rPr>
          <w:rFonts w:ascii="Arial" w:hAnsi="Arial" w:cs="Arial"/>
          <w:sz w:val="20"/>
          <w:szCs w:val="20"/>
        </w:rPr>
      </w:pPr>
      <w:r w:rsidRPr="00C04C95">
        <w:rPr>
          <w:rFonts w:ascii="Arial" w:hAnsi="Arial" w:cs="Arial"/>
          <w:sz w:val="20"/>
          <w:szCs w:val="20"/>
        </w:rPr>
        <w:t>Title of the module</w:t>
      </w:r>
    </w:p>
    <w:p w14:paraId="0D1AB7F9" w14:textId="474CD864" w:rsidR="00060C7D" w:rsidRPr="00AA5C7A" w:rsidRDefault="00086A60" w:rsidP="00076E60">
      <w:pPr>
        <w:spacing w:before="60" w:after="60" w:line="360" w:lineRule="auto"/>
        <w:ind w:left="426" w:right="-330"/>
        <w:jc w:val="both"/>
        <w:rPr>
          <w:rFonts w:ascii="Arial" w:hAnsi="Arial" w:cs="Arial"/>
          <w:sz w:val="20"/>
          <w:szCs w:val="20"/>
        </w:rPr>
      </w:pPr>
      <w:r>
        <w:rPr>
          <w:rFonts w:ascii="Arial" w:hAnsi="Arial" w:cs="Arial"/>
          <w:sz w:val="20"/>
          <w:szCs w:val="20"/>
        </w:rPr>
        <w:t xml:space="preserve">UN824 </w:t>
      </w:r>
      <w:r w:rsidR="000174F7">
        <w:rPr>
          <w:rFonts w:ascii="Arial" w:hAnsi="Arial" w:cs="Arial"/>
          <w:sz w:val="20"/>
          <w:szCs w:val="20"/>
        </w:rPr>
        <w:t xml:space="preserve">(UELT8240) </w:t>
      </w:r>
      <w:r w:rsidR="007E49D0" w:rsidRPr="00AA5C7A">
        <w:rPr>
          <w:rFonts w:ascii="Arial" w:hAnsi="Arial" w:cs="Arial"/>
          <w:sz w:val="20"/>
          <w:szCs w:val="20"/>
        </w:rPr>
        <w:t>Interrogating Higher Education Research</w:t>
      </w:r>
    </w:p>
    <w:p w14:paraId="55107EA2" w14:textId="77777777" w:rsidR="007E49D0" w:rsidRPr="00C04C95" w:rsidRDefault="007E49D0" w:rsidP="00076E60">
      <w:pPr>
        <w:spacing w:before="60" w:after="60" w:line="360" w:lineRule="auto"/>
        <w:ind w:left="426" w:right="-330"/>
        <w:jc w:val="both"/>
        <w:rPr>
          <w:rFonts w:ascii="Arial" w:hAnsi="Arial" w:cs="Arial"/>
          <w:sz w:val="20"/>
          <w:szCs w:val="20"/>
        </w:rPr>
      </w:pPr>
    </w:p>
    <w:p w14:paraId="74D6E903" w14:textId="77777777" w:rsidR="00060C7D" w:rsidRDefault="00060C7D" w:rsidP="00076E60">
      <w:pPr>
        <w:numPr>
          <w:ilvl w:val="0"/>
          <w:numId w:val="2"/>
        </w:numPr>
        <w:spacing w:before="60" w:after="60" w:line="360" w:lineRule="auto"/>
        <w:ind w:left="426" w:right="-330" w:hanging="426"/>
        <w:jc w:val="both"/>
        <w:rPr>
          <w:rFonts w:ascii="Arial" w:hAnsi="Arial" w:cs="Arial"/>
          <w:sz w:val="20"/>
          <w:szCs w:val="20"/>
        </w:rPr>
      </w:pPr>
      <w:r w:rsidRPr="00C04C95">
        <w:rPr>
          <w:rFonts w:ascii="Arial" w:hAnsi="Arial" w:cs="Arial"/>
          <w:sz w:val="20"/>
          <w:szCs w:val="20"/>
        </w:rPr>
        <w:t>School</w:t>
      </w:r>
      <w:r>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14:paraId="73B601F6" w14:textId="77777777" w:rsidR="007E49D0" w:rsidRPr="00AA5C7A" w:rsidRDefault="007E49D0" w:rsidP="00076E60">
      <w:pPr>
        <w:spacing w:after="120" w:line="360" w:lineRule="auto"/>
        <w:ind w:firstLine="426"/>
        <w:rPr>
          <w:rFonts w:ascii="Arial" w:hAnsi="Arial" w:cs="Arial"/>
          <w:sz w:val="20"/>
          <w:szCs w:val="20"/>
        </w:rPr>
      </w:pPr>
      <w:r w:rsidRPr="00AA5C7A">
        <w:rPr>
          <w:rFonts w:ascii="Arial" w:hAnsi="Arial" w:cs="Arial"/>
          <w:sz w:val="20"/>
          <w:szCs w:val="20"/>
        </w:rPr>
        <w:t>Centre for the Study of Higher Education/Unit for the Enhancement of Learning and Teaching</w:t>
      </w:r>
    </w:p>
    <w:p w14:paraId="28762D89" w14:textId="77777777" w:rsidR="007E49D0" w:rsidRPr="00C04C95" w:rsidRDefault="007E49D0" w:rsidP="00076E60">
      <w:pPr>
        <w:spacing w:before="60" w:after="60" w:line="360" w:lineRule="auto"/>
        <w:ind w:right="-330" w:firstLine="426"/>
        <w:rPr>
          <w:rFonts w:ascii="Arial" w:hAnsi="Arial" w:cs="Arial"/>
          <w:i/>
          <w:iCs/>
          <w:sz w:val="20"/>
          <w:szCs w:val="20"/>
        </w:rPr>
      </w:pPr>
    </w:p>
    <w:p w14:paraId="58BD9B4A" w14:textId="77777777" w:rsidR="00060C7D" w:rsidRPr="00C04C95" w:rsidRDefault="00060C7D" w:rsidP="00076E60">
      <w:pPr>
        <w:numPr>
          <w:ilvl w:val="0"/>
          <w:numId w:val="2"/>
        </w:numPr>
        <w:spacing w:before="60" w:after="60" w:line="360" w:lineRule="auto"/>
        <w:ind w:left="426" w:right="-330" w:hanging="426"/>
        <w:jc w:val="both"/>
        <w:rPr>
          <w:rFonts w:ascii="Arial" w:hAnsi="Arial" w:cs="Arial"/>
          <w:sz w:val="20"/>
          <w:szCs w:val="20"/>
        </w:rPr>
      </w:pPr>
      <w:r w:rsidRPr="00C04C95">
        <w:rPr>
          <w:rFonts w:ascii="Arial" w:hAnsi="Arial" w:cs="Arial"/>
          <w:sz w:val="20"/>
          <w:szCs w:val="20"/>
        </w:rPr>
        <w:t>Start date of the module</w:t>
      </w:r>
    </w:p>
    <w:p w14:paraId="7CFB3A66" w14:textId="77777777" w:rsidR="007E49D0" w:rsidRPr="00AA5C7A" w:rsidRDefault="00B406D9" w:rsidP="00076E60">
      <w:pPr>
        <w:spacing w:after="120" w:line="360" w:lineRule="auto"/>
        <w:ind w:firstLine="426"/>
        <w:rPr>
          <w:rFonts w:ascii="Arial" w:hAnsi="Arial" w:cs="Arial"/>
          <w:sz w:val="20"/>
          <w:szCs w:val="20"/>
        </w:rPr>
      </w:pPr>
      <w:r>
        <w:rPr>
          <w:rFonts w:ascii="Arial" w:hAnsi="Arial" w:cs="Arial"/>
          <w:sz w:val="20"/>
          <w:szCs w:val="20"/>
        </w:rPr>
        <w:t>Spring term 2011/2012, revised start date Spring 2015</w:t>
      </w:r>
    </w:p>
    <w:p w14:paraId="4CFC5710" w14:textId="77777777" w:rsidR="00060C7D" w:rsidRPr="00C04C95" w:rsidRDefault="00060C7D" w:rsidP="00076E60">
      <w:pPr>
        <w:spacing w:before="60" w:after="60" w:line="360" w:lineRule="auto"/>
        <w:ind w:left="426" w:right="-330"/>
        <w:rPr>
          <w:rFonts w:ascii="Arial" w:hAnsi="Arial" w:cs="Arial"/>
          <w:i/>
          <w:iCs/>
          <w:sz w:val="20"/>
          <w:szCs w:val="20"/>
        </w:rPr>
      </w:pPr>
    </w:p>
    <w:p w14:paraId="07A4CBF8" w14:textId="77777777" w:rsidR="00060C7D" w:rsidRPr="00C04C95" w:rsidRDefault="00060C7D" w:rsidP="00076E60">
      <w:pPr>
        <w:numPr>
          <w:ilvl w:val="0"/>
          <w:numId w:val="2"/>
        </w:numPr>
        <w:spacing w:before="60" w:after="60" w:line="36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14:paraId="5831A3B0" w14:textId="77777777" w:rsidR="00060C7D" w:rsidRPr="00AA5C7A" w:rsidRDefault="007E49D0" w:rsidP="00076E60">
      <w:pPr>
        <w:spacing w:before="60" w:after="60" w:line="360" w:lineRule="auto"/>
        <w:ind w:left="426" w:right="-330"/>
        <w:rPr>
          <w:rFonts w:ascii="Arial" w:hAnsi="Arial" w:cs="Arial"/>
          <w:iCs/>
          <w:sz w:val="20"/>
          <w:szCs w:val="20"/>
        </w:rPr>
      </w:pPr>
      <w:r w:rsidRPr="00AA5C7A">
        <w:rPr>
          <w:rFonts w:ascii="Arial" w:hAnsi="Arial" w:cs="Arial"/>
          <w:iCs/>
          <w:sz w:val="20"/>
          <w:szCs w:val="20"/>
        </w:rPr>
        <w:t>20</w:t>
      </w:r>
    </w:p>
    <w:p w14:paraId="0361726E" w14:textId="77777777" w:rsidR="00060C7D" w:rsidRPr="00C04C95" w:rsidRDefault="00060C7D" w:rsidP="00076E60">
      <w:pPr>
        <w:spacing w:before="60" w:after="60" w:line="360" w:lineRule="auto"/>
        <w:ind w:left="426" w:right="-330"/>
        <w:rPr>
          <w:rFonts w:ascii="Arial" w:hAnsi="Arial" w:cs="Arial"/>
          <w:i/>
          <w:iCs/>
          <w:sz w:val="20"/>
          <w:szCs w:val="20"/>
        </w:rPr>
      </w:pPr>
    </w:p>
    <w:p w14:paraId="4C6F911F" w14:textId="77777777" w:rsidR="00060C7D" w:rsidRPr="00C04C95" w:rsidRDefault="00060C7D" w:rsidP="00076E60">
      <w:pPr>
        <w:numPr>
          <w:ilvl w:val="0"/>
          <w:numId w:val="2"/>
        </w:numPr>
        <w:spacing w:before="60" w:after="60" w:line="36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14:paraId="6F1F1DB6" w14:textId="77777777" w:rsidR="007E49D0" w:rsidRPr="00B406D9" w:rsidRDefault="007E49D0" w:rsidP="00953328">
      <w:pPr>
        <w:pStyle w:val="CommentText"/>
        <w:spacing w:line="360" w:lineRule="auto"/>
        <w:ind w:left="720"/>
        <w:rPr>
          <w:rFonts w:ascii="Arial" w:hAnsi="Arial" w:cs="Arial"/>
        </w:rPr>
      </w:pPr>
      <w:r w:rsidRPr="00AA5C7A">
        <w:rPr>
          <w:rFonts w:ascii="Arial" w:hAnsi="Arial" w:cs="Arial"/>
          <w:i/>
        </w:rPr>
        <w:t>None.</w:t>
      </w:r>
      <w:r w:rsidRPr="00AA5C7A">
        <w:rPr>
          <w:rFonts w:ascii="Arial" w:hAnsi="Arial" w:cs="Arial"/>
        </w:rPr>
        <w:t xml:space="preserve"> </w:t>
      </w:r>
      <w:r w:rsidRPr="00B406D9">
        <w:rPr>
          <w:rFonts w:ascii="Arial" w:hAnsi="Arial" w:cs="Arial"/>
        </w:rPr>
        <w:t>This is an existing module and the only change is that it is mapped on to the UKPSF.</w:t>
      </w:r>
    </w:p>
    <w:p w14:paraId="17C3CBF3" w14:textId="77777777" w:rsidR="00060C7D" w:rsidRDefault="00060C7D" w:rsidP="00076E60">
      <w:pPr>
        <w:spacing w:before="60" w:after="60" w:line="360" w:lineRule="auto"/>
        <w:ind w:left="426" w:right="-330"/>
        <w:rPr>
          <w:rFonts w:ascii="Arial" w:hAnsi="Arial" w:cs="Arial"/>
          <w:i/>
          <w:iCs/>
          <w:sz w:val="20"/>
          <w:szCs w:val="20"/>
        </w:rPr>
      </w:pPr>
    </w:p>
    <w:p w14:paraId="4D73F46E" w14:textId="77777777" w:rsidR="00060C7D" w:rsidRDefault="00060C7D" w:rsidP="00076E60">
      <w:pPr>
        <w:numPr>
          <w:ilvl w:val="0"/>
          <w:numId w:val="2"/>
        </w:numPr>
        <w:spacing w:before="60" w:after="60" w:line="360" w:lineRule="auto"/>
        <w:ind w:left="426" w:right="-330" w:hanging="426"/>
        <w:jc w:val="both"/>
        <w:rPr>
          <w:rFonts w:ascii="Arial" w:hAnsi="Arial" w:cs="Arial"/>
          <w:sz w:val="20"/>
          <w:szCs w:val="20"/>
        </w:rPr>
      </w:pPr>
      <w:r w:rsidRPr="00C04C95">
        <w:rPr>
          <w:rFonts w:ascii="Arial" w:hAnsi="Arial" w:cs="Arial"/>
          <w:sz w:val="20"/>
          <w:szCs w:val="20"/>
        </w:rPr>
        <w:t>The level of the module (e.g. Certificate [C], Intermediate [I], Honours [H] or Postgraduate [M])</w:t>
      </w:r>
    </w:p>
    <w:p w14:paraId="747500EA" w14:textId="77777777" w:rsidR="007E49D0" w:rsidRPr="00C04C95" w:rsidRDefault="007E49D0" w:rsidP="00076E60">
      <w:pPr>
        <w:spacing w:before="60" w:after="60" w:line="360" w:lineRule="auto"/>
        <w:ind w:right="-330" w:firstLine="426"/>
        <w:jc w:val="both"/>
        <w:rPr>
          <w:rFonts w:ascii="Arial" w:hAnsi="Arial" w:cs="Arial"/>
          <w:sz w:val="20"/>
          <w:szCs w:val="20"/>
        </w:rPr>
      </w:pPr>
      <w:r>
        <w:rPr>
          <w:rFonts w:ascii="Arial" w:hAnsi="Arial" w:cs="Arial"/>
          <w:sz w:val="20"/>
          <w:szCs w:val="20"/>
        </w:rPr>
        <w:t>M</w:t>
      </w:r>
    </w:p>
    <w:p w14:paraId="47B112DC" w14:textId="77777777" w:rsidR="00060C7D" w:rsidRPr="00C04C95" w:rsidRDefault="00060C7D" w:rsidP="00076E60">
      <w:pPr>
        <w:spacing w:before="60" w:after="60" w:line="360" w:lineRule="auto"/>
        <w:ind w:left="426" w:right="-330"/>
        <w:rPr>
          <w:rFonts w:ascii="Arial" w:hAnsi="Arial" w:cs="Arial"/>
          <w:i/>
          <w:iCs/>
          <w:sz w:val="20"/>
          <w:szCs w:val="20"/>
        </w:rPr>
      </w:pPr>
    </w:p>
    <w:p w14:paraId="6F2D5384" w14:textId="77777777" w:rsidR="00060C7D" w:rsidRPr="00C04C95" w:rsidRDefault="00060C7D" w:rsidP="00076E60">
      <w:pPr>
        <w:numPr>
          <w:ilvl w:val="0"/>
          <w:numId w:val="2"/>
        </w:numPr>
        <w:spacing w:before="60" w:after="60" w:line="36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Pr>
          <w:rFonts w:ascii="Arial" w:hAnsi="Arial" w:cs="Arial"/>
          <w:sz w:val="20"/>
          <w:szCs w:val="20"/>
        </w:rPr>
        <w:t xml:space="preserve">and the ECTS value </w:t>
      </w:r>
      <w:r w:rsidRPr="00C04C95">
        <w:rPr>
          <w:rFonts w:ascii="Arial" w:hAnsi="Arial" w:cs="Arial"/>
          <w:sz w:val="20"/>
          <w:szCs w:val="20"/>
        </w:rPr>
        <w:t xml:space="preserve">which the module represents </w:t>
      </w:r>
    </w:p>
    <w:p w14:paraId="38E9E7BD" w14:textId="77777777" w:rsidR="00060C7D" w:rsidRPr="00AA5C7A" w:rsidRDefault="007E49D0" w:rsidP="00076E60">
      <w:pPr>
        <w:spacing w:before="60" w:after="60" w:line="360" w:lineRule="auto"/>
        <w:ind w:left="426" w:right="-330"/>
        <w:rPr>
          <w:rFonts w:ascii="Arial" w:hAnsi="Arial" w:cs="Arial"/>
          <w:sz w:val="20"/>
          <w:szCs w:val="20"/>
        </w:rPr>
      </w:pPr>
      <w:r w:rsidRPr="00AA5C7A">
        <w:rPr>
          <w:rFonts w:ascii="Arial" w:hAnsi="Arial" w:cs="Arial"/>
          <w:sz w:val="20"/>
          <w:szCs w:val="20"/>
        </w:rPr>
        <w:t>30 (15 ECTS credits)</w:t>
      </w:r>
    </w:p>
    <w:p w14:paraId="006C1003" w14:textId="77777777" w:rsidR="007E49D0" w:rsidRPr="007C74B4" w:rsidRDefault="007E49D0" w:rsidP="00076E60">
      <w:pPr>
        <w:spacing w:before="60" w:after="60" w:line="360" w:lineRule="auto"/>
        <w:ind w:left="426" w:right="-330"/>
        <w:rPr>
          <w:rFonts w:ascii="Arial" w:hAnsi="Arial" w:cs="Arial"/>
          <w:i/>
          <w:sz w:val="20"/>
          <w:szCs w:val="20"/>
        </w:rPr>
      </w:pPr>
    </w:p>
    <w:p w14:paraId="4CAEE81B" w14:textId="77777777" w:rsidR="00060C7D" w:rsidRPr="00C04C95" w:rsidRDefault="00060C7D" w:rsidP="00076E60">
      <w:pPr>
        <w:numPr>
          <w:ilvl w:val="0"/>
          <w:numId w:val="2"/>
        </w:numPr>
        <w:spacing w:before="60" w:after="60" w:line="36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14:paraId="6D0B234E" w14:textId="77777777" w:rsidR="00060C7D" w:rsidRPr="00AA5C7A" w:rsidRDefault="007E49D0" w:rsidP="00076E60">
      <w:pPr>
        <w:spacing w:before="60" w:after="60" w:line="360" w:lineRule="auto"/>
        <w:ind w:left="426" w:right="-330"/>
        <w:rPr>
          <w:rFonts w:ascii="Arial" w:hAnsi="Arial" w:cs="Arial"/>
          <w:iCs/>
          <w:sz w:val="20"/>
          <w:szCs w:val="20"/>
        </w:rPr>
      </w:pPr>
      <w:r w:rsidRPr="00AA5C7A">
        <w:rPr>
          <w:rFonts w:ascii="Arial" w:hAnsi="Arial" w:cs="Arial"/>
          <w:iCs/>
          <w:sz w:val="20"/>
          <w:szCs w:val="20"/>
        </w:rPr>
        <w:t>Any</w:t>
      </w:r>
    </w:p>
    <w:p w14:paraId="5F566849" w14:textId="77777777" w:rsidR="007E49D0" w:rsidRPr="00C04C95" w:rsidRDefault="007E49D0" w:rsidP="00076E60">
      <w:pPr>
        <w:spacing w:before="60" w:after="60" w:line="360" w:lineRule="auto"/>
        <w:ind w:left="426" w:right="-330"/>
        <w:rPr>
          <w:rFonts w:ascii="Arial" w:hAnsi="Arial" w:cs="Arial"/>
          <w:i/>
          <w:iCs/>
          <w:sz w:val="20"/>
          <w:szCs w:val="20"/>
        </w:rPr>
      </w:pPr>
    </w:p>
    <w:p w14:paraId="10EBA997" w14:textId="77777777" w:rsidR="00060C7D" w:rsidRPr="00C04C95" w:rsidRDefault="00060C7D" w:rsidP="00076E60">
      <w:pPr>
        <w:numPr>
          <w:ilvl w:val="0"/>
          <w:numId w:val="2"/>
        </w:numPr>
        <w:spacing w:before="60" w:after="60" w:line="36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14:paraId="3BD5BD01" w14:textId="77777777" w:rsidR="007E49D0" w:rsidRDefault="00AA5C7A" w:rsidP="00076E60">
      <w:pPr>
        <w:spacing w:line="360" w:lineRule="auto"/>
        <w:rPr>
          <w:rFonts w:ascii="Arial" w:hAnsi="Arial" w:cs="Arial"/>
          <w:sz w:val="20"/>
          <w:szCs w:val="20"/>
        </w:rPr>
      </w:pPr>
      <w:r>
        <w:rPr>
          <w:rFonts w:ascii="Arial" w:hAnsi="Arial" w:cs="Arial"/>
          <w:sz w:val="20"/>
          <w:szCs w:val="20"/>
        </w:rPr>
        <w:t>Successful completion of</w:t>
      </w:r>
      <w:r w:rsidR="007E49D0" w:rsidRPr="00AA5C7A">
        <w:rPr>
          <w:rFonts w:ascii="Arial" w:hAnsi="Arial" w:cs="Arial"/>
          <w:sz w:val="20"/>
          <w:szCs w:val="20"/>
        </w:rPr>
        <w:t>, or having received exemption from,</w:t>
      </w:r>
      <w:r w:rsidR="00C8420C">
        <w:rPr>
          <w:rFonts w:ascii="Arial" w:hAnsi="Arial" w:cs="Arial"/>
          <w:sz w:val="20"/>
          <w:szCs w:val="20"/>
        </w:rPr>
        <w:t xml:space="preserve"> </w:t>
      </w:r>
      <w:r w:rsidR="007E49D0" w:rsidRPr="00AA5C7A">
        <w:rPr>
          <w:rFonts w:ascii="Arial" w:hAnsi="Arial" w:cs="Arial"/>
          <w:sz w:val="20"/>
          <w:szCs w:val="20"/>
        </w:rPr>
        <w:t>the</w:t>
      </w:r>
      <w:r w:rsidR="00C8420C">
        <w:rPr>
          <w:rFonts w:ascii="Arial" w:hAnsi="Arial" w:cs="Arial"/>
          <w:sz w:val="20"/>
          <w:szCs w:val="20"/>
        </w:rPr>
        <w:t xml:space="preserve"> core </w:t>
      </w:r>
      <w:r w:rsidR="007E49D0" w:rsidRPr="00AA5C7A">
        <w:rPr>
          <w:rFonts w:ascii="Arial" w:hAnsi="Arial" w:cs="Arial"/>
          <w:sz w:val="20"/>
          <w:szCs w:val="20"/>
        </w:rPr>
        <w:t xml:space="preserve">module </w:t>
      </w:r>
      <w:r>
        <w:rPr>
          <w:rFonts w:ascii="Arial" w:hAnsi="Arial" w:cs="Arial"/>
          <w:sz w:val="20"/>
          <w:szCs w:val="20"/>
        </w:rPr>
        <w:t xml:space="preserve">UN825 </w:t>
      </w:r>
      <w:r w:rsidR="007E49D0" w:rsidRPr="00AA5C7A">
        <w:rPr>
          <w:rFonts w:ascii="Arial" w:hAnsi="Arial" w:cs="Arial"/>
          <w:sz w:val="20"/>
          <w:szCs w:val="20"/>
        </w:rPr>
        <w:t>Educational Research Method</w:t>
      </w:r>
      <w:r>
        <w:rPr>
          <w:rFonts w:ascii="Arial" w:hAnsi="Arial" w:cs="Arial"/>
          <w:sz w:val="20"/>
          <w:szCs w:val="20"/>
        </w:rPr>
        <w:t>s</w:t>
      </w:r>
      <w:r w:rsidR="007E49D0" w:rsidRPr="00AA5C7A">
        <w:rPr>
          <w:rFonts w:ascii="Arial" w:hAnsi="Arial" w:cs="Arial"/>
          <w:sz w:val="20"/>
          <w:szCs w:val="20"/>
        </w:rPr>
        <w:t xml:space="preserve"> is a prerequisite for this module.  It is assumed that students will have completed 60 credits of the PGCHE (or have equivalent qualifications/experience) prior to embarking upon the MA.</w:t>
      </w:r>
    </w:p>
    <w:p w14:paraId="11C09D38" w14:textId="77777777" w:rsidR="00AA5C7A" w:rsidRPr="00AA5C7A" w:rsidRDefault="007E49D0" w:rsidP="00076E60">
      <w:pPr>
        <w:spacing w:line="360" w:lineRule="auto"/>
        <w:rPr>
          <w:rFonts w:ascii="Arial" w:hAnsi="Arial" w:cs="Arial"/>
          <w:sz w:val="20"/>
          <w:szCs w:val="20"/>
        </w:rPr>
      </w:pPr>
      <w:r w:rsidRPr="00AA5C7A">
        <w:rPr>
          <w:rFonts w:ascii="Arial" w:hAnsi="Arial" w:cs="Arial"/>
          <w:sz w:val="20"/>
          <w:szCs w:val="20"/>
        </w:rPr>
        <w:t xml:space="preserve">This is a required module for the PGDip.  </w:t>
      </w:r>
    </w:p>
    <w:p w14:paraId="255C1642" w14:textId="77777777" w:rsidR="007E49D0" w:rsidRPr="00AA5C7A" w:rsidRDefault="007E49D0" w:rsidP="00076E60">
      <w:pPr>
        <w:spacing w:line="360" w:lineRule="auto"/>
        <w:rPr>
          <w:rFonts w:ascii="Arial" w:hAnsi="Arial" w:cs="Arial"/>
          <w:sz w:val="20"/>
          <w:szCs w:val="20"/>
        </w:rPr>
      </w:pPr>
      <w:r w:rsidRPr="00AA5C7A">
        <w:rPr>
          <w:rFonts w:ascii="Arial" w:hAnsi="Arial" w:cs="Arial"/>
          <w:sz w:val="20"/>
          <w:szCs w:val="20"/>
        </w:rPr>
        <w:lastRenderedPageBreak/>
        <w:t>This module may also be used as a PGCHE optional module.</w:t>
      </w:r>
    </w:p>
    <w:p w14:paraId="58CE9C32" w14:textId="77777777" w:rsidR="00060C7D" w:rsidRPr="00C04C95" w:rsidRDefault="00060C7D" w:rsidP="00076E60">
      <w:pPr>
        <w:spacing w:before="60" w:after="60" w:line="360" w:lineRule="auto"/>
        <w:ind w:left="426" w:right="-330"/>
        <w:rPr>
          <w:rFonts w:ascii="Arial" w:hAnsi="Arial" w:cs="Arial"/>
          <w:i/>
          <w:iCs/>
          <w:sz w:val="20"/>
          <w:szCs w:val="20"/>
        </w:rPr>
      </w:pPr>
    </w:p>
    <w:p w14:paraId="094B092D" w14:textId="77777777" w:rsidR="00060C7D" w:rsidRPr="00C04C95" w:rsidRDefault="00060C7D" w:rsidP="00076E60">
      <w:pPr>
        <w:numPr>
          <w:ilvl w:val="0"/>
          <w:numId w:val="2"/>
        </w:numPr>
        <w:spacing w:before="60" w:after="60" w:line="36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14:paraId="1EABC31D" w14:textId="77777777" w:rsidR="00086A60" w:rsidRPr="00086A60" w:rsidRDefault="00086A60" w:rsidP="00076E60">
      <w:pPr>
        <w:spacing w:line="360" w:lineRule="auto"/>
        <w:rPr>
          <w:rFonts w:ascii="Arial" w:hAnsi="Arial" w:cs="Arial"/>
          <w:sz w:val="20"/>
          <w:szCs w:val="20"/>
        </w:rPr>
      </w:pPr>
      <w:r w:rsidRPr="00086A60">
        <w:rPr>
          <w:rFonts w:ascii="Arial" w:hAnsi="Arial" w:cs="Arial"/>
          <w:sz w:val="20"/>
          <w:szCs w:val="20"/>
        </w:rPr>
        <w:t xml:space="preserve">MA in Higher Education </w:t>
      </w:r>
    </w:p>
    <w:p w14:paraId="3E68F91D" w14:textId="77777777" w:rsidR="00086A60" w:rsidRPr="00086A60" w:rsidRDefault="00086A60" w:rsidP="00076E60">
      <w:pPr>
        <w:spacing w:line="360" w:lineRule="auto"/>
        <w:rPr>
          <w:rFonts w:ascii="Arial" w:hAnsi="Arial" w:cs="Arial"/>
          <w:sz w:val="20"/>
          <w:szCs w:val="20"/>
        </w:rPr>
      </w:pPr>
      <w:r w:rsidRPr="00086A60">
        <w:rPr>
          <w:rFonts w:ascii="Arial" w:hAnsi="Arial" w:cs="Arial"/>
          <w:sz w:val="20"/>
          <w:szCs w:val="20"/>
        </w:rPr>
        <w:t>PGCHE</w:t>
      </w:r>
    </w:p>
    <w:p w14:paraId="5C29B59C" w14:textId="77777777" w:rsidR="00060C7D" w:rsidRPr="00C04C95" w:rsidRDefault="00060C7D" w:rsidP="00076E60">
      <w:pPr>
        <w:spacing w:before="60" w:after="60" w:line="360" w:lineRule="auto"/>
        <w:ind w:left="426" w:right="-330"/>
        <w:rPr>
          <w:rFonts w:ascii="Arial" w:hAnsi="Arial" w:cs="Arial"/>
          <w:i/>
          <w:iCs/>
          <w:sz w:val="20"/>
          <w:szCs w:val="20"/>
        </w:rPr>
      </w:pPr>
    </w:p>
    <w:p w14:paraId="472906FA" w14:textId="77777777" w:rsidR="00060C7D" w:rsidRDefault="00060C7D" w:rsidP="00076E60">
      <w:pPr>
        <w:numPr>
          <w:ilvl w:val="0"/>
          <w:numId w:val="2"/>
        </w:numPr>
        <w:spacing w:before="60" w:after="60" w:line="36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14:paraId="0BFD6E7A" w14:textId="77777777" w:rsidR="00076E60" w:rsidRPr="00C04C95" w:rsidRDefault="00076E60" w:rsidP="00076E60">
      <w:pPr>
        <w:spacing w:before="60" w:after="60" w:line="360" w:lineRule="auto"/>
        <w:ind w:left="426" w:right="-330"/>
        <w:jc w:val="both"/>
        <w:rPr>
          <w:rFonts w:ascii="Arial" w:hAnsi="Arial" w:cs="Arial"/>
          <w:sz w:val="20"/>
          <w:szCs w:val="20"/>
        </w:rPr>
      </w:pPr>
    </w:p>
    <w:p w14:paraId="14840701" w14:textId="77777777" w:rsidR="00086A60" w:rsidRPr="00076E60" w:rsidRDefault="00086A60" w:rsidP="00076E60">
      <w:pPr>
        <w:spacing w:line="360" w:lineRule="auto"/>
        <w:ind w:left="425"/>
        <w:rPr>
          <w:rFonts w:ascii="Arial" w:hAnsi="Arial" w:cs="Arial"/>
          <w:sz w:val="20"/>
          <w:szCs w:val="20"/>
        </w:rPr>
      </w:pPr>
      <w:r w:rsidRPr="00076E60">
        <w:rPr>
          <w:rFonts w:ascii="Arial" w:hAnsi="Arial" w:cs="Arial"/>
          <w:sz w:val="20"/>
          <w:szCs w:val="20"/>
        </w:rPr>
        <w:t>At the end of the module, successful students will be able to:</w:t>
      </w:r>
    </w:p>
    <w:p w14:paraId="280D6C2F" w14:textId="77777777" w:rsidR="00086A60" w:rsidRPr="00076E60" w:rsidRDefault="00086A60" w:rsidP="00076E60">
      <w:pPr>
        <w:pStyle w:val="ListParagraph"/>
        <w:numPr>
          <w:ilvl w:val="1"/>
          <w:numId w:val="2"/>
        </w:numPr>
        <w:spacing w:after="0" w:line="360" w:lineRule="auto"/>
        <w:rPr>
          <w:rFonts w:ascii="Arial" w:hAnsi="Arial" w:cs="Arial"/>
          <w:sz w:val="20"/>
          <w:szCs w:val="20"/>
        </w:rPr>
      </w:pPr>
      <w:r w:rsidRPr="00076E60">
        <w:rPr>
          <w:rFonts w:ascii="Arial" w:hAnsi="Arial" w:cs="Arial"/>
          <w:sz w:val="20"/>
          <w:szCs w:val="20"/>
        </w:rPr>
        <w:t>Demonstrate a broad understanding of a range of theoretical approaches to higher education research. (MA in Higher Education, Knowledge and Understanding 2, 4; Subject-Specific Skills 2)</w:t>
      </w:r>
    </w:p>
    <w:p w14:paraId="25FC111B" w14:textId="77777777" w:rsidR="00076E60" w:rsidRPr="00076E60" w:rsidRDefault="00076E60" w:rsidP="00076E60">
      <w:pPr>
        <w:pStyle w:val="ListParagraph"/>
        <w:spacing w:after="0" w:line="360" w:lineRule="auto"/>
        <w:ind w:left="1226"/>
        <w:rPr>
          <w:rFonts w:ascii="Arial" w:hAnsi="Arial" w:cs="Arial"/>
          <w:sz w:val="20"/>
          <w:szCs w:val="20"/>
        </w:rPr>
      </w:pPr>
    </w:p>
    <w:p w14:paraId="5228FDF7" w14:textId="77777777" w:rsidR="00086A60" w:rsidRPr="00076E60" w:rsidRDefault="00086A60" w:rsidP="00076E60">
      <w:pPr>
        <w:pStyle w:val="ListParagraph"/>
        <w:numPr>
          <w:ilvl w:val="1"/>
          <w:numId w:val="2"/>
        </w:numPr>
        <w:spacing w:after="0" w:line="360" w:lineRule="auto"/>
        <w:rPr>
          <w:rFonts w:ascii="Arial" w:hAnsi="Arial" w:cs="Arial"/>
          <w:sz w:val="20"/>
          <w:szCs w:val="20"/>
        </w:rPr>
      </w:pPr>
      <w:r w:rsidRPr="00076E60">
        <w:rPr>
          <w:rFonts w:ascii="Arial" w:hAnsi="Arial" w:cs="Arial"/>
          <w:sz w:val="20"/>
          <w:szCs w:val="20"/>
        </w:rPr>
        <w:t>Consider the impact of applying selected theoretical approaches to selected research problems in HE. (MA in Higher Education, Knowledge and Understanding 1, 3; Intellectual Skills 2; Subject-Specific Skills 1 UKPSF  A5)</w:t>
      </w:r>
    </w:p>
    <w:p w14:paraId="09A3DFAD" w14:textId="77777777" w:rsidR="00076E60" w:rsidRPr="00076E60" w:rsidRDefault="00076E60" w:rsidP="00076E60">
      <w:pPr>
        <w:pStyle w:val="ListParagraph"/>
        <w:spacing w:line="360" w:lineRule="auto"/>
        <w:rPr>
          <w:rFonts w:ascii="Arial" w:hAnsi="Arial" w:cs="Arial"/>
          <w:sz w:val="20"/>
          <w:szCs w:val="20"/>
        </w:rPr>
      </w:pPr>
    </w:p>
    <w:p w14:paraId="6EC89562" w14:textId="77777777" w:rsidR="00076E60" w:rsidRPr="00076E60" w:rsidRDefault="00076E60" w:rsidP="00076E60">
      <w:pPr>
        <w:pStyle w:val="ListParagraph"/>
        <w:spacing w:after="0" w:line="360" w:lineRule="auto"/>
        <w:ind w:left="1226"/>
        <w:rPr>
          <w:rFonts w:ascii="Arial" w:hAnsi="Arial" w:cs="Arial"/>
          <w:sz w:val="20"/>
          <w:szCs w:val="20"/>
        </w:rPr>
      </w:pPr>
    </w:p>
    <w:p w14:paraId="2017D0E2" w14:textId="77777777" w:rsidR="00086A60" w:rsidRPr="00076E60" w:rsidRDefault="00086A60" w:rsidP="00076E60">
      <w:pPr>
        <w:pStyle w:val="ListParagraph"/>
        <w:numPr>
          <w:ilvl w:val="1"/>
          <w:numId w:val="2"/>
        </w:numPr>
        <w:spacing w:after="0" w:line="360" w:lineRule="auto"/>
        <w:rPr>
          <w:rFonts w:ascii="Arial" w:hAnsi="Arial" w:cs="Arial"/>
          <w:sz w:val="20"/>
          <w:szCs w:val="20"/>
        </w:rPr>
      </w:pPr>
      <w:r w:rsidRPr="00076E60">
        <w:rPr>
          <w:rFonts w:ascii="Arial" w:hAnsi="Arial" w:cs="Arial"/>
          <w:sz w:val="20"/>
          <w:szCs w:val="20"/>
        </w:rPr>
        <w:t>Critically analyse the theoretical approaches adopted in a selection of published, peer-reviewed, higher education research. (Intellectual Skills 1; Transferable Skills 2 UKPSF  V3)K6</w:t>
      </w:r>
    </w:p>
    <w:p w14:paraId="4CB52061" w14:textId="77777777" w:rsidR="00076E60" w:rsidRPr="00076E60" w:rsidRDefault="00076E60" w:rsidP="00076E60">
      <w:pPr>
        <w:pStyle w:val="ListParagraph"/>
        <w:spacing w:after="0" w:line="360" w:lineRule="auto"/>
        <w:ind w:left="1226"/>
        <w:rPr>
          <w:rFonts w:ascii="Arial" w:hAnsi="Arial" w:cs="Arial"/>
          <w:sz w:val="20"/>
          <w:szCs w:val="20"/>
        </w:rPr>
      </w:pPr>
    </w:p>
    <w:p w14:paraId="5BA7FE81" w14:textId="77777777" w:rsidR="00086A60" w:rsidRPr="00076E60" w:rsidRDefault="00086A60" w:rsidP="00076E60">
      <w:pPr>
        <w:pStyle w:val="ListParagraph"/>
        <w:numPr>
          <w:ilvl w:val="1"/>
          <w:numId w:val="2"/>
        </w:numPr>
        <w:spacing w:after="0" w:line="360" w:lineRule="auto"/>
        <w:rPr>
          <w:rFonts w:ascii="Arial" w:hAnsi="Arial" w:cs="Arial"/>
          <w:sz w:val="20"/>
          <w:szCs w:val="20"/>
        </w:rPr>
      </w:pPr>
      <w:r w:rsidRPr="00076E60">
        <w:rPr>
          <w:rFonts w:ascii="Arial" w:hAnsi="Arial" w:cs="Arial"/>
          <w:sz w:val="20"/>
          <w:szCs w:val="20"/>
        </w:rPr>
        <w:t>Critically interrogate the relationship between theory and method in a selection of published, peer-reviewed, higher education research. (MA in Higher Education, Knowledge and Understanding 2; Intellectual Skills 3; Subject-Specific Skills 3; Transferable Skills 2 UKPSF  V4)</w:t>
      </w:r>
    </w:p>
    <w:p w14:paraId="56DB8FD3" w14:textId="77777777" w:rsidR="00060C7D" w:rsidRDefault="00060C7D" w:rsidP="00076E60">
      <w:pPr>
        <w:spacing w:before="60" w:after="60" w:line="360" w:lineRule="auto"/>
        <w:ind w:left="360" w:right="-330"/>
        <w:rPr>
          <w:rFonts w:ascii="Arial" w:hAnsi="Arial" w:cs="Arial"/>
          <w:i/>
          <w:sz w:val="20"/>
          <w:szCs w:val="20"/>
        </w:rPr>
      </w:pPr>
    </w:p>
    <w:p w14:paraId="4029803F" w14:textId="77777777" w:rsidR="00086A60" w:rsidRPr="00C04C95" w:rsidRDefault="00086A60" w:rsidP="00076E60">
      <w:pPr>
        <w:spacing w:before="60" w:after="60" w:line="360" w:lineRule="auto"/>
        <w:ind w:left="360" w:right="-330"/>
        <w:rPr>
          <w:rFonts w:ascii="Arial" w:hAnsi="Arial" w:cs="Arial"/>
          <w:i/>
          <w:sz w:val="20"/>
          <w:szCs w:val="20"/>
        </w:rPr>
      </w:pPr>
    </w:p>
    <w:p w14:paraId="1329CEA0" w14:textId="77777777" w:rsidR="00076E60" w:rsidRDefault="00060C7D" w:rsidP="00076E60">
      <w:pPr>
        <w:numPr>
          <w:ilvl w:val="0"/>
          <w:numId w:val="2"/>
        </w:numPr>
        <w:spacing w:before="60" w:after="60" w:line="360" w:lineRule="auto"/>
        <w:ind w:left="426" w:right="-330" w:hanging="426"/>
        <w:jc w:val="both"/>
        <w:rPr>
          <w:rFonts w:ascii="Arial" w:hAnsi="Arial" w:cs="Arial"/>
          <w:sz w:val="20"/>
          <w:szCs w:val="20"/>
        </w:rPr>
      </w:pPr>
      <w:r w:rsidRPr="00903DF6">
        <w:rPr>
          <w:rFonts w:ascii="Arial" w:hAnsi="Arial" w:cs="Arial"/>
          <w:sz w:val="20"/>
          <w:szCs w:val="20"/>
        </w:rPr>
        <w:t>The intended generic learning outcomes</w:t>
      </w:r>
    </w:p>
    <w:p w14:paraId="45E88C84" w14:textId="77777777" w:rsidR="00060C7D" w:rsidRPr="00903DF6" w:rsidRDefault="00060C7D" w:rsidP="00076E60">
      <w:pPr>
        <w:spacing w:before="60" w:after="60" w:line="360" w:lineRule="auto"/>
        <w:ind w:left="426" w:right="-330"/>
        <w:jc w:val="both"/>
        <w:rPr>
          <w:rFonts w:ascii="Arial" w:hAnsi="Arial" w:cs="Arial"/>
          <w:sz w:val="20"/>
          <w:szCs w:val="20"/>
        </w:rPr>
      </w:pPr>
      <w:r w:rsidRPr="00903DF6">
        <w:rPr>
          <w:rFonts w:ascii="Arial" w:hAnsi="Arial" w:cs="Arial"/>
          <w:sz w:val="20"/>
          <w:szCs w:val="20"/>
        </w:rPr>
        <w:t xml:space="preserve"> </w:t>
      </w:r>
    </w:p>
    <w:p w14:paraId="05638D3B" w14:textId="77777777" w:rsidR="00086A60" w:rsidRPr="00076E60" w:rsidRDefault="00086A60" w:rsidP="00076E60">
      <w:pPr>
        <w:spacing w:after="120" w:line="360" w:lineRule="auto"/>
        <w:rPr>
          <w:rFonts w:ascii="Arial" w:hAnsi="Arial" w:cs="Arial"/>
          <w:sz w:val="20"/>
          <w:szCs w:val="20"/>
        </w:rPr>
      </w:pPr>
      <w:r w:rsidRPr="00076E60">
        <w:rPr>
          <w:rFonts w:ascii="Arial" w:hAnsi="Arial" w:cs="Arial"/>
          <w:sz w:val="20"/>
          <w:szCs w:val="20"/>
        </w:rPr>
        <w:t>1</w:t>
      </w:r>
      <w:r w:rsidR="00953328">
        <w:rPr>
          <w:rFonts w:ascii="Arial" w:hAnsi="Arial" w:cs="Arial"/>
          <w:sz w:val="20"/>
          <w:szCs w:val="20"/>
        </w:rPr>
        <w:t>2</w:t>
      </w:r>
      <w:r w:rsidRPr="00076E60">
        <w:rPr>
          <w:rFonts w:ascii="Arial" w:hAnsi="Arial" w:cs="Arial"/>
          <w:sz w:val="20"/>
          <w:szCs w:val="20"/>
        </w:rPr>
        <w:t>.1</w:t>
      </w:r>
      <w:r w:rsidRPr="00076E60">
        <w:rPr>
          <w:rFonts w:ascii="Arial" w:hAnsi="Arial" w:cs="Arial"/>
          <w:sz w:val="20"/>
          <w:szCs w:val="20"/>
        </w:rPr>
        <w:tab/>
        <w:t>Organise and Manage Own Learning (MA in Higher Education, Transferable Skills: 1) V3</w:t>
      </w:r>
    </w:p>
    <w:p w14:paraId="572DCBC7" w14:textId="77777777" w:rsidR="00086A60" w:rsidRPr="00076E60" w:rsidRDefault="00086A60" w:rsidP="00076E60">
      <w:pPr>
        <w:spacing w:after="120" w:line="360" w:lineRule="auto"/>
        <w:rPr>
          <w:rFonts w:ascii="Arial" w:hAnsi="Arial" w:cs="Arial"/>
          <w:sz w:val="20"/>
          <w:szCs w:val="20"/>
        </w:rPr>
      </w:pPr>
      <w:r w:rsidRPr="00076E60">
        <w:rPr>
          <w:rFonts w:ascii="Arial" w:hAnsi="Arial" w:cs="Arial"/>
          <w:sz w:val="20"/>
          <w:szCs w:val="20"/>
        </w:rPr>
        <w:t>1</w:t>
      </w:r>
      <w:r w:rsidR="00953328">
        <w:rPr>
          <w:rFonts w:ascii="Arial" w:hAnsi="Arial" w:cs="Arial"/>
          <w:sz w:val="20"/>
          <w:szCs w:val="20"/>
        </w:rPr>
        <w:t>2</w:t>
      </w:r>
      <w:r w:rsidRPr="00076E60">
        <w:rPr>
          <w:rFonts w:ascii="Arial" w:hAnsi="Arial" w:cs="Arial"/>
          <w:sz w:val="20"/>
          <w:szCs w:val="20"/>
        </w:rPr>
        <w:t>.2</w:t>
      </w:r>
      <w:r w:rsidRPr="00076E60">
        <w:rPr>
          <w:rFonts w:ascii="Arial" w:hAnsi="Arial" w:cs="Arial"/>
          <w:sz w:val="20"/>
          <w:szCs w:val="20"/>
        </w:rPr>
        <w:tab/>
        <w:t>Develop an understanding of a range of approaches and beliefs which inform Higher Education Policy and Practice (MA in Higher Education, Transferable Skills: 2 UKPSF V4)</w:t>
      </w:r>
    </w:p>
    <w:p w14:paraId="12EF65BD" w14:textId="77777777" w:rsidR="00086A60" w:rsidRPr="00076E60" w:rsidRDefault="00086A60" w:rsidP="00076E60">
      <w:pPr>
        <w:spacing w:after="120" w:line="360" w:lineRule="auto"/>
        <w:rPr>
          <w:rFonts w:ascii="Arial" w:hAnsi="Arial" w:cs="Arial"/>
          <w:sz w:val="20"/>
          <w:szCs w:val="20"/>
        </w:rPr>
      </w:pPr>
      <w:r w:rsidRPr="00076E60">
        <w:rPr>
          <w:rFonts w:ascii="Arial" w:hAnsi="Arial" w:cs="Arial"/>
          <w:sz w:val="20"/>
          <w:szCs w:val="20"/>
        </w:rPr>
        <w:t>1</w:t>
      </w:r>
      <w:r w:rsidR="00953328">
        <w:rPr>
          <w:rFonts w:ascii="Arial" w:hAnsi="Arial" w:cs="Arial"/>
          <w:sz w:val="20"/>
          <w:szCs w:val="20"/>
        </w:rPr>
        <w:t>2</w:t>
      </w:r>
      <w:r w:rsidRPr="00076E60">
        <w:rPr>
          <w:rFonts w:ascii="Arial" w:hAnsi="Arial" w:cs="Arial"/>
          <w:sz w:val="20"/>
          <w:szCs w:val="20"/>
        </w:rPr>
        <w:t>.3</w:t>
      </w:r>
      <w:r w:rsidRPr="00076E60">
        <w:rPr>
          <w:rFonts w:ascii="Arial" w:hAnsi="Arial" w:cs="Arial"/>
          <w:sz w:val="20"/>
          <w:szCs w:val="20"/>
        </w:rPr>
        <w:tab/>
        <w:t>Develop the capacity to communicate research clearly and coherently (speech and writing) to specialist and non-specialist audiences (MA in Higher Education, Transferable Skills: 3)</w:t>
      </w:r>
    </w:p>
    <w:p w14:paraId="051ED257" w14:textId="77777777" w:rsidR="00086A60" w:rsidRDefault="00086A60" w:rsidP="00060C7D">
      <w:pPr>
        <w:pStyle w:val="Default"/>
        <w:spacing w:before="60" w:after="60"/>
        <w:ind w:left="720" w:right="-330"/>
        <w:rPr>
          <w:color w:val="auto"/>
          <w:sz w:val="20"/>
          <w:szCs w:val="20"/>
        </w:rPr>
      </w:pPr>
    </w:p>
    <w:p w14:paraId="0A77FC72" w14:textId="77777777" w:rsidR="00086A60" w:rsidRDefault="00086A60" w:rsidP="00060C7D">
      <w:pPr>
        <w:pStyle w:val="Default"/>
        <w:spacing w:before="60" w:after="60"/>
        <w:ind w:left="720" w:right="-330"/>
        <w:rPr>
          <w:color w:val="auto"/>
          <w:sz w:val="20"/>
          <w:szCs w:val="20"/>
        </w:rPr>
      </w:pPr>
    </w:p>
    <w:p w14:paraId="381C54AA"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14:paraId="31E8E0E4" w14:textId="77777777" w:rsidR="00076E60" w:rsidRPr="00076E60" w:rsidRDefault="00076E60" w:rsidP="00076E60">
      <w:pPr>
        <w:spacing w:before="60" w:after="60" w:line="240" w:lineRule="auto"/>
        <w:ind w:left="426" w:right="-330"/>
        <w:jc w:val="both"/>
        <w:rPr>
          <w:rFonts w:ascii="Arial" w:hAnsi="Arial" w:cs="Arial"/>
          <w:sz w:val="20"/>
          <w:szCs w:val="20"/>
        </w:rPr>
      </w:pPr>
    </w:p>
    <w:p w14:paraId="4E084A38" w14:textId="77777777" w:rsidR="00076E60" w:rsidRPr="00076E60" w:rsidRDefault="00076E60" w:rsidP="00076E60">
      <w:pPr>
        <w:spacing w:after="120" w:line="360" w:lineRule="auto"/>
        <w:rPr>
          <w:rFonts w:ascii="Arial" w:hAnsi="Arial" w:cs="Arial"/>
          <w:sz w:val="20"/>
          <w:szCs w:val="20"/>
        </w:rPr>
      </w:pPr>
      <w:r w:rsidRPr="00076E60">
        <w:rPr>
          <w:rFonts w:ascii="Arial" w:hAnsi="Arial" w:cs="Arial"/>
          <w:sz w:val="20"/>
          <w:szCs w:val="20"/>
        </w:rPr>
        <w:t>The curriculum builds upon the skills, knowledge and understanding of policy and practice in Higher Education students will have developed as part of the PGCHE programme (or equivalent appropriate experience) and upon the prerequisite module: Educational Research Methodology in particular.  The teaching, content and assessment of this module aims to take students beyond the initial understanding of a range of methods of educational research which will be introduced in the Educational Research Methodology module, and aims to develop their capacity for critical analysis of a range of educational theories and their application in contemporary HE research.  The scope for this activity is deliberately broadly interpreted to enable students to interrogate educational research in relation to their personal interests and professional practices.  Participants will explore the impact of theoretical approaches to higher education research, through engaging in interdisciplinary discussion focused upon critical analysis of relevant research monographs, journal articles, book chapters or guest lectures.  The emphasis throughout is on interrogating the rationale and application of particular theoretical approaches.</w:t>
      </w:r>
    </w:p>
    <w:p w14:paraId="2F141372" w14:textId="77777777" w:rsidR="00076E60" w:rsidRPr="00076E60" w:rsidRDefault="00076E60" w:rsidP="00076E60">
      <w:pPr>
        <w:ind w:left="1145"/>
        <w:rPr>
          <w:rFonts w:ascii="Arial" w:hAnsi="Arial" w:cs="Arial"/>
          <w:sz w:val="20"/>
          <w:szCs w:val="20"/>
        </w:rPr>
      </w:pPr>
      <w:r w:rsidRPr="00076E60">
        <w:rPr>
          <w:rFonts w:ascii="Arial" w:hAnsi="Arial" w:cs="Arial"/>
          <w:sz w:val="20"/>
          <w:szCs w:val="20"/>
        </w:rPr>
        <w:t>Indicative content:</w:t>
      </w:r>
    </w:p>
    <w:p w14:paraId="303AD2BC" w14:textId="77777777" w:rsidR="00076E60" w:rsidRPr="00076E60" w:rsidRDefault="00076E60" w:rsidP="00076E60">
      <w:pPr>
        <w:pStyle w:val="ListParagraph"/>
        <w:numPr>
          <w:ilvl w:val="0"/>
          <w:numId w:val="7"/>
        </w:numPr>
        <w:spacing w:after="0" w:line="360" w:lineRule="auto"/>
        <w:rPr>
          <w:rFonts w:ascii="Arial" w:hAnsi="Arial" w:cs="Arial"/>
          <w:sz w:val="20"/>
          <w:szCs w:val="20"/>
        </w:rPr>
      </w:pPr>
      <w:r w:rsidRPr="00076E60">
        <w:rPr>
          <w:rFonts w:ascii="Arial" w:hAnsi="Arial" w:cs="Arial"/>
          <w:sz w:val="20"/>
          <w:szCs w:val="20"/>
        </w:rPr>
        <w:t>Shifting paradigms in HE research</w:t>
      </w:r>
    </w:p>
    <w:p w14:paraId="5BB3335D" w14:textId="77777777" w:rsidR="00076E60" w:rsidRPr="00076E60" w:rsidRDefault="00076E60" w:rsidP="00076E60">
      <w:pPr>
        <w:pStyle w:val="ListParagraph"/>
        <w:numPr>
          <w:ilvl w:val="0"/>
          <w:numId w:val="7"/>
        </w:numPr>
        <w:spacing w:after="0" w:line="360" w:lineRule="auto"/>
        <w:rPr>
          <w:rFonts w:ascii="Arial" w:hAnsi="Arial" w:cs="Arial"/>
          <w:sz w:val="20"/>
          <w:szCs w:val="20"/>
        </w:rPr>
      </w:pPr>
      <w:r w:rsidRPr="00076E60">
        <w:rPr>
          <w:rFonts w:ascii="Arial" w:hAnsi="Arial" w:cs="Arial"/>
          <w:sz w:val="20"/>
          <w:szCs w:val="20"/>
        </w:rPr>
        <w:t>Truth and bias in HE research</w:t>
      </w:r>
    </w:p>
    <w:p w14:paraId="04C6520D" w14:textId="77777777" w:rsidR="00076E60" w:rsidRPr="00076E60" w:rsidRDefault="00076E60" w:rsidP="00076E60">
      <w:pPr>
        <w:pStyle w:val="ListParagraph"/>
        <w:numPr>
          <w:ilvl w:val="0"/>
          <w:numId w:val="7"/>
        </w:numPr>
        <w:spacing w:after="0" w:line="360" w:lineRule="auto"/>
        <w:rPr>
          <w:rFonts w:ascii="Arial" w:hAnsi="Arial" w:cs="Arial"/>
          <w:sz w:val="20"/>
          <w:szCs w:val="20"/>
        </w:rPr>
      </w:pPr>
      <w:r w:rsidRPr="00076E60">
        <w:rPr>
          <w:rFonts w:ascii="Arial" w:hAnsi="Arial" w:cs="Arial"/>
          <w:sz w:val="20"/>
          <w:szCs w:val="20"/>
        </w:rPr>
        <w:t>The relationship between theory and method in HE research</w:t>
      </w:r>
    </w:p>
    <w:p w14:paraId="47467957" w14:textId="77777777" w:rsidR="00076E60" w:rsidRPr="00076E60" w:rsidRDefault="00076E60" w:rsidP="00076E60">
      <w:pPr>
        <w:pStyle w:val="ListParagraph"/>
        <w:numPr>
          <w:ilvl w:val="0"/>
          <w:numId w:val="7"/>
        </w:numPr>
        <w:spacing w:after="0" w:line="360" w:lineRule="auto"/>
        <w:rPr>
          <w:rFonts w:ascii="Arial" w:hAnsi="Arial" w:cs="Arial"/>
          <w:sz w:val="20"/>
          <w:szCs w:val="20"/>
        </w:rPr>
      </w:pPr>
      <w:r w:rsidRPr="00076E60">
        <w:rPr>
          <w:rFonts w:ascii="Arial" w:hAnsi="Arial" w:cs="Arial"/>
          <w:sz w:val="20"/>
          <w:szCs w:val="20"/>
        </w:rPr>
        <w:t>The contribution and influence of major thinkers upon HE research (e.g. Bourdieu, Habermas, Bernstein, and Foucault)</w:t>
      </w:r>
    </w:p>
    <w:p w14:paraId="75A9D66B" w14:textId="77777777" w:rsidR="00076E60" w:rsidRPr="00076E60" w:rsidRDefault="00076E60" w:rsidP="00076E60">
      <w:pPr>
        <w:pStyle w:val="ListParagraph"/>
        <w:numPr>
          <w:ilvl w:val="0"/>
          <w:numId w:val="7"/>
        </w:numPr>
        <w:spacing w:after="0" w:line="360" w:lineRule="auto"/>
        <w:rPr>
          <w:rFonts w:ascii="Arial" w:hAnsi="Arial" w:cs="Arial"/>
          <w:sz w:val="20"/>
          <w:szCs w:val="20"/>
        </w:rPr>
      </w:pPr>
      <w:r w:rsidRPr="00076E60">
        <w:rPr>
          <w:rFonts w:ascii="Arial" w:hAnsi="Arial" w:cs="Arial"/>
          <w:sz w:val="20"/>
          <w:szCs w:val="20"/>
        </w:rPr>
        <w:t>A critical overview of current theoretical approaches to HE research, such as: discourse analysis, social and critical realism, actor-network theory, auto/biographical research</w:t>
      </w:r>
    </w:p>
    <w:p w14:paraId="0F93C295" w14:textId="77777777" w:rsidR="00060C7D" w:rsidRPr="00076E60" w:rsidRDefault="00060C7D" w:rsidP="00060C7D">
      <w:pPr>
        <w:spacing w:before="60" w:after="60" w:line="240" w:lineRule="auto"/>
        <w:ind w:left="426" w:right="-330"/>
        <w:rPr>
          <w:rFonts w:ascii="Arial" w:hAnsi="Arial" w:cs="Arial"/>
          <w:iCs/>
          <w:sz w:val="20"/>
          <w:szCs w:val="20"/>
        </w:rPr>
      </w:pPr>
    </w:p>
    <w:p w14:paraId="329C7D69" w14:textId="77777777" w:rsidR="00060C7D" w:rsidRDefault="00060C7D" w:rsidP="00060C7D">
      <w:pPr>
        <w:spacing w:before="60" w:after="60" w:line="240" w:lineRule="auto"/>
        <w:ind w:left="426" w:right="-330"/>
        <w:rPr>
          <w:rFonts w:ascii="Arial" w:hAnsi="Arial" w:cs="Arial"/>
          <w:i/>
          <w:iCs/>
          <w:sz w:val="20"/>
          <w:szCs w:val="20"/>
        </w:rPr>
      </w:pPr>
    </w:p>
    <w:p w14:paraId="3883F039" w14:textId="77777777" w:rsidR="00060C7D" w:rsidRPr="00C04C95" w:rsidRDefault="00060C7D" w:rsidP="00060C7D">
      <w:pPr>
        <w:spacing w:before="60" w:after="60" w:line="240" w:lineRule="auto"/>
        <w:ind w:left="426" w:right="-330"/>
        <w:rPr>
          <w:rFonts w:ascii="Arial" w:hAnsi="Arial" w:cs="Arial"/>
          <w:i/>
          <w:iCs/>
          <w:sz w:val="20"/>
          <w:szCs w:val="20"/>
        </w:rPr>
      </w:pPr>
    </w:p>
    <w:p w14:paraId="38A394B2" w14:textId="77777777" w:rsidR="00060C7D" w:rsidRPr="00C04C95"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14:paraId="768C5045" w14:textId="77777777" w:rsidR="00076E60" w:rsidRPr="00076E60" w:rsidRDefault="00076E60" w:rsidP="00076E60">
      <w:pPr>
        <w:spacing w:before="60" w:after="60" w:line="360" w:lineRule="auto"/>
        <w:ind w:left="360" w:right="-330"/>
        <w:rPr>
          <w:rFonts w:ascii="Arial" w:hAnsi="Arial" w:cs="Arial"/>
          <w:iCs/>
          <w:sz w:val="20"/>
          <w:szCs w:val="20"/>
        </w:rPr>
      </w:pPr>
      <w:r w:rsidRPr="00076E60">
        <w:rPr>
          <w:rFonts w:ascii="Arial" w:hAnsi="Arial" w:cs="Arial"/>
          <w:iCs/>
          <w:sz w:val="20"/>
          <w:szCs w:val="20"/>
        </w:rPr>
        <w:t>Books:</w:t>
      </w:r>
    </w:p>
    <w:p w14:paraId="7FF05E93" w14:textId="77777777" w:rsidR="00076E60" w:rsidRPr="00076E60" w:rsidRDefault="00076E60" w:rsidP="00076E60">
      <w:pPr>
        <w:numPr>
          <w:ilvl w:val="0"/>
          <w:numId w:val="8"/>
        </w:numPr>
        <w:spacing w:before="60" w:after="60" w:line="360" w:lineRule="auto"/>
        <w:ind w:right="-330"/>
        <w:rPr>
          <w:rFonts w:ascii="Arial" w:hAnsi="Arial" w:cs="Arial"/>
          <w:iCs/>
          <w:sz w:val="20"/>
          <w:szCs w:val="20"/>
        </w:rPr>
      </w:pPr>
      <w:r w:rsidRPr="00076E60">
        <w:rPr>
          <w:rFonts w:ascii="Arial" w:hAnsi="Arial" w:cs="Arial"/>
          <w:iCs/>
          <w:sz w:val="20"/>
          <w:szCs w:val="20"/>
          <w:lang w:val="fr-FR"/>
        </w:rPr>
        <w:t xml:space="preserve">Bourdieu, P. and Passeron, J-C. </w:t>
      </w:r>
      <w:r w:rsidRPr="00076E60">
        <w:rPr>
          <w:rFonts w:ascii="Arial" w:hAnsi="Arial" w:cs="Arial"/>
          <w:iCs/>
          <w:sz w:val="20"/>
          <w:szCs w:val="20"/>
        </w:rPr>
        <w:t>(1990) Reproduction in Education, Society and Culture.  London: Sage Publications.</w:t>
      </w:r>
    </w:p>
    <w:p w14:paraId="436922D1" w14:textId="77777777" w:rsidR="00076E60" w:rsidRPr="00076E60" w:rsidRDefault="00076E60" w:rsidP="00076E60">
      <w:pPr>
        <w:numPr>
          <w:ilvl w:val="0"/>
          <w:numId w:val="8"/>
        </w:numPr>
        <w:spacing w:before="60" w:after="60" w:line="360" w:lineRule="auto"/>
        <w:ind w:right="-330"/>
        <w:rPr>
          <w:rFonts w:ascii="Arial" w:hAnsi="Arial" w:cs="Arial"/>
          <w:iCs/>
          <w:sz w:val="20"/>
          <w:szCs w:val="20"/>
        </w:rPr>
      </w:pPr>
      <w:r w:rsidRPr="00076E60">
        <w:rPr>
          <w:rFonts w:ascii="Arial" w:hAnsi="Arial" w:cs="Arial"/>
          <w:iCs/>
          <w:sz w:val="20"/>
          <w:szCs w:val="20"/>
        </w:rPr>
        <w:t>Pring, R. (2004) Philosophy of Educational Research, London: Continuum</w:t>
      </w:r>
    </w:p>
    <w:p w14:paraId="336977AE" w14:textId="77777777" w:rsidR="00076E60" w:rsidRPr="00076E60" w:rsidRDefault="00076E60" w:rsidP="00076E60">
      <w:pPr>
        <w:numPr>
          <w:ilvl w:val="0"/>
          <w:numId w:val="8"/>
        </w:numPr>
        <w:spacing w:before="60" w:after="60" w:line="360" w:lineRule="auto"/>
        <w:ind w:right="-330"/>
        <w:rPr>
          <w:rFonts w:ascii="Arial" w:hAnsi="Arial" w:cs="Arial"/>
          <w:iCs/>
          <w:sz w:val="20"/>
          <w:szCs w:val="20"/>
        </w:rPr>
      </w:pPr>
      <w:r w:rsidRPr="00076E60">
        <w:rPr>
          <w:rFonts w:ascii="Arial" w:hAnsi="Arial" w:cs="Arial"/>
          <w:iCs/>
          <w:sz w:val="20"/>
          <w:szCs w:val="20"/>
        </w:rPr>
        <w:t>Archer, M. (2007) Making Our Way through the World, Cambridge: Cambridge University Press</w:t>
      </w:r>
    </w:p>
    <w:p w14:paraId="70211A30" w14:textId="77777777" w:rsidR="00076E60" w:rsidRPr="00076E60" w:rsidRDefault="00076E60" w:rsidP="00076E60">
      <w:pPr>
        <w:numPr>
          <w:ilvl w:val="0"/>
          <w:numId w:val="8"/>
        </w:numPr>
        <w:spacing w:before="60" w:after="60" w:line="360" w:lineRule="auto"/>
        <w:ind w:right="-330"/>
        <w:rPr>
          <w:rFonts w:ascii="Arial" w:hAnsi="Arial" w:cs="Arial"/>
          <w:iCs/>
          <w:sz w:val="20"/>
          <w:szCs w:val="20"/>
        </w:rPr>
      </w:pPr>
      <w:r w:rsidRPr="00076E60">
        <w:rPr>
          <w:rFonts w:ascii="Arial" w:hAnsi="Arial" w:cs="Arial"/>
          <w:iCs/>
          <w:sz w:val="20"/>
          <w:szCs w:val="20"/>
        </w:rPr>
        <w:t>Fairclough, N. (2003) Analysing Discourse, London: Routledge</w:t>
      </w:r>
    </w:p>
    <w:p w14:paraId="40F68452" w14:textId="77777777" w:rsidR="00076E60" w:rsidRPr="00076E60" w:rsidRDefault="00076E60" w:rsidP="00076E60">
      <w:pPr>
        <w:numPr>
          <w:ilvl w:val="0"/>
          <w:numId w:val="8"/>
        </w:numPr>
        <w:spacing w:before="60" w:after="60" w:line="360" w:lineRule="auto"/>
        <w:ind w:right="-330"/>
        <w:rPr>
          <w:rFonts w:ascii="Arial" w:hAnsi="Arial" w:cs="Arial"/>
          <w:iCs/>
          <w:sz w:val="20"/>
          <w:szCs w:val="20"/>
        </w:rPr>
      </w:pPr>
      <w:r w:rsidRPr="00076E60">
        <w:rPr>
          <w:rFonts w:ascii="Arial" w:hAnsi="Arial" w:cs="Arial"/>
          <w:iCs/>
          <w:sz w:val="20"/>
          <w:szCs w:val="20"/>
        </w:rPr>
        <w:t>Merrill, B. and West, L. (2009) Using Biographical Methods in Social Research, London: Sage</w:t>
      </w:r>
    </w:p>
    <w:p w14:paraId="4C3F1262" w14:textId="77777777" w:rsidR="00076E60" w:rsidRPr="00076E60" w:rsidRDefault="00076E60" w:rsidP="00076E60">
      <w:pPr>
        <w:numPr>
          <w:ilvl w:val="0"/>
          <w:numId w:val="8"/>
        </w:numPr>
        <w:spacing w:before="60" w:after="60" w:line="360" w:lineRule="auto"/>
        <w:ind w:right="-330"/>
        <w:rPr>
          <w:rFonts w:ascii="Arial" w:hAnsi="Arial" w:cs="Arial"/>
          <w:iCs/>
          <w:sz w:val="20"/>
          <w:szCs w:val="20"/>
        </w:rPr>
      </w:pPr>
      <w:r w:rsidRPr="00076E60">
        <w:rPr>
          <w:rFonts w:ascii="Arial" w:hAnsi="Arial" w:cs="Arial"/>
          <w:iCs/>
          <w:sz w:val="20"/>
          <w:szCs w:val="20"/>
        </w:rPr>
        <w:t>Hodgson, A. (Ed) (2000) Policies, Politics and the Future of Lifelong Learning , London: Kogan Page</w:t>
      </w:r>
    </w:p>
    <w:p w14:paraId="2AB11637" w14:textId="77777777" w:rsidR="00076E60" w:rsidRPr="00076E60" w:rsidRDefault="00076E60" w:rsidP="00076E60">
      <w:pPr>
        <w:numPr>
          <w:ilvl w:val="0"/>
          <w:numId w:val="8"/>
        </w:numPr>
        <w:spacing w:before="60" w:after="60" w:line="360" w:lineRule="auto"/>
        <w:ind w:right="-330"/>
        <w:rPr>
          <w:rFonts w:ascii="Arial" w:hAnsi="Arial" w:cs="Arial"/>
          <w:iCs/>
          <w:sz w:val="20"/>
          <w:szCs w:val="20"/>
        </w:rPr>
      </w:pPr>
      <w:r w:rsidRPr="00076E60">
        <w:rPr>
          <w:rFonts w:ascii="Arial" w:hAnsi="Arial" w:cs="Arial"/>
          <w:iCs/>
          <w:sz w:val="20"/>
          <w:szCs w:val="20"/>
        </w:rPr>
        <w:lastRenderedPageBreak/>
        <w:t>Tight, M.  International Handbook on Higher Education Research</w:t>
      </w:r>
    </w:p>
    <w:p w14:paraId="66AE02EF" w14:textId="77777777" w:rsidR="00076E60" w:rsidRPr="00076E60" w:rsidRDefault="00076E60" w:rsidP="00076E60">
      <w:pPr>
        <w:spacing w:before="60" w:after="60" w:line="360" w:lineRule="auto"/>
        <w:ind w:left="360" w:right="-330"/>
        <w:rPr>
          <w:rFonts w:ascii="Arial" w:hAnsi="Arial" w:cs="Arial"/>
          <w:iCs/>
          <w:sz w:val="20"/>
          <w:szCs w:val="20"/>
        </w:rPr>
      </w:pPr>
    </w:p>
    <w:p w14:paraId="3CB38B8D" w14:textId="77777777" w:rsidR="00076E60" w:rsidRPr="00076E60" w:rsidRDefault="00076E60" w:rsidP="00076E60">
      <w:pPr>
        <w:spacing w:before="60" w:after="60" w:line="360" w:lineRule="auto"/>
        <w:ind w:left="360" w:right="-330"/>
        <w:rPr>
          <w:rFonts w:ascii="Arial" w:hAnsi="Arial" w:cs="Arial"/>
          <w:iCs/>
          <w:sz w:val="20"/>
          <w:szCs w:val="20"/>
        </w:rPr>
      </w:pPr>
      <w:r w:rsidRPr="00076E60">
        <w:rPr>
          <w:rFonts w:ascii="Arial" w:hAnsi="Arial" w:cs="Arial"/>
          <w:iCs/>
          <w:sz w:val="20"/>
          <w:szCs w:val="20"/>
        </w:rPr>
        <w:t>Journal Articles:</w:t>
      </w:r>
    </w:p>
    <w:p w14:paraId="4EFD7C4F" w14:textId="77777777" w:rsidR="00076E60" w:rsidRPr="00076E60" w:rsidRDefault="00076E60" w:rsidP="00076E60">
      <w:pPr>
        <w:spacing w:before="60" w:after="60" w:line="360" w:lineRule="auto"/>
        <w:ind w:left="360" w:right="-330"/>
        <w:rPr>
          <w:rFonts w:ascii="Arial" w:hAnsi="Arial" w:cs="Arial"/>
          <w:iCs/>
          <w:sz w:val="20"/>
          <w:szCs w:val="20"/>
        </w:rPr>
      </w:pPr>
    </w:p>
    <w:p w14:paraId="6D96C59A" w14:textId="77777777" w:rsidR="00076E60" w:rsidRPr="00076E60" w:rsidRDefault="00076E60" w:rsidP="00076E60">
      <w:pPr>
        <w:numPr>
          <w:ilvl w:val="0"/>
          <w:numId w:val="9"/>
        </w:numPr>
        <w:spacing w:before="60" w:after="60" w:line="360" w:lineRule="auto"/>
        <w:ind w:right="-330"/>
        <w:rPr>
          <w:rFonts w:ascii="Arial" w:hAnsi="Arial" w:cs="Arial"/>
          <w:iCs/>
          <w:sz w:val="20"/>
          <w:szCs w:val="20"/>
        </w:rPr>
      </w:pPr>
      <w:r w:rsidRPr="00076E60">
        <w:rPr>
          <w:rFonts w:ascii="Arial" w:hAnsi="Arial" w:cs="Arial"/>
          <w:iCs/>
          <w:sz w:val="20"/>
          <w:szCs w:val="20"/>
        </w:rPr>
        <w:t>Haggis, T. (2009) ‘What have we been thinking of? A critical overview of 40 years of student learning research in higher education’ in Studies in Higher Education, 34:4</w:t>
      </w:r>
    </w:p>
    <w:p w14:paraId="4C279C28" w14:textId="77777777" w:rsidR="00076E60" w:rsidRPr="00076E60" w:rsidRDefault="00076E60" w:rsidP="00076E60">
      <w:pPr>
        <w:numPr>
          <w:ilvl w:val="0"/>
          <w:numId w:val="9"/>
        </w:numPr>
        <w:spacing w:before="60" w:after="60" w:line="360" w:lineRule="auto"/>
        <w:ind w:right="-330"/>
        <w:rPr>
          <w:rFonts w:ascii="Arial" w:hAnsi="Arial" w:cs="Arial"/>
          <w:iCs/>
          <w:sz w:val="20"/>
          <w:szCs w:val="20"/>
        </w:rPr>
      </w:pPr>
      <w:r w:rsidRPr="00076E60">
        <w:rPr>
          <w:rFonts w:ascii="Arial" w:hAnsi="Arial" w:cs="Arial"/>
          <w:iCs/>
          <w:sz w:val="20"/>
          <w:szCs w:val="20"/>
        </w:rPr>
        <w:t>Robbins, D. (1993) ‘The Practical Importance of Bourdieu’s Analyses of Higher Education’ in Studies in Higher Education, 18: 2</w:t>
      </w:r>
    </w:p>
    <w:p w14:paraId="269E8413" w14:textId="77777777" w:rsidR="00076E60" w:rsidRPr="00076E60" w:rsidRDefault="00076E60" w:rsidP="00076E60">
      <w:pPr>
        <w:numPr>
          <w:ilvl w:val="0"/>
          <w:numId w:val="9"/>
        </w:numPr>
        <w:spacing w:before="60" w:after="60" w:line="360" w:lineRule="auto"/>
        <w:ind w:right="-330"/>
        <w:rPr>
          <w:rFonts w:ascii="Arial" w:hAnsi="Arial" w:cs="Arial"/>
          <w:iCs/>
          <w:sz w:val="20"/>
          <w:szCs w:val="20"/>
        </w:rPr>
      </w:pPr>
      <w:r w:rsidRPr="00076E60">
        <w:rPr>
          <w:rFonts w:ascii="Arial" w:hAnsi="Arial" w:cs="Arial"/>
          <w:iCs/>
          <w:sz w:val="20"/>
          <w:szCs w:val="20"/>
        </w:rPr>
        <w:t>Wilson, A. (2009) ‘Learning to read: discourse analysis and the study and practice of adult education’ in Studies in Continuing Education, 31: 1</w:t>
      </w:r>
    </w:p>
    <w:p w14:paraId="2A3D82B4" w14:textId="77777777" w:rsidR="00076E60" w:rsidRPr="00076E60" w:rsidRDefault="00076E60" w:rsidP="00076E60">
      <w:pPr>
        <w:numPr>
          <w:ilvl w:val="0"/>
          <w:numId w:val="9"/>
        </w:numPr>
        <w:spacing w:before="60" w:after="60" w:line="360" w:lineRule="auto"/>
        <w:ind w:right="-330"/>
        <w:rPr>
          <w:rFonts w:ascii="Arial" w:hAnsi="Arial" w:cs="Arial"/>
          <w:iCs/>
          <w:sz w:val="20"/>
          <w:szCs w:val="20"/>
        </w:rPr>
      </w:pPr>
      <w:r w:rsidRPr="00076E60">
        <w:rPr>
          <w:rFonts w:ascii="Arial" w:hAnsi="Arial" w:cs="Arial"/>
          <w:iCs/>
          <w:sz w:val="20"/>
          <w:szCs w:val="20"/>
        </w:rPr>
        <w:t>Bridges, D. (1999) ‘Educational Research: pursuit of truth or flight into fancy?’ in British Educational Research Journal, 25: 5</w:t>
      </w:r>
    </w:p>
    <w:p w14:paraId="14CBF6E7" w14:textId="77777777" w:rsidR="00076E60" w:rsidRPr="00076E60" w:rsidRDefault="00076E60" w:rsidP="00076E60">
      <w:pPr>
        <w:numPr>
          <w:ilvl w:val="0"/>
          <w:numId w:val="9"/>
        </w:numPr>
        <w:spacing w:before="60" w:after="60" w:line="360" w:lineRule="auto"/>
        <w:ind w:right="-330"/>
        <w:rPr>
          <w:rFonts w:ascii="Arial" w:hAnsi="Arial" w:cs="Arial"/>
          <w:iCs/>
          <w:sz w:val="20"/>
          <w:szCs w:val="20"/>
        </w:rPr>
      </w:pPr>
      <w:r w:rsidRPr="00076E60">
        <w:rPr>
          <w:rFonts w:ascii="Arial" w:hAnsi="Arial" w:cs="Arial"/>
          <w:iCs/>
          <w:sz w:val="20"/>
          <w:szCs w:val="20"/>
        </w:rPr>
        <w:t>Clegg, S. (2005) ‘Evidence-based practice in educational research: a critical realist critique of systematic review’ in Sociology of Education, 26: 3</w:t>
      </w:r>
    </w:p>
    <w:p w14:paraId="6FCBC8A4" w14:textId="77777777" w:rsidR="00076E60" w:rsidRPr="00076E60" w:rsidRDefault="00076E60" w:rsidP="00076E60">
      <w:pPr>
        <w:numPr>
          <w:ilvl w:val="0"/>
          <w:numId w:val="9"/>
        </w:numPr>
        <w:spacing w:before="60" w:after="60" w:line="360" w:lineRule="auto"/>
        <w:ind w:right="-330"/>
        <w:rPr>
          <w:rFonts w:ascii="Arial" w:hAnsi="Arial" w:cs="Arial"/>
          <w:iCs/>
          <w:sz w:val="20"/>
          <w:szCs w:val="20"/>
        </w:rPr>
      </w:pPr>
      <w:r w:rsidRPr="00076E60">
        <w:rPr>
          <w:rFonts w:ascii="Arial" w:hAnsi="Arial" w:cs="Arial"/>
          <w:iCs/>
          <w:sz w:val="20"/>
          <w:szCs w:val="20"/>
        </w:rPr>
        <w:t>Shay, S. Ashwin P and Case, J. (2009) A critical engagement with research into higher education’ in Studies in Higher Education, 34: 4</w:t>
      </w:r>
    </w:p>
    <w:p w14:paraId="77DD3BC7" w14:textId="77777777" w:rsidR="00060C7D" w:rsidRDefault="00060C7D" w:rsidP="00060C7D">
      <w:pPr>
        <w:spacing w:before="60" w:after="60" w:line="240" w:lineRule="auto"/>
        <w:ind w:left="360" w:right="-330"/>
        <w:rPr>
          <w:rFonts w:ascii="Arial" w:hAnsi="Arial" w:cs="Arial"/>
          <w:i/>
          <w:iCs/>
          <w:sz w:val="20"/>
          <w:szCs w:val="20"/>
        </w:rPr>
      </w:pPr>
    </w:p>
    <w:p w14:paraId="7D4B3966" w14:textId="77777777" w:rsidR="00060C7D" w:rsidRPr="00C04C95" w:rsidRDefault="00060C7D" w:rsidP="00060C7D">
      <w:pPr>
        <w:spacing w:before="60" w:after="60" w:line="240" w:lineRule="auto"/>
        <w:ind w:left="360" w:right="-330"/>
        <w:rPr>
          <w:rFonts w:ascii="Arial" w:hAnsi="Arial" w:cs="Arial"/>
          <w:i/>
          <w:iCs/>
          <w:sz w:val="20"/>
          <w:szCs w:val="20"/>
        </w:rPr>
      </w:pPr>
    </w:p>
    <w:p w14:paraId="49E604DA" w14:textId="77777777" w:rsidR="00060C7D" w:rsidRPr="00C04C95"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Pr>
          <w:rFonts w:ascii="Arial" w:hAnsi="Arial" w:cs="Arial"/>
          <w:sz w:val="20"/>
          <w:szCs w:val="20"/>
        </w:rPr>
        <w:t xml:space="preserve">module </w:t>
      </w:r>
      <w:r w:rsidRPr="00C04C95">
        <w:rPr>
          <w:rFonts w:ascii="Arial" w:hAnsi="Arial" w:cs="Arial"/>
          <w:sz w:val="20"/>
          <w:szCs w:val="20"/>
        </w:rPr>
        <w:t>learning outcomes</w:t>
      </w:r>
    </w:p>
    <w:p w14:paraId="1854F058" w14:textId="77777777" w:rsidR="00076E60" w:rsidRDefault="00076E60" w:rsidP="00756AED">
      <w:pPr>
        <w:pStyle w:val="ListParagraph"/>
        <w:spacing w:before="60" w:after="60" w:line="240" w:lineRule="auto"/>
        <w:ind w:left="709" w:right="-330"/>
        <w:rPr>
          <w:rFonts w:ascii="Arial" w:hAnsi="Arial" w:cs="Arial"/>
          <w:i/>
          <w:iCs/>
          <w:sz w:val="20"/>
          <w:szCs w:val="20"/>
        </w:rPr>
      </w:pPr>
    </w:p>
    <w:p w14:paraId="0D952EF2" w14:textId="77777777" w:rsidR="00786E05" w:rsidRDefault="00756AED" w:rsidP="00076E60">
      <w:pPr>
        <w:spacing w:line="360" w:lineRule="auto"/>
        <w:ind w:left="720"/>
        <w:rPr>
          <w:rFonts w:ascii="Arial" w:hAnsi="Arial" w:cs="Arial"/>
          <w:sz w:val="20"/>
          <w:szCs w:val="20"/>
        </w:rPr>
      </w:pPr>
      <w:r>
        <w:rPr>
          <w:rFonts w:ascii="Arial" w:hAnsi="Arial" w:cs="Arial"/>
          <w:sz w:val="20"/>
          <w:szCs w:val="20"/>
        </w:rPr>
        <w:t xml:space="preserve">Teaching methods: </w:t>
      </w:r>
      <w:r w:rsidR="00786E05" w:rsidRPr="00756AED">
        <w:rPr>
          <w:rFonts w:ascii="Arial" w:hAnsi="Arial" w:cs="Arial"/>
          <w:sz w:val="20"/>
          <w:szCs w:val="20"/>
        </w:rPr>
        <w:t>Workshops combining lectures, seminars and tutorials - 20</w:t>
      </w:r>
      <w:r>
        <w:rPr>
          <w:rFonts w:ascii="Arial" w:hAnsi="Arial" w:cs="Arial"/>
          <w:sz w:val="20"/>
          <w:szCs w:val="20"/>
        </w:rPr>
        <w:t xml:space="preserve"> hours.</w:t>
      </w:r>
    </w:p>
    <w:p w14:paraId="2F36BEA0" w14:textId="77777777" w:rsidR="00756AED" w:rsidRDefault="00756AED" w:rsidP="00076E60">
      <w:pPr>
        <w:spacing w:line="360" w:lineRule="auto"/>
        <w:ind w:left="720"/>
        <w:rPr>
          <w:rFonts w:ascii="Arial" w:hAnsi="Arial" w:cs="Arial"/>
          <w:sz w:val="20"/>
          <w:szCs w:val="20"/>
        </w:rPr>
      </w:pPr>
      <w:r>
        <w:rPr>
          <w:rFonts w:ascii="Arial" w:hAnsi="Arial" w:cs="Arial"/>
          <w:sz w:val="20"/>
          <w:szCs w:val="20"/>
        </w:rPr>
        <w:t>This will address SLO 1</w:t>
      </w:r>
      <w:r w:rsidR="00A75ED3">
        <w:rPr>
          <w:rFonts w:ascii="Arial" w:hAnsi="Arial" w:cs="Arial"/>
          <w:sz w:val="20"/>
          <w:szCs w:val="20"/>
        </w:rPr>
        <w:t>1</w:t>
      </w:r>
      <w:r>
        <w:rPr>
          <w:rFonts w:ascii="Arial" w:hAnsi="Arial" w:cs="Arial"/>
          <w:sz w:val="20"/>
          <w:szCs w:val="20"/>
        </w:rPr>
        <w:t>.2; 1</w:t>
      </w:r>
      <w:r w:rsidR="00A75ED3">
        <w:rPr>
          <w:rFonts w:ascii="Arial" w:hAnsi="Arial" w:cs="Arial"/>
          <w:sz w:val="20"/>
          <w:szCs w:val="20"/>
        </w:rPr>
        <w:t>1</w:t>
      </w:r>
      <w:r>
        <w:rPr>
          <w:rFonts w:ascii="Arial" w:hAnsi="Arial" w:cs="Arial"/>
          <w:sz w:val="20"/>
          <w:szCs w:val="20"/>
        </w:rPr>
        <w:t>.4; GLO 1</w:t>
      </w:r>
      <w:r w:rsidR="00A75ED3">
        <w:rPr>
          <w:rFonts w:ascii="Arial" w:hAnsi="Arial" w:cs="Arial"/>
          <w:sz w:val="20"/>
          <w:szCs w:val="20"/>
        </w:rPr>
        <w:t>2</w:t>
      </w:r>
      <w:r>
        <w:rPr>
          <w:rFonts w:ascii="Arial" w:hAnsi="Arial" w:cs="Arial"/>
          <w:sz w:val="20"/>
          <w:szCs w:val="20"/>
        </w:rPr>
        <w:t>.2; 1</w:t>
      </w:r>
      <w:r w:rsidR="00A75ED3">
        <w:rPr>
          <w:rFonts w:ascii="Arial" w:hAnsi="Arial" w:cs="Arial"/>
          <w:sz w:val="20"/>
          <w:szCs w:val="20"/>
        </w:rPr>
        <w:t>2</w:t>
      </w:r>
      <w:r>
        <w:rPr>
          <w:rFonts w:ascii="Arial" w:hAnsi="Arial" w:cs="Arial"/>
          <w:sz w:val="20"/>
          <w:szCs w:val="20"/>
        </w:rPr>
        <w:t>.3</w:t>
      </w:r>
    </w:p>
    <w:p w14:paraId="623BC941" w14:textId="77777777" w:rsidR="00786E05" w:rsidRDefault="00786E05" w:rsidP="00076E60">
      <w:pPr>
        <w:spacing w:line="360" w:lineRule="auto"/>
        <w:ind w:left="720"/>
        <w:rPr>
          <w:rFonts w:ascii="Arial" w:hAnsi="Arial" w:cs="Arial"/>
          <w:iCs/>
          <w:sz w:val="20"/>
          <w:szCs w:val="20"/>
        </w:rPr>
      </w:pPr>
      <w:r w:rsidRPr="00756AED">
        <w:rPr>
          <w:rFonts w:ascii="Arial" w:hAnsi="Arial" w:cs="Arial"/>
          <w:sz w:val="20"/>
          <w:szCs w:val="20"/>
        </w:rPr>
        <w:t xml:space="preserve">Independent learning </w:t>
      </w:r>
      <w:r w:rsidRPr="00756AED">
        <w:rPr>
          <w:rFonts w:ascii="Arial" w:hAnsi="Arial" w:cs="Arial"/>
          <w:iCs/>
          <w:sz w:val="20"/>
          <w:szCs w:val="20"/>
        </w:rPr>
        <w:t>which will include research, private study, assessment work – 280 hours</w:t>
      </w:r>
    </w:p>
    <w:p w14:paraId="2AA4A73E" w14:textId="77777777" w:rsidR="00756AED" w:rsidRDefault="00756AED" w:rsidP="00756AED">
      <w:pPr>
        <w:spacing w:line="360" w:lineRule="auto"/>
        <w:ind w:left="720"/>
        <w:rPr>
          <w:rFonts w:ascii="Arial" w:hAnsi="Arial" w:cs="Arial"/>
          <w:sz w:val="20"/>
          <w:szCs w:val="20"/>
        </w:rPr>
      </w:pPr>
      <w:r w:rsidRPr="00756AED">
        <w:rPr>
          <w:rFonts w:ascii="Arial" w:hAnsi="Arial" w:cs="Arial"/>
          <w:sz w:val="20"/>
          <w:szCs w:val="20"/>
        </w:rPr>
        <w:t>The allocation of a large amount of time for independent study allows for individual reading (both in preparation for seminars and beyond the content of the taught sessions); reflection upon practice; critical evaluation of the key theories and issues; and for completion of the assessment tasks.</w:t>
      </w:r>
    </w:p>
    <w:p w14:paraId="09B0CD31" w14:textId="77777777" w:rsidR="00756AED" w:rsidRPr="00756AED" w:rsidRDefault="00756AED" w:rsidP="00756AED">
      <w:pPr>
        <w:spacing w:line="360" w:lineRule="auto"/>
        <w:ind w:left="720"/>
        <w:rPr>
          <w:rFonts w:ascii="Arial" w:hAnsi="Arial" w:cs="Arial"/>
          <w:sz w:val="20"/>
          <w:szCs w:val="20"/>
        </w:rPr>
      </w:pPr>
      <w:r>
        <w:rPr>
          <w:rFonts w:ascii="Arial" w:hAnsi="Arial" w:cs="Arial"/>
          <w:sz w:val="20"/>
          <w:szCs w:val="20"/>
        </w:rPr>
        <w:t>This will address SLO 1</w:t>
      </w:r>
      <w:r w:rsidR="00A75ED3">
        <w:rPr>
          <w:rFonts w:ascii="Arial" w:hAnsi="Arial" w:cs="Arial"/>
          <w:sz w:val="20"/>
          <w:szCs w:val="20"/>
        </w:rPr>
        <w:t>1</w:t>
      </w:r>
      <w:r>
        <w:rPr>
          <w:rFonts w:ascii="Arial" w:hAnsi="Arial" w:cs="Arial"/>
          <w:sz w:val="20"/>
          <w:szCs w:val="20"/>
        </w:rPr>
        <w:t>.1; 1</w:t>
      </w:r>
      <w:r w:rsidR="00A75ED3">
        <w:rPr>
          <w:rFonts w:ascii="Arial" w:hAnsi="Arial" w:cs="Arial"/>
          <w:sz w:val="20"/>
          <w:szCs w:val="20"/>
        </w:rPr>
        <w:t>1</w:t>
      </w:r>
      <w:r>
        <w:rPr>
          <w:rFonts w:ascii="Arial" w:hAnsi="Arial" w:cs="Arial"/>
          <w:sz w:val="20"/>
          <w:szCs w:val="20"/>
        </w:rPr>
        <w:t>.3; GLO 1</w:t>
      </w:r>
      <w:r w:rsidR="00A75ED3">
        <w:rPr>
          <w:rFonts w:ascii="Arial" w:hAnsi="Arial" w:cs="Arial"/>
          <w:sz w:val="20"/>
          <w:szCs w:val="20"/>
        </w:rPr>
        <w:t>2</w:t>
      </w:r>
      <w:r>
        <w:rPr>
          <w:rFonts w:ascii="Arial" w:hAnsi="Arial" w:cs="Arial"/>
          <w:sz w:val="20"/>
          <w:szCs w:val="20"/>
        </w:rPr>
        <w:t>.1; 1</w:t>
      </w:r>
      <w:r w:rsidR="00A75ED3">
        <w:rPr>
          <w:rFonts w:ascii="Arial" w:hAnsi="Arial" w:cs="Arial"/>
          <w:sz w:val="20"/>
          <w:szCs w:val="20"/>
        </w:rPr>
        <w:t>2</w:t>
      </w:r>
      <w:r>
        <w:rPr>
          <w:rFonts w:ascii="Arial" w:hAnsi="Arial" w:cs="Arial"/>
          <w:sz w:val="20"/>
          <w:szCs w:val="20"/>
        </w:rPr>
        <w:t>.3</w:t>
      </w:r>
    </w:p>
    <w:p w14:paraId="5EBC9835" w14:textId="77777777" w:rsidR="00786E05" w:rsidRPr="00756AED" w:rsidRDefault="00786E05" w:rsidP="00076E60">
      <w:pPr>
        <w:spacing w:line="360" w:lineRule="auto"/>
        <w:ind w:left="720"/>
        <w:rPr>
          <w:rFonts w:ascii="Arial" w:hAnsi="Arial" w:cs="Arial"/>
          <w:sz w:val="20"/>
          <w:szCs w:val="20"/>
        </w:rPr>
      </w:pPr>
      <w:r w:rsidRPr="00756AED">
        <w:rPr>
          <w:rFonts w:ascii="Arial" w:hAnsi="Arial" w:cs="Arial"/>
          <w:iCs/>
          <w:sz w:val="20"/>
          <w:szCs w:val="20"/>
        </w:rPr>
        <w:t>This equals 300 study hours for a thirty credit module.</w:t>
      </w:r>
    </w:p>
    <w:p w14:paraId="04280711" w14:textId="77777777" w:rsidR="00076E60" w:rsidRPr="00076E60" w:rsidRDefault="00076E60" w:rsidP="00076E60">
      <w:pPr>
        <w:spacing w:before="60" w:after="60" w:line="240" w:lineRule="auto"/>
        <w:ind w:right="-330"/>
        <w:rPr>
          <w:rFonts w:ascii="Arial" w:hAnsi="Arial" w:cs="Arial"/>
          <w:i/>
          <w:iCs/>
          <w:sz w:val="20"/>
          <w:szCs w:val="20"/>
        </w:rPr>
      </w:pPr>
    </w:p>
    <w:p w14:paraId="0EA3DA8A" w14:textId="77777777" w:rsidR="00060C7D" w:rsidRPr="00C04C95" w:rsidRDefault="00060C7D" w:rsidP="00060C7D">
      <w:pPr>
        <w:spacing w:before="60" w:after="60" w:line="240" w:lineRule="auto"/>
        <w:ind w:left="426" w:right="-330"/>
        <w:rPr>
          <w:rFonts w:ascii="Arial" w:hAnsi="Arial" w:cs="Arial"/>
          <w:i/>
          <w:iCs/>
          <w:sz w:val="20"/>
          <w:szCs w:val="20"/>
        </w:rPr>
      </w:pPr>
    </w:p>
    <w:p w14:paraId="3F039EEC" w14:textId="77777777" w:rsidR="00060C7D" w:rsidRPr="00C04C95"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Pr>
          <w:rFonts w:ascii="Arial" w:hAnsi="Arial" w:cs="Arial"/>
          <w:sz w:val="20"/>
          <w:szCs w:val="20"/>
        </w:rPr>
        <w:t xml:space="preserve"> module</w:t>
      </w:r>
      <w:r w:rsidRPr="00C04C95">
        <w:rPr>
          <w:rFonts w:ascii="Arial" w:hAnsi="Arial" w:cs="Arial"/>
          <w:sz w:val="20"/>
          <w:szCs w:val="20"/>
        </w:rPr>
        <w:t xml:space="preserve"> learning outcomes</w:t>
      </w:r>
    </w:p>
    <w:p w14:paraId="08F4A5D2" w14:textId="77777777" w:rsidR="00080C43" w:rsidRPr="00080C43" w:rsidRDefault="00080C43" w:rsidP="00080C43">
      <w:pPr>
        <w:spacing w:after="120"/>
        <w:rPr>
          <w:rFonts w:ascii="Arial" w:hAnsi="Arial" w:cs="Arial"/>
          <w:b/>
          <w:sz w:val="20"/>
          <w:szCs w:val="20"/>
        </w:rPr>
      </w:pPr>
      <w:r w:rsidRPr="00080C43">
        <w:rPr>
          <w:rFonts w:ascii="Arial" w:hAnsi="Arial" w:cs="Arial"/>
          <w:sz w:val="20"/>
          <w:szCs w:val="20"/>
        </w:rPr>
        <w:t>The assessment will for this module will be in two parts:</w:t>
      </w:r>
    </w:p>
    <w:p w14:paraId="2C8A13DA" w14:textId="77777777" w:rsidR="00080C43" w:rsidRDefault="00080C43" w:rsidP="00080C43">
      <w:pPr>
        <w:rPr>
          <w:rFonts w:ascii="Arial" w:hAnsi="Arial" w:cs="Arial"/>
          <w:color w:val="000000"/>
          <w:sz w:val="20"/>
          <w:szCs w:val="20"/>
        </w:rPr>
      </w:pPr>
      <w:r w:rsidRPr="00080C43">
        <w:rPr>
          <w:rFonts w:ascii="Arial" w:hAnsi="Arial" w:cs="Arial"/>
          <w:color w:val="000000"/>
          <w:sz w:val="20"/>
          <w:szCs w:val="20"/>
        </w:rPr>
        <w:lastRenderedPageBreak/>
        <w:t xml:space="preserve">Students will be expected to give a twenty minute presentation (including ten minutes for questions) and submit a 5000 word critical essay.  Specific topics for the presentation and titles for the essay will be negotiated with the course tutor during individual tutorials.  </w:t>
      </w:r>
    </w:p>
    <w:p w14:paraId="48284C44" w14:textId="77777777" w:rsidR="00080C43" w:rsidRPr="00080C43" w:rsidRDefault="00080C43" w:rsidP="00080C43">
      <w:pPr>
        <w:rPr>
          <w:rFonts w:ascii="Arial" w:hAnsi="Arial" w:cs="Arial"/>
          <w:color w:val="000000"/>
          <w:sz w:val="20"/>
          <w:szCs w:val="20"/>
        </w:rPr>
      </w:pPr>
      <w:r w:rsidRPr="00080C43">
        <w:rPr>
          <w:rFonts w:ascii="Arial" w:hAnsi="Arial" w:cs="Arial"/>
          <w:color w:val="000000"/>
          <w:sz w:val="20"/>
          <w:szCs w:val="20"/>
        </w:rPr>
        <w:t xml:space="preserve">The presentation and the essay will cover separate theoretical areas.  </w:t>
      </w:r>
    </w:p>
    <w:p w14:paraId="4D029DC6" w14:textId="77777777" w:rsidR="00080C43" w:rsidRDefault="00080C43" w:rsidP="00080C43">
      <w:pPr>
        <w:rPr>
          <w:rFonts w:ascii="Arial" w:hAnsi="Arial" w:cs="Arial"/>
          <w:color w:val="000000"/>
          <w:sz w:val="20"/>
          <w:szCs w:val="20"/>
        </w:rPr>
      </w:pPr>
      <w:r w:rsidRPr="00080C43">
        <w:rPr>
          <w:rFonts w:ascii="Arial" w:hAnsi="Arial" w:cs="Arial"/>
          <w:color w:val="000000"/>
          <w:sz w:val="20"/>
          <w:szCs w:val="20"/>
        </w:rPr>
        <w:t>For the presentation, students will be expected to introduce a peer-reviewed journal article (or section from such an article) to the group alongside a critique of the theoretical approaches selected by the author(s).</w:t>
      </w:r>
      <w:r>
        <w:rPr>
          <w:rFonts w:ascii="Arial" w:hAnsi="Arial" w:cs="Arial"/>
          <w:color w:val="000000"/>
          <w:sz w:val="20"/>
          <w:szCs w:val="20"/>
        </w:rPr>
        <w:t xml:space="preserve"> This is a formative assessment and will not be credit-bearing. </w:t>
      </w:r>
    </w:p>
    <w:p w14:paraId="786BA34C" w14:textId="77777777" w:rsidR="00080C43" w:rsidRDefault="00080C43" w:rsidP="00080C43">
      <w:pPr>
        <w:rPr>
          <w:rFonts w:ascii="Arial" w:hAnsi="Arial" w:cs="Arial"/>
          <w:color w:val="000000"/>
          <w:sz w:val="20"/>
          <w:szCs w:val="20"/>
        </w:rPr>
      </w:pPr>
      <w:r>
        <w:rPr>
          <w:rFonts w:ascii="Arial" w:hAnsi="Arial" w:cs="Arial"/>
          <w:color w:val="000000"/>
          <w:sz w:val="20"/>
          <w:szCs w:val="20"/>
        </w:rPr>
        <w:t>The presentation will assess SLO 1</w:t>
      </w:r>
      <w:r w:rsidR="00A75ED3">
        <w:rPr>
          <w:rFonts w:ascii="Arial" w:hAnsi="Arial" w:cs="Arial"/>
          <w:color w:val="000000"/>
          <w:sz w:val="20"/>
          <w:szCs w:val="20"/>
        </w:rPr>
        <w:t>1</w:t>
      </w:r>
      <w:r>
        <w:rPr>
          <w:rFonts w:ascii="Arial" w:hAnsi="Arial" w:cs="Arial"/>
          <w:color w:val="000000"/>
          <w:sz w:val="20"/>
          <w:szCs w:val="20"/>
        </w:rPr>
        <w:t>.1, 1</w:t>
      </w:r>
      <w:r w:rsidR="00A75ED3">
        <w:rPr>
          <w:rFonts w:ascii="Arial" w:hAnsi="Arial" w:cs="Arial"/>
          <w:color w:val="000000"/>
          <w:sz w:val="20"/>
          <w:szCs w:val="20"/>
        </w:rPr>
        <w:t>1</w:t>
      </w:r>
      <w:r>
        <w:rPr>
          <w:rFonts w:ascii="Arial" w:hAnsi="Arial" w:cs="Arial"/>
          <w:color w:val="000000"/>
          <w:sz w:val="20"/>
          <w:szCs w:val="20"/>
        </w:rPr>
        <w:t>.3; GLO 1</w:t>
      </w:r>
      <w:r w:rsidR="00A75ED3">
        <w:rPr>
          <w:rFonts w:ascii="Arial" w:hAnsi="Arial" w:cs="Arial"/>
          <w:color w:val="000000"/>
          <w:sz w:val="20"/>
          <w:szCs w:val="20"/>
        </w:rPr>
        <w:t>2</w:t>
      </w:r>
      <w:r>
        <w:rPr>
          <w:rFonts w:ascii="Arial" w:hAnsi="Arial" w:cs="Arial"/>
          <w:color w:val="000000"/>
          <w:sz w:val="20"/>
          <w:szCs w:val="20"/>
        </w:rPr>
        <w:t>.1, 1</w:t>
      </w:r>
      <w:r w:rsidR="00A75ED3">
        <w:rPr>
          <w:rFonts w:ascii="Arial" w:hAnsi="Arial" w:cs="Arial"/>
          <w:color w:val="000000"/>
          <w:sz w:val="20"/>
          <w:szCs w:val="20"/>
        </w:rPr>
        <w:t>2</w:t>
      </w:r>
      <w:r>
        <w:rPr>
          <w:rFonts w:ascii="Arial" w:hAnsi="Arial" w:cs="Arial"/>
          <w:color w:val="000000"/>
          <w:sz w:val="20"/>
          <w:szCs w:val="20"/>
        </w:rPr>
        <w:t>.2, 1</w:t>
      </w:r>
      <w:r w:rsidR="00A75ED3">
        <w:rPr>
          <w:rFonts w:ascii="Arial" w:hAnsi="Arial" w:cs="Arial"/>
          <w:color w:val="000000"/>
          <w:sz w:val="20"/>
          <w:szCs w:val="20"/>
        </w:rPr>
        <w:t>2</w:t>
      </w:r>
      <w:r>
        <w:rPr>
          <w:rFonts w:ascii="Arial" w:hAnsi="Arial" w:cs="Arial"/>
          <w:color w:val="000000"/>
          <w:sz w:val="20"/>
          <w:szCs w:val="20"/>
        </w:rPr>
        <w:t>.3</w:t>
      </w:r>
    </w:p>
    <w:p w14:paraId="546489CD" w14:textId="77777777" w:rsidR="00080C43" w:rsidRDefault="00080C43" w:rsidP="00080C43">
      <w:pPr>
        <w:rPr>
          <w:rFonts w:ascii="Arial" w:hAnsi="Arial" w:cs="Arial"/>
          <w:color w:val="000000"/>
          <w:sz w:val="20"/>
          <w:szCs w:val="20"/>
        </w:rPr>
      </w:pPr>
      <w:r w:rsidRPr="00080C43">
        <w:rPr>
          <w:rFonts w:ascii="Arial" w:hAnsi="Arial" w:cs="Arial"/>
          <w:color w:val="000000"/>
          <w:sz w:val="20"/>
          <w:szCs w:val="20"/>
        </w:rPr>
        <w:t>For the essay, students will be expected to identify a relevant topic in HE research and critically analyse a range of theoretical approaches to addressing this topic.</w:t>
      </w:r>
      <w:r>
        <w:rPr>
          <w:rFonts w:ascii="Arial" w:hAnsi="Arial" w:cs="Arial"/>
          <w:color w:val="000000"/>
          <w:sz w:val="20"/>
          <w:szCs w:val="20"/>
        </w:rPr>
        <w:t xml:space="preserve"> This is a summative assessment, it is 100% credit bearing.</w:t>
      </w:r>
    </w:p>
    <w:p w14:paraId="30076C98" w14:textId="77777777" w:rsidR="00080C43" w:rsidRDefault="00080C43" w:rsidP="00080C43">
      <w:pPr>
        <w:rPr>
          <w:rFonts w:ascii="Arial" w:hAnsi="Arial" w:cs="Arial"/>
          <w:color w:val="000000"/>
          <w:sz w:val="20"/>
          <w:szCs w:val="20"/>
        </w:rPr>
      </w:pPr>
      <w:r>
        <w:rPr>
          <w:rFonts w:ascii="Arial" w:hAnsi="Arial" w:cs="Arial"/>
          <w:color w:val="000000"/>
          <w:sz w:val="20"/>
          <w:szCs w:val="20"/>
        </w:rPr>
        <w:t>The essay will assess SLO 1</w:t>
      </w:r>
      <w:r w:rsidR="00A75ED3">
        <w:rPr>
          <w:rFonts w:ascii="Arial" w:hAnsi="Arial" w:cs="Arial"/>
          <w:color w:val="000000"/>
          <w:sz w:val="20"/>
          <w:szCs w:val="20"/>
        </w:rPr>
        <w:t>1</w:t>
      </w:r>
      <w:r>
        <w:rPr>
          <w:rFonts w:ascii="Arial" w:hAnsi="Arial" w:cs="Arial"/>
          <w:color w:val="000000"/>
          <w:sz w:val="20"/>
          <w:szCs w:val="20"/>
        </w:rPr>
        <w:t>.1; 1</w:t>
      </w:r>
      <w:r w:rsidR="00A75ED3">
        <w:rPr>
          <w:rFonts w:ascii="Arial" w:hAnsi="Arial" w:cs="Arial"/>
          <w:color w:val="000000"/>
          <w:sz w:val="20"/>
          <w:szCs w:val="20"/>
        </w:rPr>
        <w:t>1</w:t>
      </w:r>
      <w:r>
        <w:rPr>
          <w:rFonts w:ascii="Arial" w:hAnsi="Arial" w:cs="Arial"/>
          <w:color w:val="000000"/>
          <w:sz w:val="20"/>
          <w:szCs w:val="20"/>
        </w:rPr>
        <w:t>.2; 1</w:t>
      </w:r>
      <w:r w:rsidR="00A75ED3">
        <w:rPr>
          <w:rFonts w:ascii="Arial" w:hAnsi="Arial" w:cs="Arial"/>
          <w:color w:val="000000"/>
          <w:sz w:val="20"/>
          <w:szCs w:val="20"/>
        </w:rPr>
        <w:t>1</w:t>
      </w:r>
      <w:r>
        <w:rPr>
          <w:rFonts w:ascii="Arial" w:hAnsi="Arial" w:cs="Arial"/>
          <w:color w:val="000000"/>
          <w:sz w:val="20"/>
          <w:szCs w:val="20"/>
        </w:rPr>
        <w:t>.3.</w:t>
      </w:r>
    </w:p>
    <w:p w14:paraId="27DDC502" w14:textId="77777777" w:rsidR="00C8420C" w:rsidRPr="00AA5C7A" w:rsidRDefault="00C8420C" w:rsidP="00C8420C">
      <w:pPr>
        <w:spacing w:line="360" w:lineRule="auto"/>
        <w:rPr>
          <w:rFonts w:ascii="Arial" w:hAnsi="Arial" w:cs="Arial"/>
          <w:sz w:val="20"/>
          <w:szCs w:val="20"/>
        </w:rPr>
      </w:pPr>
      <w:r>
        <w:rPr>
          <w:rFonts w:ascii="Arial" w:hAnsi="Arial" w:cs="Arial"/>
          <w:sz w:val="20"/>
          <w:szCs w:val="20"/>
        </w:rPr>
        <w:t>Participants wishing to use this module to demonstrate achievement of elements of UKPSF should include a Fellowship declaration on the template provided in the module guide.</w:t>
      </w:r>
    </w:p>
    <w:p w14:paraId="01DBA3A4" w14:textId="77777777" w:rsidR="00060C7D" w:rsidRPr="00C04C95" w:rsidRDefault="00060C7D" w:rsidP="00060C7D">
      <w:pPr>
        <w:keepNext/>
        <w:keepLines/>
        <w:spacing w:before="60" w:after="60" w:line="240" w:lineRule="auto"/>
        <w:ind w:left="426" w:right="-330"/>
        <w:rPr>
          <w:rFonts w:ascii="Arial" w:hAnsi="Arial" w:cs="Arial"/>
          <w:i/>
          <w:iCs/>
          <w:sz w:val="20"/>
          <w:szCs w:val="20"/>
        </w:rPr>
      </w:pPr>
    </w:p>
    <w:p w14:paraId="622169BF"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14:paraId="36E2B3CF" w14:textId="77777777" w:rsidR="00723B61" w:rsidRDefault="00723B61" w:rsidP="00723B61">
      <w:pPr>
        <w:rPr>
          <w:rFonts w:ascii="Arial" w:hAnsi="Arial" w:cs="Arial"/>
          <w:sz w:val="20"/>
          <w:szCs w:val="20"/>
        </w:rPr>
      </w:pPr>
    </w:p>
    <w:p w14:paraId="3218DA80" w14:textId="77777777" w:rsidR="00723B61" w:rsidRDefault="00723B61" w:rsidP="00723B61">
      <w:pPr>
        <w:rPr>
          <w:rFonts w:ascii="Arial" w:hAnsi="Arial" w:cs="Arial"/>
          <w:sz w:val="20"/>
          <w:szCs w:val="20"/>
        </w:rPr>
      </w:pPr>
      <w:r>
        <w:rPr>
          <w:rFonts w:ascii="Arial" w:hAnsi="Arial" w:cs="Arial"/>
          <w:sz w:val="20"/>
          <w:szCs w:val="20"/>
        </w:rPr>
        <w:t>The numbers of PGCHE/MA participants has risen steadily in recent years, with consequent increases in demands on staff time – tutorial, observation, direct teaching and assessment. This module revision will make additional demands on library resources.</w:t>
      </w:r>
    </w:p>
    <w:p w14:paraId="7E833338" w14:textId="77777777" w:rsidR="00080C43" w:rsidRPr="00080C43" w:rsidRDefault="00080C43" w:rsidP="00723B61">
      <w:pPr>
        <w:rPr>
          <w:rFonts w:ascii="Arial" w:hAnsi="Arial" w:cs="Arial"/>
          <w:sz w:val="20"/>
          <w:szCs w:val="20"/>
        </w:rPr>
      </w:pPr>
      <w:r w:rsidRPr="00080C43">
        <w:rPr>
          <w:rFonts w:ascii="Arial" w:hAnsi="Arial" w:cs="Arial"/>
          <w:sz w:val="20"/>
          <w:szCs w:val="20"/>
        </w:rPr>
        <w:t xml:space="preserve">Staff and teaching space are available for this module.  </w:t>
      </w:r>
    </w:p>
    <w:p w14:paraId="0A50D991" w14:textId="77777777" w:rsidR="00080C43" w:rsidRPr="00080C43" w:rsidRDefault="00080C43" w:rsidP="00723B61">
      <w:pPr>
        <w:rPr>
          <w:rFonts w:ascii="Arial" w:hAnsi="Arial" w:cs="Arial"/>
          <w:sz w:val="20"/>
          <w:szCs w:val="20"/>
        </w:rPr>
      </w:pPr>
      <w:r w:rsidRPr="00080C43">
        <w:rPr>
          <w:rFonts w:ascii="Arial" w:hAnsi="Arial" w:cs="Arial"/>
          <w:sz w:val="20"/>
          <w:szCs w:val="20"/>
        </w:rPr>
        <w:t>This module will mainly use reading materials such as journal articles already available through electronic databases.  Some extra books may need to be purchased and the current bid for additional library funding takes account of this for the MA programme.</w:t>
      </w:r>
    </w:p>
    <w:p w14:paraId="5AB74AA5" w14:textId="77777777" w:rsidR="00080C43" w:rsidRPr="00C04C95" w:rsidRDefault="00080C43" w:rsidP="00080C43">
      <w:pPr>
        <w:spacing w:before="60" w:after="60" w:line="240" w:lineRule="auto"/>
        <w:ind w:left="426" w:right="-330"/>
        <w:jc w:val="both"/>
        <w:rPr>
          <w:rFonts w:ascii="Arial" w:hAnsi="Arial" w:cs="Arial"/>
          <w:sz w:val="20"/>
          <w:szCs w:val="20"/>
        </w:rPr>
      </w:pPr>
    </w:p>
    <w:p w14:paraId="44B773E8" w14:textId="77777777" w:rsidR="00060C7D" w:rsidRPr="00C04C95" w:rsidRDefault="00060C7D" w:rsidP="00060C7D">
      <w:pPr>
        <w:spacing w:before="60" w:after="60" w:line="240" w:lineRule="auto"/>
        <w:ind w:right="-330" w:firstLine="360"/>
        <w:rPr>
          <w:rFonts w:ascii="Arial" w:hAnsi="Arial" w:cs="Arial"/>
          <w:i/>
          <w:iCs/>
          <w:sz w:val="20"/>
          <w:szCs w:val="20"/>
        </w:rPr>
      </w:pPr>
    </w:p>
    <w:p w14:paraId="4CE66E90" w14:textId="77777777" w:rsidR="00060C7D" w:rsidRPr="00C04C95" w:rsidRDefault="009F2DC8" w:rsidP="00723B61">
      <w:pPr>
        <w:numPr>
          <w:ilvl w:val="0"/>
          <w:numId w:val="2"/>
        </w:numPr>
        <w:spacing w:before="60" w:after="60" w:line="360" w:lineRule="auto"/>
        <w:ind w:left="426" w:right="-330" w:hanging="426"/>
        <w:rPr>
          <w:rFonts w:ascii="Arial" w:hAnsi="Arial" w:cs="Arial"/>
          <w:sz w:val="20"/>
          <w:szCs w:val="20"/>
        </w:rPr>
      </w:pPr>
      <w:r>
        <w:rPr>
          <w:rFonts w:ascii="Arial" w:hAnsi="Arial" w:cs="Arial"/>
          <w:sz w:val="20"/>
          <w:szCs w:val="20"/>
        </w:rPr>
        <w:t>CSHE/UELT</w:t>
      </w:r>
      <w:r w:rsidR="00060C7D" w:rsidRPr="00C04C95">
        <w:rPr>
          <w:rFonts w:ascii="Arial" w:hAnsi="Arial" w:cs="Arial"/>
          <w:sz w:val="20"/>
          <w:szCs w:val="20"/>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080C43">
        <w:rPr>
          <w:rFonts w:ascii="Arial" w:hAnsi="Arial" w:cs="Arial"/>
          <w:sz w:val="20"/>
          <w:szCs w:val="20"/>
        </w:rPr>
        <w:t xml:space="preserve"> </w:t>
      </w:r>
      <w:r w:rsidR="00060C7D" w:rsidRPr="00C04C95">
        <w:rPr>
          <w:rFonts w:ascii="Arial" w:hAnsi="Arial" w:cs="Arial"/>
          <w:sz w:val="20"/>
          <w:szCs w:val="20"/>
        </w:rPr>
        <w:t>disability/dyslexia support service, and specialist support will be provided where needed.</w:t>
      </w:r>
    </w:p>
    <w:p w14:paraId="3F2C57A4" w14:textId="77777777" w:rsidR="00060C7D" w:rsidRDefault="00060C7D" w:rsidP="00060C7D">
      <w:pPr>
        <w:spacing w:before="60" w:after="60" w:line="240" w:lineRule="auto"/>
        <w:ind w:left="426" w:right="-330"/>
        <w:rPr>
          <w:rFonts w:ascii="Arial" w:hAnsi="Arial" w:cs="Arial"/>
          <w:i/>
          <w:iCs/>
          <w:sz w:val="20"/>
          <w:szCs w:val="20"/>
        </w:rPr>
      </w:pPr>
    </w:p>
    <w:p w14:paraId="232AF370" w14:textId="77777777" w:rsidR="00060C7D" w:rsidRPr="00C04C95" w:rsidRDefault="00060C7D" w:rsidP="00060C7D">
      <w:pPr>
        <w:numPr>
          <w:ilvl w:val="0"/>
          <w:numId w:val="2"/>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r w:rsidR="00080C43">
        <w:rPr>
          <w:rFonts w:ascii="Arial" w:hAnsi="Arial" w:cs="Arial"/>
          <w:sz w:val="20"/>
          <w:szCs w:val="20"/>
        </w:rPr>
        <w:t xml:space="preserve"> Canterbury</w:t>
      </w:r>
    </w:p>
    <w:p w14:paraId="41C9E6C1" w14:textId="77777777" w:rsidR="00060C7D" w:rsidRPr="00C04C95" w:rsidRDefault="00060C7D" w:rsidP="00060C7D">
      <w:pPr>
        <w:spacing w:before="60" w:after="60" w:line="240" w:lineRule="auto"/>
        <w:ind w:left="426" w:right="-330"/>
        <w:rPr>
          <w:rFonts w:ascii="Arial" w:hAnsi="Arial" w:cs="Arial"/>
          <w:i/>
          <w:iCs/>
          <w:sz w:val="20"/>
          <w:szCs w:val="20"/>
        </w:rPr>
      </w:pPr>
    </w:p>
    <w:p w14:paraId="79A6567F" w14:textId="77777777" w:rsidR="00060C7D" w:rsidRDefault="00060C7D" w:rsidP="00060C7D">
      <w:pPr>
        <w:ind w:right="-330"/>
        <w:rPr>
          <w:rFonts w:ascii="Arial" w:hAnsi="Arial" w:cs="Arial"/>
          <w:b/>
          <w:sz w:val="20"/>
          <w:szCs w:val="20"/>
        </w:rPr>
      </w:pPr>
      <w:r>
        <w:rPr>
          <w:rFonts w:ascii="Arial" w:hAnsi="Arial" w:cs="Arial"/>
          <w:b/>
          <w:sz w:val="20"/>
          <w:szCs w:val="20"/>
        </w:rPr>
        <w:br w:type="page"/>
      </w:r>
    </w:p>
    <w:p w14:paraId="7D5144E9" w14:textId="77777777" w:rsidR="00060C7D" w:rsidRPr="002465A1" w:rsidRDefault="00060C7D" w:rsidP="00060C7D">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14:paraId="31CDABBC" w14:textId="77777777" w:rsidR="00060C7D" w:rsidRPr="002465A1" w:rsidRDefault="00060C7D" w:rsidP="00060C7D">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060C7D" w:rsidRPr="00A74292" w14:paraId="61F5065F" w14:textId="77777777" w:rsidTr="004B070C">
        <w:trPr>
          <w:trHeight w:val="675"/>
        </w:trPr>
        <w:tc>
          <w:tcPr>
            <w:tcW w:w="5133" w:type="dxa"/>
          </w:tcPr>
          <w:p w14:paraId="3A422656" w14:textId="77777777" w:rsidR="00060C7D" w:rsidRPr="00A74292" w:rsidRDefault="00060C7D" w:rsidP="004B070C">
            <w:pPr>
              <w:spacing w:after="120"/>
              <w:ind w:right="-330"/>
              <w:jc w:val="both"/>
              <w:rPr>
                <w:rFonts w:ascii="Arial" w:hAnsi="Arial" w:cs="Arial"/>
                <w:sz w:val="20"/>
                <w:szCs w:val="20"/>
              </w:rPr>
            </w:pPr>
          </w:p>
          <w:p w14:paraId="16C57F52"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14:paraId="31B22A9B" w14:textId="77777777" w:rsidR="00060C7D" w:rsidRPr="00A74292" w:rsidRDefault="00060C7D" w:rsidP="004B070C">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14:paraId="1B195088" w14:textId="77777777" w:rsidR="00060C7D" w:rsidRPr="00A74292" w:rsidRDefault="00060C7D" w:rsidP="004B070C">
            <w:pPr>
              <w:spacing w:after="120"/>
              <w:ind w:right="-330"/>
              <w:jc w:val="both"/>
              <w:rPr>
                <w:rFonts w:ascii="Arial" w:hAnsi="Arial" w:cs="Arial"/>
                <w:sz w:val="20"/>
                <w:szCs w:val="20"/>
              </w:rPr>
            </w:pPr>
          </w:p>
          <w:p w14:paraId="35332B2D"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14:paraId="070C38EA"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14:paraId="7AF01B22" w14:textId="77777777" w:rsidR="00060C7D" w:rsidRPr="00A74292" w:rsidRDefault="00060C7D" w:rsidP="004B070C">
            <w:pPr>
              <w:spacing w:after="120"/>
              <w:ind w:left="291" w:right="-330"/>
              <w:jc w:val="both"/>
              <w:rPr>
                <w:rFonts w:ascii="Arial" w:hAnsi="Arial" w:cs="Arial"/>
                <w:sz w:val="20"/>
                <w:szCs w:val="20"/>
              </w:rPr>
            </w:pPr>
          </w:p>
          <w:p w14:paraId="684DD50B" w14:textId="77777777"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w:t>
            </w:r>
          </w:p>
          <w:p w14:paraId="0CF30434" w14:textId="77777777"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Date</w:t>
            </w:r>
          </w:p>
        </w:tc>
      </w:tr>
    </w:tbl>
    <w:p w14:paraId="10024F4B" w14:textId="77777777" w:rsidR="00060C7D" w:rsidRPr="00A74292" w:rsidRDefault="00060C7D" w:rsidP="00060C7D">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060C7D" w:rsidRPr="00A74292" w14:paraId="609FBC18" w14:textId="77777777" w:rsidTr="004B070C">
        <w:trPr>
          <w:trHeight w:val="675"/>
        </w:trPr>
        <w:tc>
          <w:tcPr>
            <w:tcW w:w="5133" w:type="dxa"/>
          </w:tcPr>
          <w:p w14:paraId="43A8AF7C" w14:textId="77777777" w:rsidR="00060C7D" w:rsidRPr="00A74292" w:rsidRDefault="00060C7D" w:rsidP="004B070C">
            <w:pPr>
              <w:spacing w:after="120"/>
              <w:ind w:right="-330"/>
              <w:jc w:val="both"/>
              <w:rPr>
                <w:rFonts w:ascii="Arial" w:hAnsi="Arial" w:cs="Arial"/>
                <w:sz w:val="20"/>
                <w:szCs w:val="20"/>
              </w:rPr>
            </w:pPr>
          </w:p>
          <w:p w14:paraId="39610D93"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14:paraId="5B529EF6"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Head of School</w:t>
            </w:r>
          </w:p>
          <w:p w14:paraId="0BA9260D" w14:textId="77777777" w:rsidR="00060C7D" w:rsidRPr="00A74292" w:rsidRDefault="00060C7D" w:rsidP="004B070C">
            <w:pPr>
              <w:spacing w:after="120"/>
              <w:ind w:right="-330"/>
              <w:jc w:val="both"/>
              <w:rPr>
                <w:rFonts w:ascii="Arial" w:hAnsi="Arial" w:cs="Arial"/>
                <w:sz w:val="20"/>
                <w:szCs w:val="20"/>
              </w:rPr>
            </w:pPr>
          </w:p>
          <w:p w14:paraId="73257CAA"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14:paraId="002C6B97"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14:paraId="43282DA3" w14:textId="77777777" w:rsidR="00060C7D" w:rsidRPr="00A74292" w:rsidRDefault="00060C7D" w:rsidP="004B070C">
            <w:pPr>
              <w:spacing w:after="120"/>
              <w:ind w:left="291" w:right="-330"/>
              <w:jc w:val="both"/>
              <w:rPr>
                <w:rFonts w:ascii="Arial" w:hAnsi="Arial" w:cs="Arial"/>
                <w:sz w:val="20"/>
                <w:szCs w:val="20"/>
              </w:rPr>
            </w:pPr>
          </w:p>
          <w:p w14:paraId="776B9F61" w14:textId="77777777"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w:t>
            </w:r>
          </w:p>
          <w:p w14:paraId="76CE3A4E" w14:textId="77777777"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Date</w:t>
            </w:r>
          </w:p>
        </w:tc>
      </w:tr>
    </w:tbl>
    <w:p w14:paraId="6AFFC500" w14:textId="77777777" w:rsidR="00060C7D" w:rsidRPr="00A74292" w:rsidRDefault="00060C7D" w:rsidP="00060C7D">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14:paraId="71357A7F" w14:textId="77777777" w:rsidR="00060C7D" w:rsidRPr="00A74292" w:rsidRDefault="00060C7D" w:rsidP="00060C7D">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14:paraId="2BA950C0" w14:textId="77777777" w:rsidR="00060C7D" w:rsidRPr="00A74292" w:rsidRDefault="00060C7D" w:rsidP="00060C7D">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060C7D" w:rsidRPr="00A74292" w14:paraId="46755EAA" w14:textId="77777777" w:rsidTr="004B070C">
        <w:trPr>
          <w:trHeight w:val="675"/>
        </w:trPr>
        <w:tc>
          <w:tcPr>
            <w:tcW w:w="5133" w:type="dxa"/>
          </w:tcPr>
          <w:p w14:paraId="198B9DE9" w14:textId="77777777" w:rsidR="00060C7D" w:rsidRPr="00A74292" w:rsidRDefault="00060C7D" w:rsidP="004B070C">
            <w:pPr>
              <w:spacing w:after="120"/>
              <w:ind w:right="-330"/>
              <w:jc w:val="both"/>
              <w:rPr>
                <w:rFonts w:ascii="Arial" w:hAnsi="Arial" w:cs="Arial"/>
                <w:sz w:val="20"/>
                <w:szCs w:val="20"/>
              </w:rPr>
            </w:pPr>
          </w:p>
          <w:p w14:paraId="1C35A40D"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14:paraId="50E3473C" w14:textId="77777777" w:rsidR="00060C7D" w:rsidRPr="00A74292" w:rsidRDefault="00060C7D" w:rsidP="004B070C">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14:paraId="3A30B1B2" w14:textId="77777777" w:rsidR="00060C7D" w:rsidRPr="00A74292" w:rsidRDefault="00060C7D" w:rsidP="004B070C">
            <w:pPr>
              <w:spacing w:after="120"/>
              <w:ind w:right="-330"/>
              <w:jc w:val="both"/>
              <w:rPr>
                <w:rFonts w:ascii="Arial" w:hAnsi="Arial" w:cs="Arial"/>
                <w:sz w:val="20"/>
                <w:szCs w:val="20"/>
              </w:rPr>
            </w:pPr>
          </w:p>
          <w:p w14:paraId="791DDEE4"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14:paraId="09FCB9E2"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Print Name</w:t>
            </w:r>
          </w:p>
          <w:p w14:paraId="3F73B9B1"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 xml:space="preserve">………………………………………………….. </w:t>
            </w:r>
          </w:p>
          <w:p w14:paraId="55A783AE"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14:paraId="167395E3" w14:textId="77777777" w:rsidR="00060C7D" w:rsidRPr="00A74292" w:rsidRDefault="00060C7D" w:rsidP="004B070C">
            <w:pPr>
              <w:spacing w:after="120"/>
              <w:ind w:right="-330"/>
              <w:jc w:val="both"/>
              <w:rPr>
                <w:rFonts w:ascii="Arial" w:hAnsi="Arial" w:cs="Arial"/>
                <w:sz w:val="20"/>
                <w:szCs w:val="20"/>
              </w:rPr>
            </w:pPr>
          </w:p>
          <w:p w14:paraId="6B49D99D" w14:textId="77777777"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w:t>
            </w:r>
          </w:p>
          <w:p w14:paraId="0B2E4610" w14:textId="77777777"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Date</w:t>
            </w:r>
          </w:p>
          <w:p w14:paraId="09428831" w14:textId="77777777" w:rsidR="00060C7D" w:rsidRPr="00A74292" w:rsidRDefault="00060C7D" w:rsidP="004B070C">
            <w:pPr>
              <w:spacing w:after="120"/>
              <w:ind w:right="-330"/>
              <w:jc w:val="both"/>
              <w:rPr>
                <w:rFonts w:ascii="Arial" w:hAnsi="Arial" w:cs="Arial"/>
                <w:sz w:val="20"/>
                <w:szCs w:val="20"/>
              </w:rPr>
            </w:pPr>
          </w:p>
          <w:p w14:paraId="586F7200" w14:textId="77777777" w:rsidR="00060C7D" w:rsidRPr="00A74292" w:rsidRDefault="00060C7D" w:rsidP="004B070C">
            <w:pPr>
              <w:spacing w:after="120"/>
              <w:ind w:right="-330"/>
              <w:jc w:val="both"/>
              <w:rPr>
                <w:rFonts w:ascii="Arial" w:hAnsi="Arial" w:cs="Arial"/>
                <w:sz w:val="20"/>
                <w:szCs w:val="20"/>
              </w:rPr>
            </w:pPr>
          </w:p>
        </w:tc>
      </w:tr>
    </w:tbl>
    <w:p w14:paraId="1FBD727B" w14:textId="77777777" w:rsidR="00060C7D" w:rsidRPr="00A74292" w:rsidRDefault="00060C7D" w:rsidP="00060C7D">
      <w:pPr>
        <w:spacing w:after="120"/>
        <w:ind w:right="-330"/>
        <w:jc w:val="both"/>
        <w:rPr>
          <w:rFonts w:ascii="Arial" w:hAnsi="Arial" w:cs="Arial"/>
          <w:sz w:val="20"/>
          <w:szCs w:val="20"/>
        </w:rPr>
      </w:pPr>
      <w:r w:rsidRPr="00A74292">
        <w:rPr>
          <w:rFonts w:ascii="Arial" w:hAnsi="Arial" w:cs="Arial"/>
          <w:sz w:val="20"/>
          <w:szCs w:val="20"/>
        </w:rPr>
        <w:t>………………………………………….</w:t>
      </w:r>
    </w:p>
    <w:p w14:paraId="41DDA08A" w14:textId="77777777" w:rsidR="00060C7D" w:rsidRPr="00A74292" w:rsidRDefault="00060C7D" w:rsidP="00060C7D">
      <w:pPr>
        <w:pStyle w:val="Footer"/>
        <w:ind w:right="-330"/>
        <w:rPr>
          <w:rFonts w:ascii="Arial" w:hAnsi="Arial" w:cs="Arial"/>
        </w:rPr>
      </w:pPr>
      <w:r w:rsidRPr="00A74292">
        <w:rPr>
          <w:rFonts w:ascii="Arial" w:hAnsi="Arial" w:cs="Arial"/>
        </w:rPr>
        <w:t>Partner College/Validated Institution</w:t>
      </w:r>
    </w:p>
    <w:p w14:paraId="6E64AF63" w14:textId="77777777" w:rsidR="00060C7D" w:rsidRDefault="00060C7D" w:rsidP="00060C7D">
      <w:pPr>
        <w:pStyle w:val="Footer"/>
        <w:ind w:right="-330"/>
        <w:rPr>
          <w:rFonts w:ascii="Arial" w:hAnsi="Arial" w:cs="Arial"/>
        </w:rPr>
      </w:pPr>
    </w:p>
    <w:p w14:paraId="27A96054" w14:textId="77777777" w:rsidR="00060C7D" w:rsidRDefault="00060C7D" w:rsidP="00060C7D">
      <w:pPr>
        <w:pStyle w:val="Footer"/>
        <w:ind w:right="-330"/>
        <w:rPr>
          <w:rFonts w:ascii="Arial" w:hAnsi="Arial" w:cs="Arial"/>
        </w:rPr>
      </w:pPr>
    </w:p>
    <w:p w14:paraId="27E137A1" w14:textId="77777777" w:rsidR="00060C7D" w:rsidRDefault="00060C7D" w:rsidP="00060C7D">
      <w:pPr>
        <w:pStyle w:val="Footer"/>
        <w:ind w:right="-330"/>
        <w:rPr>
          <w:rFonts w:ascii="Arial" w:hAnsi="Arial" w:cs="Arial"/>
        </w:rPr>
      </w:pPr>
    </w:p>
    <w:p w14:paraId="061FEF69" w14:textId="77777777" w:rsidR="00060C7D" w:rsidRDefault="00060C7D" w:rsidP="00060C7D">
      <w:pPr>
        <w:pStyle w:val="Footer"/>
        <w:ind w:right="-330"/>
        <w:rPr>
          <w:rFonts w:ascii="Arial" w:hAnsi="Arial" w:cs="Arial"/>
        </w:rPr>
      </w:pPr>
    </w:p>
    <w:p w14:paraId="12305368" w14:textId="77777777" w:rsidR="000F351E" w:rsidRPr="00060C7D" w:rsidRDefault="00060C7D" w:rsidP="00060C7D">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Pr>
          <w:rFonts w:ascii="Arial" w:hAnsi="Arial" w:cs="Arial"/>
          <w:sz w:val="16"/>
          <w:szCs w:val="16"/>
        </w:rPr>
        <w:t>July 2014</w:t>
      </w:r>
    </w:p>
    <w:sectPr w:rsidR="000F351E" w:rsidRPr="00060C7D" w:rsidSect="00486993">
      <w:headerReference w:type="default" r:id="rId7"/>
      <w:footerReference w:type="default" r:id="rId8"/>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2F140" w14:textId="77777777" w:rsidR="00060C7D" w:rsidRDefault="00060C7D" w:rsidP="00060C7D">
      <w:pPr>
        <w:spacing w:after="0" w:line="240" w:lineRule="auto"/>
      </w:pPr>
      <w:r>
        <w:separator/>
      </w:r>
    </w:p>
  </w:endnote>
  <w:endnote w:type="continuationSeparator" w:id="0">
    <w:p w14:paraId="30AC043A" w14:textId="77777777" w:rsidR="00060C7D" w:rsidRDefault="00060C7D" w:rsidP="0006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7799"/>
      <w:docPartObj>
        <w:docPartGallery w:val="Page Numbers (Bottom of Page)"/>
        <w:docPartUnique/>
      </w:docPartObj>
    </w:sdtPr>
    <w:sdtEndPr/>
    <w:sdtContent>
      <w:p w14:paraId="437CC2FC" w14:textId="77777777" w:rsidR="000E3B73" w:rsidRDefault="00060C7D">
        <w:pPr>
          <w:pStyle w:val="Footer"/>
          <w:jc w:val="center"/>
        </w:pPr>
        <w:r>
          <w:fldChar w:fldCharType="begin"/>
        </w:r>
        <w:r>
          <w:instrText xml:space="preserve"> PAGE   \* MERGEFORMAT </w:instrText>
        </w:r>
        <w:r>
          <w:fldChar w:fldCharType="separate"/>
        </w:r>
        <w:r w:rsidR="00D84397">
          <w:rPr>
            <w:noProof/>
          </w:rPr>
          <w:t>1</w:t>
        </w:r>
        <w:r>
          <w:rPr>
            <w:noProof/>
          </w:rPr>
          <w:fldChar w:fldCharType="end"/>
        </w:r>
      </w:p>
    </w:sdtContent>
  </w:sdt>
  <w:p w14:paraId="245126E6" w14:textId="77777777" w:rsidR="000E3B73" w:rsidRDefault="0001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C8276" w14:textId="77777777" w:rsidR="00060C7D" w:rsidRDefault="00060C7D" w:rsidP="00060C7D">
      <w:pPr>
        <w:spacing w:after="0" w:line="240" w:lineRule="auto"/>
      </w:pPr>
      <w:r>
        <w:separator/>
      </w:r>
    </w:p>
  </w:footnote>
  <w:footnote w:type="continuationSeparator" w:id="0">
    <w:p w14:paraId="24FDEE21" w14:textId="77777777" w:rsidR="00060C7D" w:rsidRDefault="00060C7D" w:rsidP="00060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52ECE" w14:textId="77777777" w:rsidR="005E6D38" w:rsidRPr="008C00F8" w:rsidRDefault="00060C7D" w:rsidP="005E6D38">
    <w:pPr>
      <w:pStyle w:val="Heading1"/>
      <w:spacing w:before="60" w:after="60"/>
      <w:rPr>
        <w:rFonts w:ascii="Arial" w:hAnsi="Arial" w:cs="Arial"/>
      </w:rPr>
    </w:pPr>
    <w:r w:rsidRPr="008C00F8">
      <w:rPr>
        <w:rFonts w:ascii="Arial" w:hAnsi="Arial" w:cs="Arial"/>
      </w:rPr>
      <w:t>UNIVERSITY OF KENT</w:t>
    </w:r>
  </w:p>
  <w:p w14:paraId="26016C6E" w14:textId="77777777" w:rsidR="005E6D38" w:rsidRDefault="00017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3A11"/>
    <w:multiLevelType w:val="hybridMultilevel"/>
    <w:tmpl w:val="BE6EF888"/>
    <w:lvl w:ilvl="0" w:tplc="0809000F">
      <w:start w:val="1"/>
      <w:numFmt w:val="decimal"/>
      <w:lvlText w:val="%1."/>
      <w:lvlJc w:val="left"/>
      <w:pPr>
        <w:ind w:left="186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CD77F4"/>
    <w:multiLevelType w:val="hybridMultilevel"/>
    <w:tmpl w:val="4672D18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4730FE8"/>
    <w:multiLevelType w:val="multilevel"/>
    <w:tmpl w:val="D8048C58"/>
    <w:lvl w:ilvl="0">
      <w:start w:val="1"/>
      <w:numFmt w:val="decimal"/>
      <w:lvlText w:val="%1."/>
      <w:lvlJc w:val="left"/>
      <w:pPr>
        <w:ind w:left="720" w:hanging="360"/>
      </w:pPr>
      <w:rPr>
        <w:b w:val="0"/>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A021DBB"/>
    <w:multiLevelType w:val="hybridMultilevel"/>
    <w:tmpl w:val="D8CA691E"/>
    <w:lvl w:ilvl="0" w:tplc="0809000F">
      <w:start w:val="1"/>
      <w:numFmt w:val="decimal"/>
      <w:lvlText w:val="%1."/>
      <w:lvlJc w:val="left"/>
      <w:pPr>
        <w:ind w:left="114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3914ED3"/>
    <w:multiLevelType w:val="hybridMultilevel"/>
    <w:tmpl w:val="8E0CF724"/>
    <w:lvl w:ilvl="0" w:tplc="0809000F">
      <w:start w:val="1"/>
      <w:numFmt w:val="decimal"/>
      <w:lvlText w:val="%1."/>
      <w:lvlJc w:val="left"/>
      <w:pPr>
        <w:ind w:left="1211" w:hanging="360"/>
      </w:pPr>
    </w:lvl>
    <w:lvl w:ilvl="1" w:tplc="08090019">
      <w:start w:val="1"/>
      <w:numFmt w:val="decimal"/>
      <w:lvlText w:val="%2."/>
      <w:lvlJc w:val="left"/>
      <w:pPr>
        <w:tabs>
          <w:tab w:val="num" w:pos="1506"/>
        </w:tabs>
        <w:ind w:left="1506" w:hanging="360"/>
      </w:pPr>
    </w:lvl>
    <w:lvl w:ilvl="2" w:tplc="0809001B">
      <w:start w:val="1"/>
      <w:numFmt w:val="decimal"/>
      <w:lvlText w:val="%3."/>
      <w:lvlJc w:val="left"/>
      <w:pPr>
        <w:tabs>
          <w:tab w:val="num" w:pos="2226"/>
        </w:tabs>
        <w:ind w:left="2226" w:hanging="360"/>
      </w:pPr>
    </w:lvl>
    <w:lvl w:ilvl="3" w:tplc="0809000F">
      <w:start w:val="1"/>
      <w:numFmt w:val="decimal"/>
      <w:lvlText w:val="%4."/>
      <w:lvlJc w:val="left"/>
      <w:pPr>
        <w:tabs>
          <w:tab w:val="num" w:pos="2946"/>
        </w:tabs>
        <w:ind w:left="2946" w:hanging="360"/>
      </w:pPr>
    </w:lvl>
    <w:lvl w:ilvl="4" w:tplc="08090019">
      <w:start w:val="1"/>
      <w:numFmt w:val="decimal"/>
      <w:lvlText w:val="%5."/>
      <w:lvlJc w:val="left"/>
      <w:pPr>
        <w:tabs>
          <w:tab w:val="num" w:pos="3666"/>
        </w:tabs>
        <w:ind w:left="3666" w:hanging="360"/>
      </w:pPr>
    </w:lvl>
    <w:lvl w:ilvl="5" w:tplc="0809001B">
      <w:start w:val="1"/>
      <w:numFmt w:val="decimal"/>
      <w:lvlText w:val="%6."/>
      <w:lvlJc w:val="left"/>
      <w:pPr>
        <w:tabs>
          <w:tab w:val="num" w:pos="4386"/>
        </w:tabs>
        <w:ind w:left="4386" w:hanging="360"/>
      </w:pPr>
    </w:lvl>
    <w:lvl w:ilvl="6" w:tplc="0809000F">
      <w:start w:val="1"/>
      <w:numFmt w:val="decimal"/>
      <w:lvlText w:val="%7."/>
      <w:lvlJc w:val="left"/>
      <w:pPr>
        <w:tabs>
          <w:tab w:val="num" w:pos="5106"/>
        </w:tabs>
        <w:ind w:left="5106" w:hanging="360"/>
      </w:pPr>
    </w:lvl>
    <w:lvl w:ilvl="7" w:tplc="08090019">
      <w:start w:val="1"/>
      <w:numFmt w:val="decimal"/>
      <w:lvlText w:val="%8."/>
      <w:lvlJc w:val="left"/>
      <w:pPr>
        <w:tabs>
          <w:tab w:val="num" w:pos="5826"/>
        </w:tabs>
        <w:ind w:left="5826" w:hanging="360"/>
      </w:pPr>
    </w:lvl>
    <w:lvl w:ilvl="8" w:tplc="0809001B">
      <w:start w:val="1"/>
      <w:numFmt w:val="decimal"/>
      <w:lvlText w:val="%9."/>
      <w:lvlJc w:val="left"/>
      <w:pPr>
        <w:tabs>
          <w:tab w:val="num" w:pos="6546"/>
        </w:tabs>
        <w:ind w:left="6546" w:hanging="360"/>
      </w:pPr>
    </w:lvl>
  </w:abstractNum>
  <w:num w:numId="1">
    <w:abstractNumId w:val="4"/>
  </w:num>
  <w:num w:numId="2">
    <w:abstractNumId w:val="3"/>
  </w:num>
  <w:num w:numId="3">
    <w:abstractNumId w:val="1"/>
  </w:num>
  <w:num w:numId="4">
    <w:abstractNumId w:val="7"/>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C7D"/>
    <w:rsid w:val="000174F7"/>
    <w:rsid w:val="00060C7D"/>
    <w:rsid w:val="00076E60"/>
    <w:rsid w:val="00080C43"/>
    <w:rsid w:val="00086A60"/>
    <w:rsid w:val="002C758A"/>
    <w:rsid w:val="00470676"/>
    <w:rsid w:val="00603714"/>
    <w:rsid w:val="00723B61"/>
    <w:rsid w:val="00756AED"/>
    <w:rsid w:val="00786E05"/>
    <w:rsid w:val="007E49D0"/>
    <w:rsid w:val="00953328"/>
    <w:rsid w:val="009F2DC8"/>
    <w:rsid w:val="00A42648"/>
    <w:rsid w:val="00A75ED3"/>
    <w:rsid w:val="00AA5C7A"/>
    <w:rsid w:val="00B406D9"/>
    <w:rsid w:val="00C8420C"/>
    <w:rsid w:val="00CF0881"/>
    <w:rsid w:val="00D02739"/>
    <w:rsid w:val="00D2659B"/>
    <w:rsid w:val="00D84397"/>
    <w:rsid w:val="00E70ED7"/>
    <w:rsid w:val="00F14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60E8"/>
  <w15:docId w15:val="{B1321DAC-D6A6-40DB-AEA6-41AD48C0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7D"/>
    <w:rPr>
      <w:rFonts w:eastAsiaTheme="minorEastAsia"/>
      <w:lang w:eastAsia="en-GB"/>
    </w:rPr>
  </w:style>
  <w:style w:type="paragraph" w:styleId="Heading1">
    <w:name w:val="heading 1"/>
    <w:basedOn w:val="Normal"/>
    <w:next w:val="Normal"/>
    <w:link w:val="Heading1Char"/>
    <w:qFormat/>
    <w:rsid w:val="00060C7D"/>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C7D"/>
    <w:rPr>
      <w:rFonts w:ascii="Plantin" w:eastAsia="Times New Roman" w:hAnsi="Plantin" w:cs="Times New Roman"/>
      <w:b/>
      <w:sz w:val="24"/>
      <w:szCs w:val="20"/>
    </w:rPr>
  </w:style>
  <w:style w:type="character" w:styleId="Hyperlink">
    <w:name w:val="Hyperlink"/>
    <w:rsid w:val="00060C7D"/>
    <w:rPr>
      <w:color w:val="0000FF"/>
      <w:u w:val="single"/>
    </w:rPr>
  </w:style>
  <w:style w:type="paragraph" w:customStyle="1" w:styleId="Default">
    <w:name w:val="Default"/>
    <w:rsid w:val="00060C7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Footer">
    <w:name w:val="footer"/>
    <w:basedOn w:val="Normal"/>
    <w:link w:val="FooterChar"/>
    <w:uiPriority w:val="99"/>
    <w:rsid w:val="00060C7D"/>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060C7D"/>
    <w:rPr>
      <w:rFonts w:ascii="Times New Roman" w:eastAsia="Times New Roman" w:hAnsi="Times New Roman" w:cs="Times New Roman"/>
      <w:sz w:val="20"/>
      <w:szCs w:val="20"/>
    </w:rPr>
  </w:style>
  <w:style w:type="paragraph" w:styleId="Title">
    <w:name w:val="Title"/>
    <w:basedOn w:val="Normal"/>
    <w:link w:val="TitleChar"/>
    <w:qFormat/>
    <w:rsid w:val="00060C7D"/>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060C7D"/>
    <w:rPr>
      <w:rFonts w:ascii="Plantin" w:eastAsia="Times New Roman" w:hAnsi="Plantin" w:cs="Times New Roman"/>
      <w:b/>
      <w:sz w:val="24"/>
      <w:szCs w:val="20"/>
    </w:rPr>
  </w:style>
  <w:style w:type="paragraph" w:styleId="FootnoteText">
    <w:name w:val="footnote text"/>
    <w:basedOn w:val="Normal"/>
    <w:link w:val="FootnoteTextChar"/>
    <w:semiHidden/>
    <w:rsid w:val="00060C7D"/>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060C7D"/>
    <w:rPr>
      <w:rFonts w:ascii="Times New Roman" w:eastAsia="Times New Roman" w:hAnsi="Times New Roman" w:cs="Times New Roman"/>
      <w:sz w:val="20"/>
      <w:szCs w:val="20"/>
    </w:rPr>
  </w:style>
  <w:style w:type="character" w:styleId="FootnoteReference">
    <w:name w:val="footnote reference"/>
    <w:semiHidden/>
    <w:rsid w:val="00060C7D"/>
    <w:rPr>
      <w:vertAlign w:val="superscript"/>
    </w:rPr>
  </w:style>
  <w:style w:type="paragraph" w:styleId="Header">
    <w:name w:val="header"/>
    <w:basedOn w:val="Normal"/>
    <w:link w:val="HeaderChar"/>
    <w:uiPriority w:val="99"/>
    <w:semiHidden/>
    <w:unhideWhenUsed/>
    <w:rsid w:val="00060C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0C7D"/>
    <w:rPr>
      <w:rFonts w:eastAsiaTheme="minorEastAsia"/>
      <w:lang w:eastAsia="en-GB"/>
    </w:rPr>
  </w:style>
  <w:style w:type="paragraph" w:styleId="NormalWeb">
    <w:name w:val="Normal (Web)"/>
    <w:basedOn w:val="Normal"/>
    <w:uiPriority w:val="99"/>
    <w:semiHidden/>
    <w:unhideWhenUsed/>
    <w:rsid w:val="00060C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0C7D"/>
    <w:pPr>
      <w:ind w:left="720"/>
      <w:contextualSpacing/>
    </w:pPr>
  </w:style>
  <w:style w:type="paragraph" w:styleId="CommentText">
    <w:name w:val="annotation text"/>
    <w:basedOn w:val="Normal"/>
    <w:link w:val="CommentTextChar"/>
    <w:rsid w:val="007E49D0"/>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7E49D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C7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8A"/>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54C55-2ED3-4157-8E84-F541F9E521A8}"/>
</file>

<file path=customXml/itemProps2.xml><?xml version="1.0" encoding="utf-8"?>
<ds:datastoreItem xmlns:ds="http://schemas.openxmlformats.org/officeDocument/2006/customXml" ds:itemID="{D323603A-F8FD-4463-B388-D695E3E39A00}"/>
</file>

<file path=customXml/itemProps3.xml><?xml version="1.0" encoding="utf-8"?>
<ds:datastoreItem xmlns:ds="http://schemas.openxmlformats.org/officeDocument/2006/customXml" ds:itemID="{219AD392-B891-476C-9832-6AA4F7971752}"/>
</file>

<file path=docProps/app.xml><?xml version="1.0" encoding="utf-8"?>
<Properties xmlns="http://schemas.openxmlformats.org/officeDocument/2006/extended-properties" xmlns:vt="http://schemas.openxmlformats.org/officeDocument/2006/docPropsVTypes">
  <Template>Normal</Template>
  <TotalTime>2</TotalTime>
  <Pages>6</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Harriette Frewin-Clarke</cp:lastModifiedBy>
  <cp:revision>3</cp:revision>
  <cp:lastPrinted>2015-03-06T12:56:00Z</cp:lastPrinted>
  <dcterms:created xsi:type="dcterms:W3CDTF">2015-03-11T14:27:00Z</dcterms:created>
  <dcterms:modified xsi:type="dcterms:W3CDTF">2021-01-28T14:12:00Z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