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A2412" w14:textId="77777777" w:rsidR="00060C7D" w:rsidRPr="00DF07D1" w:rsidRDefault="00060C7D" w:rsidP="00946C37">
      <w:pPr>
        <w:pStyle w:val="Title"/>
        <w:spacing w:before="60" w:after="60"/>
        <w:ind w:right="-330"/>
        <w:rPr>
          <w:rFonts w:ascii="Arial" w:hAnsi="Arial" w:cs="Arial"/>
          <w:b w:val="0"/>
          <w:i/>
        </w:rPr>
      </w:pPr>
      <w:r w:rsidRPr="00DF07D1">
        <w:rPr>
          <w:rFonts w:ascii="Arial" w:hAnsi="Arial" w:cs="Arial"/>
          <w:sz w:val="22"/>
          <w:szCs w:val="22"/>
        </w:rPr>
        <w:t xml:space="preserve">MODULE SPECIFICATION </w:t>
      </w:r>
    </w:p>
    <w:p w14:paraId="46C6B177" w14:textId="77777777" w:rsidR="00060C7D" w:rsidRPr="00DF07D1" w:rsidRDefault="00060C7D" w:rsidP="00060C7D">
      <w:pPr>
        <w:pBdr>
          <w:bottom w:val="single" w:sz="6" w:space="1" w:color="auto"/>
        </w:pBdr>
        <w:spacing w:before="60" w:after="60" w:line="240" w:lineRule="auto"/>
        <w:ind w:right="-330"/>
        <w:jc w:val="both"/>
        <w:rPr>
          <w:rFonts w:ascii="Arial" w:hAnsi="Arial" w:cs="Arial"/>
          <w:i/>
          <w:sz w:val="20"/>
          <w:szCs w:val="20"/>
        </w:rPr>
      </w:pPr>
    </w:p>
    <w:p w14:paraId="4F92F46D" w14:textId="77777777" w:rsidR="00060C7D" w:rsidRPr="00DF07D1" w:rsidRDefault="00060C7D" w:rsidP="00060C7D">
      <w:pPr>
        <w:spacing w:before="60" w:after="60" w:line="240" w:lineRule="auto"/>
        <w:ind w:right="-330"/>
        <w:jc w:val="center"/>
        <w:rPr>
          <w:rFonts w:ascii="Arial" w:hAnsi="Arial" w:cs="Arial"/>
          <w:b/>
          <w:sz w:val="20"/>
          <w:szCs w:val="20"/>
        </w:rPr>
      </w:pPr>
      <w:r w:rsidRPr="00DF07D1">
        <w:rPr>
          <w:rFonts w:ascii="Arial" w:hAnsi="Arial" w:cs="Arial"/>
          <w:b/>
          <w:sz w:val="20"/>
          <w:szCs w:val="20"/>
        </w:rPr>
        <w:t>SECTION 1: MODULE SPECIFICATIONS</w:t>
      </w:r>
    </w:p>
    <w:p w14:paraId="53B7DD67" w14:textId="77777777" w:rsidR="00060C7D" w:rsidRPr="00DF07D1" w:rsidRDefault="00060C7D" w:rsidP="00060C7D">
      <w:pPr>
        <w:pBdr>
          <w:bottom w:val="single" w:sz="6" w:space="1" w:color="auto"/>
        </w:pBdr>
        <w:spacing w:before="60" w:after="60" w:line="240" w:lineRule="auto"/>
        <w:ind w:right="-330"/>
        <w:jc w:val="both"/>
        <w:rPr>
          <w:rFonts w:ascii="Arial" w:hAnsi="Arial" w:cs="Arial"/>
          <w:i/>
          <w:sz w:val="20"/>
          <w:szCs w:val="20"/>
        </w:rPr>
      </w:pPr>
    </w:p>
    <w:p w14:paraId="4FB59029" w14:textId="77777777" w:rsidR="00060C7D" w:rsidRPr="00DF07D1" w:rsidRDefault="00060C7D" w:rsidP="00060C7D">
      <w:pPr>
        <w:spacing w:before="60" w:after="60" w:line="240" w:lineRule="auto"/>
        <w:ind w:right="-330"/>
        <w:jc w:val="both"/>
        <w:rPr>
          <w:rFonts w:ascii="Arial" w:hAnsi="Arial" w:cs="Arial"/>
          <w:sz w:val="20"/>
          <w:szCs w:val="20"/>
        </w:rPr>
      </w:pPr>
    </w:p>
    <w:p w14:paraId="03684346"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Title of the module</w:t>
      </w:r>
    </w:p>
    <w:p w14:paraId="51E987C1" w14:textId="77777777" w:rsidR="00350C91" w:rsidRPr="00DF07D1" w:rsidRDefault="00350C91" w:rsidP="00350C91">
      <w:pPr>
        <w:rPr>
          <w:rFonts w:ascii="Arial" w:hAnsi="Arial" w:cs="Arial"/>
          <w:sz w:val="20"/>
          <w:szCs w:val="20"/>
        </w:rPr>
      </w:pPr>
    </w:p>
    <w:p w14:paraId="0709E137" w14:textId="727F2DF7" w:rsidR="00645B88" w:rsidRPr="00DF07D1" w:rsidRDefault="00645B88" w:rsidP="00645B88">
      <w:pPr>
        <w:spacing w:after="120"/>
        <w:rPr>
          <w:rFonts w:ascii="Arial" w:hAnsi="Arial" w:cs="Arial"/>
          <w:sz w:val="20"/>
          <w:szCs w:val="20"/>
        </w:rPr>
      </w:pPr>
      <w:r w:rsidRPr="00DF07D1">
        <w:rPr>
          <w:rFonts w:ascii="Arial" w:hAnsi="Arial" w:cs="Arial"/>
          <w:sz w:val="20"/>
          <w:szCs w:val="20"/>
        </w:rPr>
        <w:t>UN821</w:t>
      </w:r>
      <w:r w:rsidR="00F929D6">
        <w:rPr>
          <w:rFonts w:ascii="Arial" w:hAnsi="Arial" w:cs="Arial"/>
          <w:sz w:val="20"/>
          <w:szCs w:val="20"/>
        </w:rPr>
        <w:t xml:space="preserve"> (UELT8210)</w:t>
      </w:r>
      <w:r w:rsidRPr="00DF07D1">
        <w:rPr>
          <w:rFonts w:ascii="Arial" w:hAnsi="Arial" w:cs="Arial"/>
          <w:sz w:val="20"/>
          <w:szCs w:val="20"/>
        </w:rPr>
        <w:t xml:space="preserve"> Assessment and Feedback in Higher Education (revision to existing module)</w:t>
      </w:r>
    </w:p>
    <w:p w14:paraId="2111B640" w14:textId="77777777" w:rsidR="00060C7D" w:rsidRPr="00DF07D1" w:rsidRDefault="00060C7D" w:rsidP="00060C7D">
      <w:pPr>
        <w:spacing w:before="60" w:after="60" w:line="240" w:lineRule="auto"/>
        <w:ind w:left="426" w:right="-330"/>
        <w:jc w:val="both"/>
        <w:rPr>
          <w:rFonts w:ascii="Arial" w:hAnsi="Arial" w:cs="Arial"/>
          <w:sz w:val="20"/>
          <w:szCs w:val="20"/>
        </w:rPr>
      </w:pPr>
    </w:p>
    <w:p w14:paraId="3F8982BA"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School or partner institution which will be responsible for management of the module</w:t>
      </w:r>
    </w:p>
    <w:p w14:paraId="1968EC5E" w14:textId="77777777" w:rsidR="00350C91" w:rsidRPr="00DF07D1" w:rsidRDefault="00350C91" w:rsidP="00350C91">
      <w:pPr>
        <w:spacing w:before="60" w:after="60" w:line="240" w:lineRule="auto"/>
        <w:ind w:right="-330"/>
        <w:rPr>
          <w:rFonts w:ascii="Arial" w:hAnsi="Arial" w:cs="Arial"/>
          <w:iCs/>
          <w:sz w:val="20"/>
          <w:szCs w:val="20"/>
        </w:rPr>
      </w:pPr>
    </w:p>
    <w:p w14:paraId="6940A0F9" w14:textId="77777777" w:rsidR="00060C7D" w:rsidRPr="00DF07D1" w:rsidRDefault="00350C91" w:rsidP="00350C91">
      <w:pPr>
        <w:spacing w:before="60" w:after="60" w:line="240" w:lineRule="auto"/>
        <w:ind w:right="-330"/>
        <w:rPr>
          <w:rFonts w:ascii="Arial" w:hAnsi="Arial" w:cs="Arial"/>
          <w:iCs/>
          <w:sz w:val="20"/>
          <w:szCs w:val="20"/>
        </w:rPr>
      </w:pPr>
      <w:r w:rsidRPr="00DF07D1">
        <w:rPr>
          <w:rFonts w:ascii="Arial" w:hAnsi="Arial" w:cs="Arial"/>
          <w:iCs/>
          <w:sz w:val="20"/>
          <w:szCs w:val="20"/>
        </w:rPr>
        <w:t>CSHE/UELT</w:t>
      </w:r>
    </w:p>
    <w:p w14:paraId="6F6C4D97" w14:textId="77777777" w:rsidR="00060C7D" w:rsidRPr="00DF07D1" w:rsidRDefault="00060C7D" w:rsidP="00060C7D">
      <w:pPr>
        <w:spacing w:before="60" w:after="60" w:line="240" w:lineRule="auto"/>
        <w:ind w:right="-330" w:firstLine="426"/>
        <w:rPr>
          <w:rFonts w:ascii="Arial" w:hAnsi="Arial" w:cs="Arial"/>
          <w:i/>
          <w:iCs/>
          <w:sz w:val="20"/>
          <w:szCs w:val="20"/>
        </w:rPr>
      </w:pPr>
    </w:p>
    <w:p w14:paraId="28E99198"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Start date of the module</w:t>
      </w:r>
    </w:p>
    <w:p w14:paraId="238331E3" w14:textId="77777777" w:rsidR="00350C91" w:rsidRPr="00DF07D1" w:rsidRDefault="00350C91" w:rsidP="00350C91">
      <w:pPr>
        <w:spacing w:before="60" w:after="60" w:line="240" w:lineRule="auto"/>
        <w:ind w:right="-330"/>
        <w:rPr>
          <w:rFonts w:ascii="Arial" w:hAnsi="Arial" w:cs="Arial"/>
          <w:iCs/>
          <w:sz w:val="20"/>
          <w:szCs w:val="20"/>
        </w:rPr>
      </w:pPr>
    </w:p>
    <w:p w14:paraId="7B1D97BF" w14:textId="77777777" w:rsidR="00645B88" w:rsidRPr="00DF07D1" w:rsidRDefault="00645B88" w:rsidP="00645B88">
      <w:pPr>
        <w:spacing w:before="60" w:after="60" w:line="240" w:lineRule="auto"/>
        <w:ind w:right="-330"/>
        <w:rPr>
          <w:rFonts w:ascii="Arial" w:hAnsi="Arial" w:cs="Arial"/>
          <w:iCs/>
          <w:sz w:val="20"/>
          <w:szCs w:val="20"/>
        </w:rPr>
      </w:pPr>
      <w:r w:rsidRPr="00DF07D1">
        <w:rPr>
          <w:rFonts w:ascii="Arial" w:hAnsi="Arial" w:cs="Arial"/>
          <w:iCs/>
          <w:sz w:val="20"/>
          <w:szCs w:val="20"/>
        </w:rPr>
        <w:t>January 2009 (revised version start date May 2015)</w:t>
      </w:r>
    </w:p>
    <w:p w14:paraId="395362C3" w14:textId="77777777" w:rsidR="00060C7D" w:rsidRPr="00DF07D1" w:rsidRDefault="00060C7D" w:rsidP="00060C7D">
      <w:pPr>
        <w:spacing w:before="60" w:after="60" w:line="240" w:lineRule="auto"/>
        <w:ind w:left="426" w:right="-330"/>
        <w:rPr>
          <w:rFonts w:ascii="Arial" w:hAnsi="Arial" w:cs="Arial"/>
          <w:i/>
          <w:iCs/>
          <w:sz w:val="20"/>
          <w:szCs w:val="20"/>
        </w:rPr>
      </w:pPr>
    </w:p>
    <w:p w14:paraId="4F00ADBA"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The number of students expected to take the module</w:t>
      </w:r>
    </w:p>
    <w:p w14:paraId="68159F12" w14:textId="77777777" w:rsidR="00350C91" w:rsidRPr="00DF07D1" w:rsidRDefault="00350C91" w:rsidP="00350C91">
      <w:pPr>
        <w:spacing w:before="60" w:after="60" w:line="240" w:lineRule="auto"/>
        <w:ind w:right="-330"/>
        <w:rPr>
          <w:rFonts w:ascii="Arial" w:hAnsi="Arial" w:cs="Arial"/>
          <w:iCs/>
          <w:sz w:val="20"/>
          <w:szCs w:val="20"/>
        </w:rPr>
      </w:pPr>
    </w:p>
    <w:p w14:paraId="208461F6" w14:textId="77777777" w:rsidR="00350C91" w:rsidRPr="00DF07D1" w:rsidRDefault="00645B88" w:rsidP="00350C91">
      <w:pPr>
        <w:spacing w:before="60" w:after="60" w:line="240" w:lineRule="auto"/>
        <w:ind w:right="-330"/>
        <w:rPr>
          <w:rFonts w:ascii="Arial" w:hAnsi="Arial" w:cs="Arial"/>
          <w:iCs/>
          <w:sz w:val="20"/>
          <w:szCs w:val="20"/>
        </w:rPr>
      </w:pPr>
      <w:r w:rsidRPr="00DF07D1">
        <w:rPr>
          <w:rFonts w:ascii="Arial" w:hAnsi="Arial" w:cs="Arial"/>
          <w:iCs/>
          <w:sz w:val="20"/>
          <w:szCs w:val="20"/>
        </w:rPr>
        <w:t>30</w:t>
      </w:r>
    </w:p>
    <w:p w14:paraId="11AEEDD7" w14:textId="77777777" w:rsidR="00060C7D" w:rsidRPr="00DF07D1" w:rsidRDefault="00060C7D" w:rsidP="00060C7D">
      <w:pPr>
        <w:spacing w:before="60" w:after="60" w:line="240" w:lineRule="auto"/>
        <w:ind w:left="426" w:right="-330"/>
        <w:rPr>
          <w:rFonts w:ascii="Arial" w:hAnsi="Arial" w:cs="Arial"/>
          <w:i/>
          <w:iCs/>
          <w:sz w:val="20"/>
          <w:szCs w:val="20"/>
        </w:rPr>
      </w:pPr>
    </w:p>
    <w:p w14:paraId="7EE711EA"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Modules to be withdrawn on the introduction of this proposed module and consultation with other relevant Schools and Faculties regarding the withdrawal</w:t>
      </w:r>
    </w:p>
    <w:p w14:paraId="01A742C9" w14:textId="77777777" w:rsidR="00350C91" w:rsidRPr="00DF07D1" w:rsidRDefault="00350C91" w:rsidP="00350C91">
      <w:pPr>
        <w:spacing w:before="60" w:after="60" w:line="240" w:lineRule="auto"/>
        <w:ind w:right="-330"/>
        <w:rPr>
          <w:rFonts w:ascii="Arial" w:hAnsi="Arial" w:cs="Arial"/>
          <w:iCs/>
          <w:sz w:val="20"/>
          <w:szCs w:val="20"/>
        </w:rPr>
      </w:pPr>
    </w:p>
    <w:p w14:paraId="08B9C767" w14:textId="77777777" w:rsidR="00350C91" w:rsidRPr="00DF07D1" w:rsidRDefault="00350C91" w:rsidP="00350C91">
      <w:pPr>
        <w:spacing w:before="60" w:after="60" w:line="240" w:lineRule="auto"/>
        <w:ind w:right="-330"/>
        <w:rPr>
          <w:rFonts w:ascii="Arial" w:hAnsi="Arial" w:cs="Arial"/>
          <w:iCs/>
          <w:sz w:val="20"/>
          <w:szCs w:val="20"/>
        </w:rPr>
      </w:pPr>
      <w:r w:rsidRPr="00DF07D1">
        <w:rPr>
          <w:rFonts w:ascii="Arial" w:hAnsi="Arial" w:cs="Arial"/>
          <w:iCs/>
          <w:sz w:val="20"/>
          <w:szCs w:val="20"/>
        </w:rPr>
        <w:t>None: this is a revision of an existing module</w:t>
      </w:r>
    </w:p>
    <w:p w14:paraId="5A237E9A" w14:textId="77777777" w:rsidR="00060C7D" w:rsidRPr="00DF07D1" w:rsidRDefault="00060C7D" w:rsidP="00060C7D">
      <w:pPr>
        <w:spacing w:before="60" w:after="60" w:line="240" w:lineRule="auto"/>
        <w:ind w:left="426" w:right="-330"/>
        <w:rPr>
          <w:rFonts w:ascii="Arial" w:hAnsi="Arial" w:cs="Arial"/>
          <w:i/>
          <w:iCs/>
          <w:sz w:val="20"/>
          <w:szCs w:val="20"/>
        </w:rPr>
      </w:pPr>
    </w:p>
    <w:p w14:paraId="1EBCCA87" w14:textId="77777777" w:rsidR="00350C91"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 xml:space="preserve">The level of the module </w:t>
      </w:r>
    </w:p>
    <w:p w14:paraId="4BB2607A" w14:textId="77777777" w:rsidR="00350C91" w:rsidRPr="00DF07D1" w:rsidRDefault="00350C91" w:rsidP="00350C91">
      <w:pPr>
        <w:spacing w:before="60" w:after="60" w:line="240" w:lineRule="auto"/>
        <w:ind w:right="-330"/>
        <w:jc w:val="both"/>
        <w:rPr>
          <w:rFonts w:ascii="Arial" w:hAnsi="Arial" w:cs="Arial"/>
          <w:sz w:val="20"/>
          <w:szCs w:val="20"/>
        </w:rPr>
      </w:pPr>
    </w:p>
    <w:p w14:paraId="152C1472" w14:textId="77777777" w:rsidR="00060C7D" w:rsidRPr="00DF07D1" w:rsidRDefault="00060C7D" w:rsidP="00350C91">
      <w:pPr>
        <w:spacing w:before="60" w:after="60" w:line="240" w:lineRule="auto"/>
        <w:ind w:right="-330"/>
        <w:jc w:val="both"/>
        <w:rPr>
          <w:rFonts w:ascii="Arial" w:hAnsi="Arial" w:cs="Arial"/>
          <w:sz w:val="20"/>
          <w:szCs w:val="20"/>
        </w:rPr>
      </w:pPr>
      <w:r w:rsidRPr="00DF07D1">
        <w:rPr>
          <w:rFonts w:ascii="Arial" w:hAnsi="Arial" w:cs="Arial"/>
          <w:sz w:val="20"/>
          <w:szCs w:val="20"/>
        </w:rPr>
        <w:t>Postgraduate [M])</w:t>
      </w:r>
    </w:p>
    <w:p w14:paraId="57191103" w14:textId="77777777" w:rsidR="00060C7D" w:rsidRPr="00DF07D1" w:rsidRDefault="00060C7D" w:rsidP="00060C7D">
      <w:pPr>
        <w:spacing w:before="60" w:after="60" w:line="240" w:lineRule="auto"/>
        <w:ind w:left="426" w:right="-330"/>
        <w:rPr>
          <w:rFonts w:ascii="Arial" w:hAnsi="Arial" w:cs="Arial"/>
          <w:i/>
          <w:iCs/>
          <w:sz w:val="20"/>
          <w:szCs w:val="20"/>
        </w:rPr>
      </w:pPr>
    </w:p>
    <w:p w14:paraId="77AE7162"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 xml:space="preserve">The number of credits and the ECTS value which the module represents </w:t>
      </w:r>
    </w:p>
    <w:p w14:paraId="7A40BFDF" w14:textId="77777777" w:rsidR="00350C91" w:rsidRPr="00DF07D1" w:rsidRDefault="00350C91" w:rsidP="00350C91">
      <w:pPr>
        <w:spacing w:before="60" w:after="60" w:line="240" w:lineRule="auto"/>
        <w:ind w:right="-330"/>
        <w:rPr>
          <w:rFonts w:ascii="Arial" w:hAnsi="Arial" w:cs="Arial"/>
          <w:sz w:val="20"/>
          <w:szCs w:val="20"/>
        </w:rPr>
      </w:pPr>
    </w:p>
    <w:p w14:paraId="210DD735" w14:textId="77777777" w:rsidR="00350C91" w:rsidRPr="00DF07D1" w:rsidRDefault="00350C91" w:rsidP="00350C91">
      <w:pPr>
        <w:spacing w:before="60" w:after="60" w:line="240" w:lineRule="auto"/>
        <w:ind w:right="-330"/>
        <w:rPr>
          <w:rFonts w:ascii="Arial" w:hAnsi="Arial" w:cs="Arial"/>
          <w:sz w:val="20"/>
          <w:szCs w:val="20"/>
        </w:rPr>
      </w:pPr>
      <w:r w:rsidRPr="00DF07D1">
        <w:rPr>
          <w:rFonts w:ascii="Arial" w:hAnsi="Arial" w:cs="Arial"/>
          <w:sz w:val="20"/>
          <w:szCs w:val="20"/>
        </w:rPr>
        <w:t>15 (7.5 ECTS)</w:t>
      </w:r>
    </w:p>
    <w:p w14:paraId="2B05D636" w14:textId="77777777" w:rsidR="00060C7D" w:rsidRPr="00DF07D1" w:rsidRDefault="00060C7D" w:rsidP="00060C7D">
      <w:pPr>
        <w:spacing w:before="60" w:after="60" w:line="240" w:lineRule="auto"/>
        <w:ind w:left="426" w:right="-330"/>
        <w:rPr>
          <w:rFonts w:ascii="Arial" w:hAnsi="Arial" w:cs="Arial"/>
          <w:i/>
          <w:sz w:val="20"/>
          <w:szCs w:val="20"/>
        </w:rPr>
      </w:pPr>
    </w:p>
    <w:p w14:paraId="19F793CF"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Which term(s) the module is to be taught in (or other teaching pattern)</w:t>
      </w:r>
    </w:p>
    <w:p w14:paraId="49EE3CE6" w14:textId="77777777" w:rsidR="00350C91" w:rsidRPr="00DF07D1" w:rsidRDefault="00350C91" w:rsidP="00350C91">
      <w:pPr>
        <w:spacing w:before="60" w:after="60" w:line="240" w:lineRule="auto"/>
        <w:ind w:right="-330"/>
        <w:rPr>
          <w:rFonts w:ascii="Arial" w:hAnsi="Arial" w:cs="Arial"/>
          <w:iCs/>
          <w:sz w:val="20"/>
          <w:szCs w:val="20"/>
        </w:rPr>
      </w:pPr>
    </w:p>
    <w:p w14:paraId="53A30F15" w14:textId="77777777" w:rsidR="00645B88" w:rsidRPr="00DF07D1" w:rsidRDefault="00645B88" w:rsidP="00645B88">
      <w:pPr>
        <w:spacing w:before="60" w:after="60" w:line="240" w:lineRule="auto"/>
        <w:ind w:right="-330"/>
        <w:rPr>
          <w:rFonts w:ascii="Arial" w:hAnsi="Arial" w:cs="Arial"/>
          <w:iCs/>
          <w:sz w:val="20"/>
          <w:szCs w:val="20"/>
        </w:rPr>
      </w:pPr>
      <w:r w:rsidRPr="00DF07D1">
        <w:rPr>
          <w:rFonts w:ascii="Arial" w:hAnsi="Arial" w:cs="Arial"/>
          <w:iCs/>
          <w:sz w:val="20"/>
          <w:szCs w:val="20"/>
        </w:rPr>
        <w:t xml:space="preserve">Summer term  </w:t>
      </w:r>
    </w:p>
    <w:p w14:paraId="31867611" w14:textId="77777777" w:rsidR="00060C7D" w:rsidRPr="00DF07D1" w:rsidRDefault="00060C7D" w:rsidP="00060C7D">
      <w:pPr>
        <w:spacing w:before="60" w:after="60" w:line="240" w:lineRule="auto"/>
        <w:ind w:left="426" w:right="-330"/>
        <w:rPr>
          <w:rFonts w:ascii="Arial" w:hAnsi="Arial" w:cs="Arial"/>
          <w:i/>
          <w:iCs/>
          <w:sz w:val="20"/>
          <w:szCs w:val="20"/>
        </w:rPr>
      </w:pPr>
    </w:p>
    <w:p w14:paraId="0E6C3110"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Prerequisite and co-requisite modules</w:t>
      </w:r>
    </w:p>
    <w:p w14:paraId="67A2DFD8" w14:textId="77777777" w:rsidR="00350C91" w:rsidRPr="00DF07D1" w:rsidRDefault="00350C91" w:rsidP="00350C91">
      <w:pPr>
        <w:rPr>
          <w:rFonts w:ascii="Arial" w:hAnsi="Arial" w:cs="Arial"/>
          <w:sz w:val="20"/>
          <w:szCs w:val="20"/>
        </w:rPr>
      </w:pPr>
    </w:p>
    <w:p w14:paraId="6E7241AD" w14:textId="77777777" w:rsidR="00060C7D" w:rsidRPr="00DF07D1" w:rsidRDefault="00350C91" w:rsidP="007842C7">
      <w:pPr>
        <w:rPr>
          <w:rFonts w:ascii="Arial" w:hAnsi="Arial" w:cs="Arial"/>
          <w:sz w:val="20"/>
          <w:szCs w:val="20"/>
        </w:rPr>
      </w:pPr>
      <w:r w:rsidRPr="00DF07D1">
        <w:rPr>
          <w:rFonts w:ascii="Arial" w:hAnsi="Arial" w:cs="Arial"/>
          <w:sz w:val="20"/>
          <w:szCs w:val="20"/>
        </w:rPr>
        <w:t>Participants should normally have undertaken, or have been exempted from</w:t>
      </w:r>
      <w:r w:rsidR="00946C37" w:rsidRPr="00DF07D1">
        <w:rPr>
          <w:rFonts w:ascii="Arial" w:hAnsi="Arial" w:cs="Arial"/>
          <w:sz w:val="20"/>
          <w:szCs w:val="20"/>
        </w:rPr>
        <w:t>,</w:t>
      </w:r>
      <w:r w:rsidRPr="00DF07D1">
        <w:rPr>
          <w:rFonts w:ascii="Arial" w:hAnsi="Arial" w:cs="Arial"/>
          <w:sz w:val="20"/>
          <w:szCs w:val="20"/>
        </w:rPr>
        <w:t xml:space="preserve"> </w:t>
      </w:r>
      <w:r w:rsidR="00424903" w:rsidRPr="00DF07D1">
        <w:rPr>
          <w:rFonts w:ascii="Arial" w:hAnsi="Arial" w:cs="Arial"/>
          <w:sz w:val="20"/>
          <w:szCs w:val="20"/>
        </w:rPr>
        <w:t>the core</w:t>
      </w:r>
      <w:r w:rsidRPr="00DF07D1">
        <w:rPr>
          <w:rFonts w:ascii="Arial" w:hAnsi="Arial" w:cs="Arial"/>
          <w:sz w:val="20"/>
          <w:szCs w:val="20"/>
        </w:rPr>
        <w:t xml:space="preserve"> PGCHE</w:t>
      </w:r>
      <w:r w:rsidR="00424903" w:rsidRPr="00DF07D1">
        <w:rPr>
          <w:rFonts w:ascii="Arial" w:hAnsi="Arial" w:cs="Arial"/>
          <w:sz w:val="20"/>
          <w:szCs w:val="20"/>
        </w:rPr>
        <w:t xml:space="preserve"> modules</w:t>
      </w:r>
      <w:r w:rsidRPr="00DF07D1">
        <w:rPr>
          <w:rFonts w:ascii="Arial" w:hAnsi="Arial" w:cs="Arial"/>
          <w:sz w:val="20"/>
          <w:szCs w:val="20"/>
        </w:rPr>
        <w:t xml:space="preserve">, or should demonstrate the equivalent attainment.  </w:t>
      </w:r>
    </w:p>
    <w:p w14:paraId="304E6C61" w14:textId="77777777" w:rsidR="007842C7" w:rsidRPr="00DF07D1" w:rsidRDefault="007842C7" w:rsidP="007842C7">
      <w:pPr>
        <w:rPr>
          <w:rFonts w:ascii="Arial" w:hAnsi="Arial" w:cs="Arial"/>
          <w:sz w:val="20"/>
          <w:szCs w:val="20"/>
        </w:rPr>
      </w:pPr>
    </w:p>
    <w:p w14:paraId="4BA099AF"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The programmes of study to which the module contributes</w:t>
      </w:r>
    </w:p>
    <w:p w14:paraId="6B349D3F" w14:textId="77777777" w:rsidR="00060C7D" w:rsidRPr="00DF07D1" w:rsidRDefault="00060C7D" w:rsidP="00060C7D">
      <w:pPr>
        <w:spacing w:before="60" w:after="60" w:line="240" w:lineRule="auto"/>
        <w:ind w:left="426" w:right="-330"/>
        <w:rPr>
          <w:rFonts w:ascii="Arial" w:hAnsi="Arial" w:cs="Arial"/>
          <w:i/>
          <w:iCs/>
          <w:sz w:val="20"/>
          <w:szCs w:val="20"/>
        </w:rPr>
      </w:pPr>
    </w:p>
    <w:p w14:paraId="5C816F73" w14:textId="77777777" w:rsidR="00350C91" w:rsidRPr="00DF07D1" w:rsidRDefault="00350C91" w:rsidP="00350C91">
      <w:pPr>
        <w:spacing w:before="60" w:after="60" w:line="240" w:lineRule="auto"/>
        <w:ind w:right="-330"/>
        <w:rPr>
          <w:rFonts w:ascii="Arial" w:hAnsi="Arial" w:cs="Arial"/>
          <w:iCs/>
          <w:sz w:val="20"/>
          <w:szCs w:val="20"/>
        </w:rPr>
      </w:pPr>
      <w:r w:rsidRPr="00DF07D1">
        <w:rPr>
          <w:rFonts w:ascii="Arial" w:hAnsi="Arial" w:cs="Arial"/>
          <w:iCs/>
          <w:sz w:val="20"/>
          <w:szCs w:val="20"/>
        </w:rPr>
        <w:t>PGCHE/PGDip/MA in HE</w:t>
      </w:r>
    </w:p>
    <w:p w14:paraId="6C9D6877" w14:textId="77777777" w:rsidR="00060C7D" w:rsidRPr="00DF07D1" w:rsidRDefault="00060C7D" w:rsidP="00060C7D">
      <w:pPr>
        <w:spacing w:before="60" w:after="60" w:line="240" w:lineRule="auto"/>
        <w:ind w:left="426" w:right="-330"/>
        <w:rPr>
          <w:rFonts w:ascii="Arial" w:hAnsi="Arial" w:cs="Arial"/>
          <w:i/>
          <w:iCs/>
          <w:sz w:val="20"/>
          <w:szCs w:val="20"/>
        </w:rPr>
      </w:pPr>
    </w:p>
    <w:p w14:paraId="6DBD8754"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 xml:space="preserve">The intended subject specific learning outcomes </w:t>
      </w:r>
    </w:p>
    <w:p w14:paraId="1AFD8326" w14:textId="77777777" w:rsidR="00350C91" w:rsidRPr="00DF07D1" w:rsidRDefault="00350C91" w:rsidP="00350C91">
      <w:pPr>
        <w:spacing w:before="60" w:after="60" w:line="240" w:lineRule="auto"/>
        <w:ind w:right="-330"/>
        <w:rPr>
          <w:rFonts w:ascii="Arial" w:hAnsi="Arial" w:cs="Arial"/>
          <w:i/>
          <w:sz w:val="20"/>
          <w:szCs w:val="20"/>
        </w:rPr>
      </w:pPr>
    </w:p>
    <w:p w14:paraId="0A9D165C" w14:textId="77777777" w:rsidR="00350C91" w:rsidRPr="00DF07D1" w:rsidRDefault="00350C91" w:rsidP="00350C91">
      <w:pPr>
        <w:rPr>
          <w:rFonts w:ascii="Arial" w:hAnsi="Arial" w:cs="Arial"/>
          <w:sz w:val="20"/>
          <w:szCs w:val="24"/>
        </w:rPr>
      </w:pPr>
      <w:r w:rsidRPr="00DF07D1">
        <w:rPr>
          <w:rFonts w:ascii="Arial" w:hAnsi="Arial" w:cs="Arial"/>
          <w:sz w:val="20"/>
          <w:szCs w:val="24"/>
        </w:rPr>
        <w:t>At the end of the module, successful participants will be able to:</w:t>
      </w:r>
    </w:p>
    <w:p w14:paraId="476F7AD3" w14:textId="77777777" w:rsidR="007842C7" w:rsidRPr="00DF07D1" w:rsidRDefault="007842C7" w:rsidP="00946C37">
      <w:pPr>
        <w:pStyle w:val="NormalWeb"/>
        <w:numPr>
          <w:ilvl w:val="1"/>
          <w:numId w:val="2"/>
        </w:numPr>
        <w:spacing w:before="0" w:beforeAutospacing="0" w:after="0" w:afterAutospacing="0"/>
        <w:jc w:val="both"/>
        <w:rPr>
          <w:rFonts w:ascii="Arial" w:hAnsi="Arial" w:cs="Arial"/>
          <w:sz w:val="20"/>
          <w:szCs w:val="20"/>
          <w:lang w:val="en"/>
        </w:rPr>
      </w:pPr>
      <w:r w:rsidRPr="00DF07D1">
        <w:rPr>
          <w:rFonts w:ascii="Arial" w:hAnsi="Arial" w:cs="Arial"/>
          <w:sz w:val="20"/>
          <w:szCs w:val="20"/>
          <w:lang w:val="en"/>
        </w:rPr>
        <w:t xml:space="preserve">Critically </w:t>
      </w:r>
      <w:r w:rsidR="007E13ED" w:rsidRPr="00DF07D1">
        <w:rPr>
          <w:rFonts w:ascii="Arial" w:hAnsi="Arial" w:cs="Arial"/>
          <w:sz w:val="20"/>
          <w:szCs w:val="20"/>
        </w:rPr>
        <w:t>e</w:t>
      </w:r>
      <w:r w:rsidRPr="00DF07D1">
        <w:rPr>
          <w:rFonts w:ascii="Arial" w:hAnsi="Arial" w:cs="Arial"/>
          <w:sz w:val="20"/>
          <w:szCs w:val="20"/>
        </w:rPr>
        <w:t>valuate a wide and appropriate range of assessment methods to support student learning</w:t>
      </w:r>
      <w:r w:rsidRPr="00DF07D1">
        <w:rPr>
          <w:rFonts w:ascii="Arial" w:hAnsi="Arial" w:cs="Arial"/>
          <w:sz w:val="20"/>
          <w:szCs w:val="20"/>
          <w:lang w:val="en"/>
        </w:rPr>
        <w:t xml:space="preserve"> (PGCHE A2, A3, A5, A7, B1, B2, C2, C3, C4, C5, C6; UKPSF A2, A3, A4, K2, K6, K3, K4, V1, V4, V3). </w:t>
      </w:r>
    </w:p>
    <w:p w14:paraId="1AC7BB5C" w14:textId="77777777" w:rsidR="007842C7" w:rsidRPr="00DF07D1" w:rsidRDefault="007842C7" w:rsidP="007842C7">
      <w:pPr>
        <w:pStyle w:val="NormalWeb"/>
        <w:spacing w:before="0" w:beforeAutospacing="0" w:after="0" w:afterAutospacing="0"/>
        <w:ind w:left="375"/>
        <w:jc w:val="both"/>
        <w:rPr>
          <w:rFonts w:ascii="Arial" w:hAnsi="Arial" w:cs="Arial"/>
          <w:sz w:val="20"/>
          <w:szCs w:val="20"/>
          <w:lang w:val="en"/>
        </w:rPr>
      </w:pPr>
    </w:p>
    <w:p w14:paraId="7B6B6F91" w14:textId="77777777" w:rsidR="007842C7" w:rsidRPr="00DF07D1" w:rsidRDefault="007842C7" w:rsidP="00946C37">
      <w:pPr>
        <w:pStyle w:val="NormalWeb"/>
        <w:numPr>
          <w:ilvl w:val="1"/>
          <w:numId w:val="2"/>
        </w:numPr>
        <w:spacing w:before="0" w:beforeAutospacing="0" w:after="0" w:afterAutospacing="0"/>
        <w:jc w:val="both"/>
        <w:rPr>
          <w:rFonts w:ascii="Arial" w:hAnsi="Arial" w:cs="Arial"/>
          <w:sz w:val="20"/>
          <w:szCs w:val="20"/>
          <w:lang w:val="en"/>
        </w:rPr>
      </w:pPr>
      <w:r w:rsidRPr="00DF07D1">
        <w:rPr>
          <w:rFonts w:ascii="Arial" w:hAnsi="Arial" w:cs="Arial"/>
          <w:sz w:val="20"/>
          <w:szCs w:val="20"/>
        </w:rPr>
        <w:t xml:space="preserve">Critically analyse the impact that a range of assessment methods have upon curriculum design and delivery. </w:t>
      </w:r>
      <w:r w:rsidRPr="00DF07D1">
        <w:rPr>
          <w:rFonts w:ascii="Arial" w:hAnsi="Arial" w:cs="Arial"/>
          <w:sz w:val="20"/>
          <w:szCs w:val="20"/>
          <w:lang w:val="en"/>
        </w:rPr>
        <w:t>(PGCHE A2, A3, A5, A7, B1, B2, C2, C3, C4, C5, C6; UKPSF A2, A3, A4, K2, K6, K3, K4, V1, V4, V3).</w:t>
      </w:r>
    </w:p>
    <w:p w14:paraId="63A401E3" w14:textId="77777777" w:rsidR="007842C7" w:rsidRPr="00DF07D1" w:rsidRDefault="007842C7" w:rsidP="007842C7">
      <w:pPr>
        <w:pStyle w:val="NormalWeb"/>
        <w:spacing w:before="0" w:beforeAutospacing="0" w:after="0" w:afterAutospacing="0"/>
        <w:ind w:left="375"/>
        <w:jc w:val="both"/>
        <w:rPr>
          <w:rFonts w:ascii="Arial" w:hAnsi="Arial" w:cs="Arial"/>
          <w:sz w:val="20"/>
          <w:szCs w:val="20"/>
          <w:lang w:val="en"/>
        </w:rPr>
      </w:pPr>
    </w:p>
    <w:p w14:paraId="25E9572E" w14:textId="77777777" w:rsidR="00350C91" w:rsidRPr="00DF07D1" w:rsidRDefault="007842C7" w:rsidP="00946C37">
      <w:pPr>
        <w:pStyle w:val="ListParagraph"/>
        <w:numPr>
          <w:ilvl w:val="1"/>
          <w:numId w:val="2"/>
        </w:numPr>
        <w:spacing w:before="60" w:after="60" w:line="240" w:lineRule="auto"/>
        <w:ind w:right="-330"/>
        <w:rPr>
          <w:rFonts w:ascii="Arial" w:hAnsi="Arial" w:cs="Arial"/>
          <w:sz w:val="20"/>
          <w:szCs w:val="20"/>
        </w:rPr>
      </w:pPr>
      <w:r w:rsidRPr="00DF07D1">
        <w:rPr>
          <w:rFonts w:ascii="Arial" w:hAnsi="Arial" w:cs="Arial"/>
          <w:sz w:val="20"/>
          <w:szCs w:val="20"/>
          <w:lang w:val="en"/>
        </w:rPr>
        <w:t>Critically evaluate personal feedback practices in light of previous and current literature recommendations (PGCHE A2, A3, A5, A7, B1, B2, C2, C3, C4, C5, C6; UKPSF A2, A3, A4, K2, K6, K3, K4, V1, V4, V3).</w:t>
      </w:r>
    </w:p>
    <w:p w14:paraId="03C240E7" w14:textId="77777777" w:rsidR="00350C91" w:rsidRPr="00DF07D1" w:rsidRDefault="00350C91" w:rsidP="00350C91">
      <w:pPr>
        <w:spacing w:before="60" w:after="60" w:line="240" w:lineRule="auto"/>
        <w:ind w:right="-330"/>
        <w:rPr>
          <w:rFonts w:ascii="Arial" w:hAnsi="Arial" w:cs="Arial"/>
          <w:i/>
          <w:sz w:val="20"/>
          <w:szCs w:val="20"/>
        </w:rPr>
      </w:pPr>
    </w:p>
    <w:p w14:paraId="4E409271"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 xml:space="preserve">The intended generic learning outcomes </w:t>
      </w:r>
    </w:p>
    <w:p w14:paraId="1E3EDF8E" w14:textId="77777777" w:rsidR="00350C91" w:rsidRPr="00DF07D1" w:rsidRDefault="00350C91" w:rsidP="00350C91">
      <w:pPr>
        <w:pStyle w:val="Default"/>
        <w:spacing w:before="60" w:after="60"/>
        <w:ind w:right="-330"/>
        <w:rPr>
          <w:color w:val="auto"/>
          <w:sz w:val="20"/>
          <w:szCs w:val="20"/>
        </w:rPr>
      </w:pPr>
    </w:p>
    <w:p w14:paraId="6D1310A4" w14:textId="77777777" w:rsidR="007842C7" w:rsidRPr="00DF07D1" w:rsidRDefault="007842C7" w:rsidP="00946C37">
      <w:pPr>
        <w:pStyle w:val="ListParagraph"/>
        <w:numPr>
          <w:ilvl w:val="1"/>
          <w:numId w:val="2"/>
        </w:numPr>
        <w:spacing w:before="60" w:after="60" w:line="240" w:lineRule="auto"/>
        <w:ind w:right="-330"/>
        <w:rPr>
          <w:rFonts w:ascii="Arial" w:hAnsi="Arial" w:cs="Arial"/>
          <w:sz w:val="20"/>
          <w:szCs w:val="20"/>
        </w:rPr>
      </w:pPr>
      <w:r w:rsidRPr="00DF07D1">
        <w:rPr>
          <w:rFonts w:ascii="Arial" w:hAnsi="Arial" w:cs="Arial"/>
          <w:sz w:val="20"/>
          <w:szCs w:val="20"/>
        </w:rPr>
        <w:t xml:space="preserve">Demonstrate a broad understanding of the policy and educational context which inform approaches to student assessment </w:t>
      </w:r>
      <w:r w:rsidRPr="00DF07D1">
        <w:rPr>
          <w:rFonts w:ascii="Arial" w:hAnsi="Arial" w:cs="Arial"/>
          <w:sz w:val="20"/>
          <w:szCs w:val="20"/>
          <w:lang w:val="en"/>
        </w:rPr>
        <w:t>(PGCHE A2, A3, A5, A7, B1, B2, C2, C3, C4, C5, C6; UKPSF A2, A3, A4, K2, K6, K3, K4, V1, V4, V3).</w:t>
      </w:r>
    </w:p>
    <w:p w14:paraId="0F725D6A" w14:textId="77777777" w:rsidR="007842C7" w:rsidRPr="00DF07D1" w:rsidRDefault="007842C7" w:rsidP="00B55BB6">
      <w:pPr>
        <w:pStyle w:val="ListParagraph"/>
        <w:spacing w:before="60" w:after="60" w:line="240" w:lineRule="auto"/>
        <w:ind w:right="-330"/>
        <w:rPr>
          <w:rFonts w:ascii="Arial" w:hAnsi="Arial" w:cs="Arial"/>
          <w:sz w:val="20"/>
          <w:szCs w:val="20"/>
        </w:rPr>
      </w:pPr>
    </w:p>
    <w:p w14:paraId="31766C79" w14:textId="77777777" w:rsidR="00350C91" w:rsidRPr="00DF07D1" w:rsidRDefault="007842C7" w:rsidP="00946C37">
      <w:pPr>
        <w:pStyle w:val="ListParagraph"/>
        <w:numPr>
          <w:ilvl w:val="1"/>
          <w:numId w:val="2"/>
        </w:numPr>
        <w:spacing w:before="60" w:after="60" w:line="240" w:lineRule="auto"/>
        <w:ind w:right="-330"/>
        <w:rPr>
          <w:rFonts w:ascii="Arial" w:hAnsi="Arial" w:cs="Arial"/>
          <w:sz w:val="20"/>
          <w:szCs w:val="20"/>
          <w:lang w:val="en"/>
        </w:rPr>
      </w:pPr>
      <w:r w:rsidRPr="00DF07D1">
        <w:rPr>
          <w:rFonts w:ascii="Arial" w:hAnsi="Arial" w:cs="Arial"/>
          <w:sz w:val="20"/>
          <w:szCs w:val="20"/>
        </w:rPr>
        <w:t xml:space="preserve">Describe and evaluate their own approach to assessment design and feedback </w:t>
      </w:r>
      <w:r w:rsidRPr="00DF07D1">
        <w:rPr>
          <w:rFonts w:ascii="Arial" w:hAnsi="Arial" w:cs="Arial"/>
          <w:sz w:val="20"/>
          <w:szCs w:val="20"/>
          <w:lang w:val="en"/>
        </w:rPr>
        <w:t>(PGCHE A2, A3, A5, A7, B1, B2, C2, C3, C4, C5, C6; UKPSF A2, A3, A4, K2, K6, K3, K4, V1, V4, V3).</w:t>
      </w:r>
    </w:p>
    <w:p w14:paraId="272C23F1" w14:textId="77777777" w:rsidR="00350C91" w:rsidRPr="00DF07D1" w:rsidRDefault="00350C91" w:rsidP="00350C91">
      <w:pPr>
        <w:pStyle w:val="Default"/>
        <w:spacing w:before="60" w:after="60"/>
        <w:ind w:right="-330"/>
        <w:rPr>
          <w:color w:val="auto"/>
          <w:sz w:val="20"/>
          <w:szCs w:val="20"/>
        </w:rPr>
      </w:pPr>
    </w:p>
    <w:p w14:paraId="636BA10D"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A synopsis of the curriculum</w:t>
      </w:r>
    </w:p>
    <w:p w14:paraId="330E5B05" w14:textId="77777777" w:rsidR="00350C91" w:rsidRPr="00DF07D1" w:rsidRDefault="00350C91" w:rsidP="00350C91">
      <w:pPr>
        <w:spacing w:before="60" w:after="60" w:line="240" w:lineRule="auto"/>
        <w:ind w:right="-330"/>
        <w:rPr>
          <w:rFonts w:ascii="Arial" w:hAnsi="Arial" w:cs="Arial"/>
          <w:i/>
          <w:iCs/>
          <w:sz w:val="20"/>
          <w:szCs w:val="20"/>
        </w:rPr>
      </w:pPr>
    </w:p>
    <w:p w14:paraId="48C6ACDA" w14:textId="77777777" w:rsidR="00060C7D" w:rsidRPr="00DF07D1" w:rsidRDefault="00B55BB6" w:rsidP="00787903">
      <w:pPr>
        <w:spacing w:before="60" w:after="60" w:line="240" w:lineRule="auto"/>
        <w:ind w:right="-330"/>
        <w:rPr>
          <w:rFonts w:ascii="Arial" w:hAnsi="Arial" w:cs="Arial"/>
          <w:sz w:val="20"/>
          <w:szCs w:val="20"/>
        </w:rPr>
      </w:pPr>
      <w:r w:rsidRPr="00DF07D1">
        <w:rPr>
          <w:rFonts w:ascii="Arial" w:hAnsi="Arial" w:cs="Arial"/>
          <w:sz w:val="20"/>
          <w:szCs w:val="20"/>
        </w:rPr>
        <w:t>This module focuses upon assessment and feedback within higher education. The module covers in the main the impact of the educational and policy contex</w:t>
      </w:r>
      <w:r w:rsidR="00946C37" w:rsidRPr="00DF07D1">
        <w:rPr>
          <w:rFonts w:ascii="Arial" w:hAnsi="Arial" w:cs="Arial"/>
          <w:sz w:val="20"/>
          <w:szCs w:val="20"/>
        </w:rPr>
        <w:t>t on approaches to assessment, t</w:t>
      </w:r>
      <w:r w:rsidRPr="00DF07D1">
        <w:rPr>
          <w:rFonts w:ascii="Arial" w:hAnsi="Arial" w:cs="Arial"/>
          <w:sz w:val="20"/>
          <w:szCs w:val="20"/>
        </w:rPr>
        <w:t xml:space="preserve">he relationships between assessment </w:t>
      </w:r>
      <w:r w:rsidRPr="00DF07D1">
        <w:rPr>
          <w:rFonts w:ascii="Arial" w:hAnsi="Arial" w:cs="Arial"/>
          <w:i/>
          <w:sz w:val="20"/>
          <w:szCs w:val="20"/>
        </w:rPr>
        <w:t>of</w:t>
      </w:r>
      <w:r w:rsidRPr="00DF07D1">
        <w:rPr>
          <w:rFonts w:ascii="Arial" w:hAnsi="Arial" w:cs="Arial"/>
          <w:sz w:val="20"/>
          <w:szCs w:val="20"/>
        </w:rPr>
        <w:t xml:space="preserve"> and </w:t>
      </w:r>
      <w:r w:rsidRPr="00DF07D1">
        <w:rPr>
          <w:rFonts w:ascii="Arial" w:hAnsi="Arial" w:cs="Arial"/>
          <w:i/>
          <w:sz w:val="20"/>
          <w:szCs w:val="20"/>
        </w:rPr>
        <w:t>for</w:t>
      </w:r>
      <w:r w:rsidR="00946C37" w:rsidRPr="00DF07D1">
        <w:rPr>
          <w:rFonts w:ascii="Arial" w:hAnsi="Arial" w:cs="Arial"/>
          <w:sz w:val="20"/>
          <w:szCs w:val="20"/>
        </w:rPr>
        <w:t xml:space="preserve"> </w:t>
      </w:r>
      <w:r w:rsidRPr="00DF07D1">
        <w:rPr>
          <w:rFonts w:ascii="Arial" w:hAnsi="Arial" w:cs="Arial"/>
          <w:sz w:val="20"/>
          <w:szCs w:val="20"/>
        </w:rPr>
        <w:t>learning, with approaches to giving feedback. The module considers the impact of ‘stakeholder’ (eg student, employer, institutional) perceptions on assessment design and practice and how these interact with feedback practices. The module further considers critically the current literature relating to recommended feedback practice and how this can be operationalised within the students learning environment.</w:t>
      </w:r>
    </w:p>
    <w:p w14:paraId="08E1FF77" w14:textId="77777777" w:rsidR="00B55BB6" w:rsidRPr="00DF07D1" w:rsidRDefault="00B55BB6" w:rsidP="00060C7D">
      <w:pPr>
        <w:spacing w:before="60" w:after="60" w:line="240" w:lineRule="auto"/>
        <w:ind w:left="426" w:right="-330"/>
        <w:rPr>
          <w:rFonts w:ascii="Arial" w:hAnsi="Arial" w:cs="Arial"/>
          <w:i/>
          <w:iCs/>
          <w:sz w:val="20"/>
          <w:szCs w:val="20"/>
        </w:rPr>
      </w:pPr>
    </w:p>
    <w:p w14:paraId="61122AA8"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 xml:space="preserve">Indicative Reading List </w:t>
      </w:r>
    </w:p>
    <w:p w14:paraId="10FB523D" w14:textId="77777777" w:rsidR="00060C7D" w:rsidRPr="00DF07D1" w:rsidRDefault="00060C7D" w:rsidP="00350C91">
      <w:pPr>
        <w:spacing w:before="60" w:after="60" w:line="240" w:lineRule="auto"/>
        <w:ind w:right="-330"/>
        <w:rPr>
          <w:rFonts w:ascii="Arial" w:hAnsi="Arial" w:cs="Arial"/>
          <w:i/>
          <w:iCs/>
          <w:sz w:val="20"/>
          <w:szCs w:val="20"/>
        </w:rPr>
      </w:pPr>
    </w:p>
    <w:p w14:paraId="148EB485"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t xml:space="preserve">Black, P. &amp; Wiliam, D. (1998) Assessment and classroom learning. </w:t>
      </w:r>
      <w:r w:rsidRPr="00DF07D1">
        <w:rPr>
          <w:rFonts w:ascii="Arial" w:hAnsi="Arial" w:cs="Arial"/>
          <w:i/>
          <w:sz w:val="20"/>
          <w:szCs w:val="20"/>
        </w:rPr>
        <w:t>Assessment in Education.</w:t>
      </w:r>
      <w:r w:rsidRPr="00DF07D1">
        <w:rPr>
          <w:rFonts w:ascii="Arial" w:hAnsi="Arial" w:cs="Arial"/>
          <w:sz w:val="20"/>
          <w:szCs w:val="20"/>
        </w:rPr>
        <w:t xml:space="preserve"> 5 (1). 7–74.</w:t>
      </w:r>
    </w:p>
    <w:p w14:paraId="41B01B4C"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t xml:space="preserve">Boud, D. (1995) Assessment and learning: contradictory or complimentary? in Knight, P. (ed.) </w:t>
      </w:r>
      <w:r w:rsidRPr="00DF07D1">
        <w:rPr>
          <w:rFonts w:ascii="Arial" w:hAnsi="Arial" w:cs="Arial"/>
          <w:i/>
          <w:sz w:val="20"/>
          <w:szCs w:val="20"/>
        </w:rPr>
        <w:t>Assessment for Learning in Higher Education</w:t>
      </w:r>
      <w:r w:rsidRPr="00DF07D1">
        <w:rPr>
          <w:rFonts w:ascii="Arial" w:hAnsi="Arial" w:cs="Arial"/>
          <w:sz w:val="20"/>
          <w:szCs w:val="20"/>
        </w:rPr>
        <w:t xml:space="preserve">, 35-48 London: Kogan Page/SEDA </w:t>
      </w:r>
    </w:p>
    <w:p w14:paraId="1C14094E"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t xml:space="preserve">Boud, D. (2007) Reframing assessment as if learning was important, In Boud, D. &amp; Falchikov, N. (eds). </w:t>
      </w:r>
      <w:r w:rsidRPr="00DF07D1">
        <w:rPr>
          <w:rFonts w:ascii="Arial" w:hAnsi="Arial" w:cs="Arial"/>
          <w:i/>
          <w:sz w:val="20"/>
          <w:szCs w:val="20"/>
        </w:rPr>
        <w:t>Rethinking Assessment in Higher Education: learning for the longer term</w:t>
      </w:r>
      <w:r w:rsidRPr="00DF07D1">
        <w:rPr>
          <w:rFonts w:ascii="Arial" w:hAnsi="Arial" w:cs="Arial"/>
          <w:sz w:val="20"/>
          <w:szCs w:val="20"/>
        </w:rPr>
        <w:t>. London: Routledge.</w:t>
      </w:r>
    </w:p>
    <w:p w14:paraId="47B5AEE1"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t xml:space="preserve">Carless, D., Salter, D., Yang, M. &amp; Lam, J. (2011) Developing sustainable feedback practices. </w:t>
      </w:r>
      <w:r w:rsidRPr="00DF07D1">
        <w:rPr>
          <w:rFonts w:ascii="Arial" w:hAnsi="Arial" w:cs="Arial"/>
          <w:i/>
          <w:sz w:val="20"/>
          <w:szCs w:val="20"/>
        </w:rPr>
        <w:t>Studies in Higher Education</w:t>
      </w:r>
      <w:r w:rsidRPr="00DF07D1">
        <w:rPr>
          <w:rFonts w:ascii="Arial" w:hAnsi="Arial" w:cs="Arial"/>
          <w:sz w:val="20"/>
          <w:szCs w:val="20"/>
        </w:rPr>
        <w:t>. 36 (4). 395–407.</w:t>
      </w:r>
    </w:p>
    <w:p w14:paraId="2002DAC3"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t xml:space="preserve">Hounsell, D., McClune, V., Hounsell, J. &amp; Litjens, J. (2008) The quality of guidance and feedback to students, </w:t>
      </w:r>
      <w:r w:rsidRPr="00DF07D1">
        <w:rPr>
          <w:rFonts w:ascii="Arial" w:hAnsi="Arial" w:cs="Arial"/>
          <w:i/>
          <w:sz w:val="20"/>
          <w:szCs w:val="20"/>
        </w:rPr>
        <w:t>Higher Education Research and Development</w:t>
      </w:r>
      <w:r w:rsidRPr="00DF07D1">
        <w:rPr>
          <w:rFonts w:ascii="Arial" w:hAnsi="Arial" w:cs="Arial"/>
          <w:sz w:val="20"/>
          <w:szCs w:val="20"/>
        </w:rPr>
        <w:t>. 27 (1). 55-67.</w:t>
      </w:r>
    </w:p>
    <w:p w14:paraId="288F2955"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t xml:space="preserve">Nicol, D. J (2010) From monologue to dialogue: Improving written feedback processes in mass higher education. </w:t>
      </w:r>
      <w:r w:rsidRPr="00DF07D1">
        <w:rPr>
          <w:rFonts w:ascii="Arial" w:hAnsi="Arial" w:cs="Arial"/>
          <w:i/>
          <w:sz w:val="20"/>
          <w:szCs w:val="20"/>
        </w:rPr>
        <w:t>Assessment &amp; Evaluation in Higher Education</w:t>
      </w:r>
      <w:r w:rsidRPr="00DF07D1">
        <w:rPr>
          <w:rFonts w:ascii="Arial" w:hAnsi="Arial" w:cs="Arial"/>
          <w:sz w:val="20"/>
          <w:szCs w:val="20"/>
        </w:rPr>
        <w:t>. 35 (5). 501–517.</w:t>
      </w:r>
    </w:p>
    <w:p w14:paraId="17316817"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lastRenderedPageBreak/>
        <w:t xml:space="preserve">Nicol, D. J. (2013) Resituating Feedback from the Reactive to the Proactive. </w:t>
      </w:r>
      <w:r w:rsidRPr="00DF07D1">
        <w:rPr>
          <w:rFonts w:ascii="Arial" w:hAnsi="Arial" w:cs="Arial"/>
          <w:i/>
          <w:sz w:val="20"/>
          <w:szCs w:val="20"/>
        </w:rPr>
        <w:t xml:space="preserve">In </w:t>
      </w:r>
      <w:r w:rsidRPr="00DF07D1">
        <w:rPr>
          <w:rFonts w:ascii="Arial" w:hAnsi="Arial" w:cs="Arial"/>
          <w:sz w:val="20"/>
          <w:szCs w:val="20"/>
        </w:rPr>
        <w:t>Boud, D. &amp; Molloy</w:t>
      </w:r>
      <w:r w:rsidRPr="00DF07D1">
        <w:rPr>
          <w:rFonts w:ascii="Arial" w:hAnsi="Arial" w:cs="Arial"/>
          <w:i/>
          <w:sz w:val="20"/>
          <w:szCs w:val="20"/>
        </w:rPr>
        <w:t xml:space="preserve">, </w:t>
      </w:r>
      <w:r w:rsidRPr="00DF07D1">
        <w:rPr>
          <w:rFonts w:ascii="Arial" w:hAnsi="Arial" w:cs="Arial"/>
          <w:sz w:val="20"/>
          <w:szCs w:val="20"/>
        </w:rPr>
        <w:t xml:space="preserve">E. (eds.). </w:t>
      </w:r>
      <w:r w:rsidRPr="00DF07D1">
        <w:rPr>
          <w:rFonts w:ascii="Arial" w:hAnsi="Arial" w:cs="Arial"/>
          <w:i/>
          <w:sz w:val="20"/>
          <w:szCs w:val="20"/>
        </w:rPr>
        <w:t>Feedback in Higher and Professional Education: Understanding it and Doing it Well</w:t>
      </w:r>
      <w:r w:rsidRPr="00DF07D1">
        <w:rPr>
          <w:rFonts w:ascii="Arial" w:hAnsi="Arial" w:cs="Arial"/>
          <w:sz w:val="20"/>
          <w:szCs w:val="20"/>
        </w:rPr>
        <w:t xml:space="preserve"> (34–49). Oxon: Routledge. </w:t>
      </w:r>
    </w:p>
    <w:p w14:paraId="5D72F566"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t xml:space="preserve">Nicol, D.J. &amp; Macfarlane-Dick, D. (2004) Rethinking formative assessment in HE: a theoretical model and seven principles of good feedback practice. In Juwah, C., Macfarlane-Dick, D., Matthew, B., Nicol, D. &amp; Smith, B. (eds.). </w:t>
      </w:r>
      <w:r w:rsidRPr="00DF07D1">
        <w:rPr>
          <w:rFonts w:ascii="Arial" w:hAnsi="Arial" w:cs="Arial"/>
          <w:i/>
          <w:sz w:val="20"/>
          <w:szCs w:val="20"/>
        </w:rPr>
        <w:t>Enhancing student learning though effective formative feedback,</w:t>
      </w:r>
      <w:r w:rsidRPr="00DF07D1">
        <w:rPr>
          <w:rFonts w:ascii="Arial" w:hAnsi="Arial" w:cs="Arial"/>
          <w:sz w:val="20"/>
          <w:szCs w:val="20"/>
        </w:rPr>
        <w:t xml:space="preserve"> York: The Higher Education Academy. </w:t>
      </w:r>
    </w:p>
    <w:p w14:paraId="1E3D28FE"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t xml:space="preserve">Nicol, D. J. &amp; MacFarlane-Dick, D. (2006) Formative assessment and self-regulated learning: A model and seven principles of good feedback practice. </w:t>
      </w:r>
      <w:r w:rsidRPr="00DF07D1">
        <w:rPr>
          <w:rFonts w:ascii="Arial" w:hAnsi="Arial" w:cs="Arial"/>
          <w:i/>
          <w:sz w:val="20"/>
          <w:szCs w:val="20"/>
        </w:rPr>
        <w:t>Studies in Higher Education</w:t>
      </w:r>
      <w:r w:rsidRPr="00DF07D1">
        <w:rPr>
          <w:rFonts w:ascii="Arial" w:hAnsi="Arial" w:cs="Arial"/>
          <w:sz w:val="20"/>
          <w:szCs w:val="20"/>
        </w:rPr>
        <w:t>. 31. 199–218.</w:t>
      </w:r>
    </w:p>
    <w:p w14:paraId="2B5A5112"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t xml:space="preserve">Price, M., Carroll, J., O’Donovan, B. &amp; Rust, C. (2011) If I was going there I wouldn’t start from here: A critical commentary on current assessment practice. </w:t>
      </w:r>
      <w:r w:rsidRPr="00DF07D1">
        <w:rPr>
          <w:rFonts w:ascii="Arial" w:hAnsi="Arial" w:cs="Arial"/>
          <w:i/>
          <w:sz w:val="20"/>
          <w:szCs w:val="20"/>
        </w:rPr>
        <w:t>Assessment and Evaluation in Higher Education.</w:t>
      </w:r>
      <w:r w:rsidRPr="00DF07D1">
        <w:rPr>
          <w:rFonts w:ascii="Arial" w:hAnsi="Arial" w:cs="Arial"/>
          <w:sz w:val="20"/>
          <w:szCs w:val="20"/>
        </w:rPr>
        <w:t xml:space="preserve"> 36.  479–492.</w:t>
      </w:r>
    </w:p>
    <w:p w14:paraId="42E4ED3D"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t xml:space="preserve">Price, M., Handley, K. &amp; Millar, J. (2011) 'Feedback - focussing attention on engagement', </w:t>
      </w:r>
      <w:r w:rsidRPr="00DF07D1">
        <w:rPr>
          <w:rFonts w:ascii="Arial" w:hAnsi="Arial" w:cs="Arial"/>
          <w:i/>
          <w:sz w:val="20"/>
          <w:szCs w:val="20"/>
        </w:rPr>
        <w:t>Studies in Higher Education</w:t>
      </w:r>
      <w:r w:rsidRPr="00DF07D1">
        <w:rPr>
          <w:rFonts w:ascii="Arial" w:hAnsi="Arial" w:cs="Arial"/>
          <w:sz w:val="20"/>
          <w:szCs w:val="20"/>
        </w:rPr>
        <w:t>. 36 (8). 879-896.</w:t>
      </w:r>
    </w:p>
    <w:p w14:paraId="636E24DC"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t xml:space="preserve">Sadler, D.R. (1989) Formative assessment and the design of instructional systems. </w:t>
      </w:r>
      <w:r w:rsidRPr="00DF07D1">
        <w:rPr>
          <w:rFonts w:ascii="Arial" w:hAnsi="Arial" w:cs="Arial"/>
          <w:i/>
          <w:sz w:val="20"/>
          <w:szCs w:val="20"/>
        </w:rPr>
        <w:t>Instructional Science.</w:t>
      </w:r>
      <w:r w:rsidRPr="00DF07D1">
        <w:rPr>
          <w:rFonts w:ascii="Arial" w:hAnsi="Arial" w:cs="Arial"/>
          <w:sz w:val="20"/>
          <w:szCs w:val="20"/>
        </w:rPr>
        <w:t xml:space="preserve"> 18. 119–144.</w:t>
      </w:r>
    </w:p>
    <w:p w14:paraId="1388F4C0" w14:textId="77777777" w:rsidR="00B55BB6" w:rsidRPr="00DF07D1" w:rsidRDefault="00B55BB6" w:rsidP="00B55BB6">
      <w:pPr>
        <w:jc w:val="both"/>
        <w:rPr>
          <w:rFonts w:ascii="Arial" w:hAnsi="Arial" w:cs="Arial"/>
          <w:sz w:val="20"/>
          <w:szCs w:val="20"/>
        </w:rPr>
      </w:pPr>
      <w:r w:rsidRPr="00DF07D1">
        <w:rPr>
          <w:rFonts w:ascii="Arial" w:hAnsi="Arial" w:cs="Arial"/>
          <w:sz w:val="20"/>
          <w:szCs w:val="20"/>
        </w:rPr>
        <w:t xml:space="preserve">Sadler, D. R (2010) Beyond feedback: Developing student capability in complex appraisal. </w:t>
      </w:r>
      <w:r w:rsidRPr="00DF07D1">
        <w:rPr>
          <w:rFonts w:ascii="Arial" w:hAnsi="Arial" w:cs="Arial"/>
          <w:i/>
          <w:sz w:val="20"/>
          <w:szCs w:val="20"/>
        </w:rPr>
        <w:t>Assessment &amp; Evaluation in Higher Education</w:t>
      </w:r>
      <w:r w:rsidRPr="00DF07D1">
        <w:rPr>
          <w:rFonts w:ascii="Arial" w:hAnsi="Arial" w:cs="Arial"/>
          <w:sz w:val="20"/>
          <w:szCs w:val="20"/>
        </w:rPr>
        <w:t>. 35 (5). 535–550.</w:t>
      </w:r>
    </w:p>
    <w:p w14:paraId="082221A6"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Learning and Teaching Methods, including the nature and number of contact hours and the total study hours which will be expected of students, and how these relate to achievement of the intended module learning outcomes</w:t>
      </w:r>
    </w:p>
    <w:p w14:paraId="2071A41D" w14:textId="77777777" w:rsidR="00350C91" w:rsidRPr="00DF07D1" w:rsidRDefault="00350C91" w:rsidP="00350C91">
      <w:pPr>
        <w:spacing w:before="60" w:after="60" w:line="240" w:lineRule="auto"/>
        <w:ind w:right="-330"/>
        <w:rPr>
          <w:rFonts w:ascii="Arial" w:hAnsi="Arial" w:cs="Arial"/>
          <w:sz w:val="20"/>
          <w:szCs w:val="20"/>
        </w:rPr>
      </w:pPr>
    </w:p>
    <w:p w14:paraId="42B1B8F6" w14:textId="77777777" w:rsidR="00B55BB6" w:rsidRPr="00DF07D1" w:rsidRDefault="00B55BB6" w:rsidP="00B55BB6">
      <w:pPr>
        <w:spacing w:after="120"/>
        <w:rPr>
          <w:rFonts w:ascii="Arial" w:hAnsi="Arial" w:cs="Arial"/>
          <w:sz w:val="20"/>
          <w:szCs w:val="20"/>
        </w:rPr>
      </w:pPr>
      <w:r w:rsidRPr="00DF07D1">
        <w:rPr>
          <w:rFonts w:ascii="Arial" w:hAnsi="Arial" w:cs="Arial"/>
          <w:sz w:val="20"/>
          <w:szCs w:val="20"/>
        </w:rPr>
        <w:t>5 two-hour seminars, combining content and critical discussion.</w:t>
      </w:r>
    </w:p>
    <w:p w14:paraId="371199B2" w14:textId="77777777" w:rsidR="00B55BB6" w:rsidRPr="00DF07D1" w:rsidRDefault="00B55BB6" w:rsidP="00B55BB6">
      <w:pPr>
        <w:spacing w:after="120"/>
        <w:rPr>
          <w:rFonts w:ascii="Arial" w:hAnsi="Arial" w:cs="Arial"/>
          <w:sz w:val="20"/>
          <w:szCs w:val="20"/>
        </w:rPr>
      </w:pPr>
      <w:r w:rsidRPr="00DF07D1">
        <w:rPr>
          <w:rFonts w:ascii="Arial" w:hAnsi="Arial" w:cs="Arial"/>
          <w:sz w:val="20"/>
          <w:szCs w:val="20"/>
        </w:rPr>
        <w:t xml:space="preserve">140 hour independent study: pre- and post-seminar reading and investigation, including self-directed research. </w:t>
      </w:r>
    </w:p>
    <w:p w14:paraId="394223D2" w14:textId="77777777" w:rsidR="00B55BB6" w:rsidRPr="00DF07D1" w:rsidRDefault="00B55BB6" w:rsidP="00B55BB6">
      <w:pPr>
        <w:spacing w:after="120"/>
        <w:rPr>
          <w:rFonts w:ascii="Arial" w:hAnsi="Arial" w:cs="Arial"/>
          <w:sz w:val="20"/>
          <w:szCs w:val="20"/>
        </w:rPr>
      </w:pPr>
      <w:r w:rsidRPr="00DF07D1">
        <w:rPr>
          <w:rFonts w:ascii="Arial" w:hAnsi="Arial" w:cs="Arial"/>
          <w:sz w:val="20"/>
          <w:szCs w:val="20"/>
        </w:rPr>
        <w:t>Tutorial support:  each student will be offered at least one 1-2-1 tutorial.</w:t>
      </w:r>
    </w:p>
    <w:p w14:paraId="3965072E" w14:textId="77777777" w:rsidR="00B55BB6" w:rsidRPr="00DF07D1" w:rsidRDefault="00B55BB6" w:rsidP="00B55BB6">
      <w:pPr>
        <w:spacing w:after="120"/>
        <w:rPr>
          <w:rFonts w:ascii="Arial" w:hAnsi="Arial" w:cs="Arial"/>
          <w:sz w:val="20"/>
          <w:szCs w:val="20"/>
        </w:rPr>
      </w:pPr>
      <w:r w:rsidRPr="00DF07D1">
        <w:rPr>
          <w:rFonts w:ascii="Arial" w:hAnsi="Arial" w:cs="Arial"/>
          <w:sz w:val="20"/>
          <w:szCs w:val="20"/>
        </w:rPr>
        <w:t>The teaching methods are designed to support students to attain the Learning Outcomes for this module.  Students will be encouraged to work collaboratively to investigate issues of mutual interest and importance.</w:t>
      </w:r>
    </w:p>
    <w:p w14:paraId="73D14C05" w14:textId="77777777" w:rsidR="00060C7D" w:rsidRPr="00DF07D1" w:rsidRDefault="00B55BB6" w:rsidP="00B55BB6">
      <w:pPr>
        <w:spacing w:before="60" w:after="60" w:line="240" w:lineRule="auto"/>
        <w:ind w:right="-330"/>
        <w:rPr>
          <w:rFonts w:ascii="Arial" w:hAnsi="Arial" w:cs="Arial"/>
          <w:i/>
          <w:iCs/>
          <w:sz w:val="20"/>
          <w:szCs w:val="20"/>
        </w:rPr>
      </w:pPr>
      <w:r w:rsidRPr="00DF07D1">
        <w:rPr>
          <w:rFonts w:ascii="Arial" w:hAnsi="Arial" w:cs="Arial"/>
          <w:iCs/>
          <w:sz w:val="20"/>
          <w:szCs w:val="20"/>
        </w:rPr>
        <w:t>Total study hours: 150</w:t>
      </w:r>
    </w:p>
    <w:p w14:paraId="3F5E53A1" w14:textId="77777777" w:rsidR="00060C7D" w:rsidRPr="00DF07D1" w:rsidRDefault="00060C7D" w:rsidP="00060C7D">
      <w:pPr>
        <w:spacing w:before="60" w:after="60" w:line="240" w:lineRule="auto"/>
        <w:ind w:left="426" w:right="-330"/>
        <w:rPr>
          <w:rFonts w:ascii="Arial" w:hAnsi="Arial" w:cs="Arial"/>
          <w:i/>
          <w:iCs/>
          <w:sz w:val="20"/>
          <w:szCs w:val="20"/>
        </w:rPr>
      </w:pPr>
    </w:p>
    <w:p w14:paraId="20BB0C0D"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Assessment methods and how these relate to testing achievement of the intended module learning outcomes</w:t>
      </w:r>
    </w:p>
    <w:p w14:paraId="42CA09EB" w14:textId="77777777" w:rsidR="00060C7D" w:rsidRPr="00DF07D1" w:rsidRDefault="00060C7D" w:rsidP="004B7AB6">
      <w:pPr>
        <w:keepNext/>
        <w:keepLines/>
        <w:spacing w:before="60" w:after="60" w:line="240" w:lineRule="auto"/>
        <w:ind w:right="-330"/>
        <w:rPr>
          <w:rFonts w:ascii="Arial" w:hAnsi="Arial" w:cs="Arial"/>
          <w:i/>
          <w:iCs/>
          <w:sz w:val="20"/>
          <w:szCs w:val="20"/>
        </w:rPr>
      </w:pPr>
    </w:p>
    <w:p w14:paraId="5BEB42E1" w14:textId="77777777" w:rsidR="00B55BB6" w:rsidRPr="00DF07D1" w:rsidRDefault="00B55BB6" w:rsidP="00B55BB6">
      <w:pPr>
        <w:spacing w:before="60" w:after="60" w:line="240" w:lineRule="auto"/>
        <w:ind w:right="-330"/>
        <w:jc w:val="both"/>
        <w:rPr>
          <w:rFonts w:ascii="Arial" w:hAnsi="Arial" w:cs="Arial"/>
          <w:sz w:val="20"/>
          <w:szCs w:val="20"/>
        </w:rPr>
      </w:pPr>
      <w:r w:rsidRPr="00DF07D1">
        <w:rPr>
          <w:rFonts w:ascii="Arial" w:hAnsi="Arial" w:cs="Arial"/>
          <w:sz w:val="20"/>
          <w:szCs w:val="20"/>
        </w:rPr>
        <w:t xml:space="preserve">There are two assessment tasks for this module: </w:t>
      </w:r>
    </w:p>
    <w:p w14:paraId="6B7188A7" w14:textId="77777777" w:rsidR="00B55BB6" w:rsidRPr="00DF07D1" w:rsidRDefault="00B55BB6" w:rsidP="00B55BB6">
      <w:pPr>
        <w:keepNext/>
        <w:keepLines/>
        <w:spacing w:before="60" w:after="60" w:line="240" w:lineRule="auto"/>
        <w:ind w:right="-330"/>
        <w:rPr>
          <w:rFonts w:ascii="Arial" w:hAnsi="Arial" w:cs="Arial"/>
          <w:sz w:val="20"/>
          <w:szCs w:val="20"/>
        </w:rPr>
      </w:pPr>
    </w:p>
    <w:p w14:paraId="7D94637A" w14:textId="77777777" w:rsidR="004B7AB6" w:rsidRPr="00DF07D1" w:rsidRDefault="00B55BB6" w:rsidP="00B55BB6">
      <w:pPr>
        <w:keepNext/>
        <w:keepLines/>
        <w:spacing w:before="60" w:after="60" w:line="240" w:lineRule="auto"/>
        <w:ind w:right="-330"/>
        <w:rPr>
          <w:rFonts w:ascii="Arial" w:hAnsi="Arial" w:cs="Arial"/>
          <w:sz w:val="20"/>
          <w:szCs w:val="20"/>
        </w:rPr>
      </w:pPr>
      <w:r w:rsidRPr="00DF07D1">
        <w:rPr>
          <w:rFonts w:ascii="Arial" w:hAnsi="Arial" w:cs="Arial"/>
          <w:sz w:val="20"/>
          <w:szCs w:val="20"/>
        </w:rPr>
        <w:t>Assessment One – Students are required to create a poster (or other visual presentation) of a proposed or actual assessment strategy at module or programme level.  This should be accompanied by a 1,000 - word written commentary critically evaluating the methods selected.  Together, these shoul</w:t>
      </w:r>
      <w:r w:rsidR="00946C37" w:rsidRPr="00DF07D1">
        <w:rPr>
          <w:rFonts w:ascii="Arial" w:hAnsi="Arial" w:cs="Arial"/>
          <w:sz w:val="20"/>
          <w:szCs w:val="20"/>
        </w:rPr>
        <w:t>d demonstrate that</w:t>
      </w:r>
      <w:r w:rsidRPr="00DF07D1">
        <w:rPr>
          <w:rFonts w:ascii="Arial" w:hAnsi="Arial" w:cs="Arial"/>
          <w:sz w:val="20"/>
          <w:szCs w:val="20"/>
        </w:rPr>
        <w:t xml:space="preserve"> Learning Outcomes</w:t>
      </w:r>
      <w:r w:rsidR="00946C37" w:rsidRPr="00DF07D1">
        <w:rPr>
          <w:rFonts w:ascii="Arial" w:hAnsi="Arial" w:cs="Arial"/>
          <w:sz w:val="20"/>
          <w:szCs w:val="20"/>
        </w:rPr>
        <w:t xml:space="preserve"> 11.1 and 11.2 </w:t>
      </w:r>
      <w:r w:rsidRPr="00DF07D1">
        <w:rPr>
          <w:rFonts w:ascii="Arial" w:hAnsi="Arial" w:cs="Arial"/>
          <w:sz w:val="20"/>
          <w:szCs w:val="20"/>
        </w:rPr>
        <w:t>for this module have been achieved.</w:t>
      </w:r>
    </w:p>
    <w:p w14:paraId="40B9466B" w14:textId="77777777" w:rsidR="00B55BB6" w:rsidRPr="00DF07D1" w:rsidRDefault="00B55BB6" w:rsidP="00B55BB6">
      <w:pPr>
        <w:spacing w:before="60" w:after="60" w:line="240" w:lineRule="auto"/>
        <w:ind w:right="-330"/>
        <w:jc w:val="both"/>
        <w:rPr>
          <w:rFonts w:ascii="Arial" w:hAnsi="Arial" w:cs="Arial"/>
          <w:sz w:val="20"/>
          <w:szCs w:val="20"/>
        </w:rPr>
      </w:pPr>
    </w:p>
    <w:p w14:paraId="1ECF3D88" w14:textId="77777777" w:rsidR="00B55BB6" w:rsidRPr="00DF07D1" w:rsidRDefault="00B55BB6" w:rsidP="00B55BB6">
      <w:pPr>
        <w:spacing w:before="60" w:after="60" w:line="240" w:lineRule="auto"/>
        <w:ind w:right="-330"/>
        <w:jc w:val="both"/>
        <w:rPr>
          <w:rFonts w:ascii="Arial" w:hAnsi="Arial" w:cs="Arial"/>
          <w:iCs/>
          <w:sz w:val="20"/>
          <w:szCs w:val="20"/>
        </w:rPr>
      </w:pPr>
      <w:r w:rsidRPr="00DF07D1">
        <w:rPr>
          <w:rFonts w:ascii="Arial" w:hAnsi="Arial" w:cs="Arial"/>
          <w:sz w:val="20"/>
          <w:szCs w:val="20"/>
        </w:rPr>
        <w:t xml:space="preserve">Assessment Two – Students are required to write a 2500 word essay which </w:t>
      </w:r>
      <w:r w:rsidRPr="00DF07D1">
        <w:rPr>
          <w:rFonts w:ascii="Arial" w:hAnsi="Arial" w:cs="Arial"/>
          <w:sz w:val="20"/>
          <w:szCs w:val="20"/>
          <w:lang w:val="en"/>
        </w:rPr>
        <w:t xml:space="preserve">critically evaluates their personal feedback practices in light of previous and current literature recommendations. This essay </w:t>
      </w:r>
      <w:r w:rsidR="00946C37" w:rsidRPr="00DF07D1">
        <w:rPr>
          <w:rFonts w:ascii="Arial" w:hAnsi="Arial" w:cs="Arial"/>
          <w:sz w:val="20"/>
          <w:szCs w:val="20"/>
          <w:lang w:val="en"/>
        </w:rPr>
        <w:t xml:space="preserve">addresses learning outcome 11.3 </w:t>
      </w:r>
      <w:r w:rsidRPr="00DF07D1">
        <w:rPr>
          <w:rFonts w:ascii="Arial" w:hAnsi="Arial" w:cs="Arial"/>
          <w:sz w:val="20"/>
          <w:szCs w:val="20"/>
          <w:lang w:val="en"/>
        </w:rPr>
        <w:t>for this module.</w:t>
      </w:r>
    </w:p>
    <w:p w14:paraId="0F7848E6" w14:textId="77777777" w:rsidR="00B55BB6" w:rsidRPr="00DF07D1" w:rsidRDefault="00B55BB6" w:rsidP="00B55BB6">
      <w:pPr>
        <w:keepNext/>
        <w:keepLines/>
        <w:spacing w:before="60" w:after="60" w:line="240" w:lineRule="auto"/>
        <w:ind w:right="-330"/>
        <w:rPr>
          <w:rFonts w:ascii="Arial" w:hAnsi="Arial" w:cs="Arial"/>
          <w:i/>
          <w:iCs/>
          <w:sz w:val="20"/>
          <w:szCs w:val="20"/>
        </w:rPr>
      </w:pPr>
    </w:p>
    <w:p w14:paraId="149165C4" w14:textId="77777777" w:rsidR="00B55BB6" w:rsidRPr="00DF07D1" w:rsidRDefault="00B55BB6" w:rsidP="00B55BB6">
      <w:pPr>
        <w:keepNext/>
        <w:keepLines/>
        <w:spacing w:before="60" w:after="60" w:line="240" w:lineRule="auto"/>
        <w:ind w:right="-330"/>
        <w:rPr>
          <w:rFonts w:ascii="Arial" w:hAnsi="Arial" w:cs="Arial"/>
          <w:i/>
          <w:iCs/>
          <w:sz w:val="20"/>
          <w:szCs w:val="20"/>
        </w:rPr>
      </w:pPr>
    </w:p>
    <w:p w14:paraId="28F9CB40" w14:textId="77777777" w:rsidR="00060C7D" w:rsidRPr="00DF07D1" w:rsidRDefault="00060C7D" w:rsidP="00060C7D">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Implications for learning resources, including staff, library, IT and space</w:t>
      </w:r>
    </w:p>
    <w:p w14:paraId="11F70ED3" w14:textId="77777777" w:rsidR="004B7AB6" w:rsidRPr="00DF07D1" w:rsidRDefault="004B7AB6" w:rsidP="004B7AB6">
      <w:pPr>
        <w:spacing w:before="60" w:after="60" w:line="240" w:lineRule="auto"/>
        <w:ind w:right="-330"/>
        <w:rPr>
          <w:rFonts w:ascii="Arial" w:hAnsi="Arial" w:cs="Arial"/>
          <w:i/>
          <w:iCs/>
          <w:sz w:val="20"/>
          <w:szCs w:val="20"/>
        </w:rPr>
      </w:pPr>
    </w:p>
    <w:p w14:paraId="4E006D73" w14:textId="77777777" w:rsidR="004B7AB6" w:rsidRPr="00DF07D1" w:rsidRDefault="004B7AB6" w:rsidP="004B7AB6">
      <w:pPr>
        <w:spacing w:before="60" w:after="60" w:line="240" w:lineRule="auto"/>
        <w:ind w:right="-330"/>
        <w:rPr>
          <w:rFonts w:ascii="Arial" w:eastAsia="Arial Unicode MS" w:hAnsi="Arial" w:cs="Arial"/>
          <w:sz w:val="20"/>
          <w:szCs w:val="20"/>
        </w:rPr>
      </w:pPr>
      <w:r w:rsidRPr="00DF07D1">
        <w:rPr>
          <w:rFonts w:ascii="Arial" w:eastAsia="Arial Unicode MS" w:hAnsi="Arial" w:cs="Arial"/>
          <w:sz w:val="20"/>
          <w:szCs w:val="20"/>
        </w:rPr>
        <w:t>The numbers of PGCHE and ATAP participants has risen steadily in recent years, with consequent increases in demands on staff time – tutorial, observation, direct teaching and assessment.  This module revision will make additional demands on Library resources.</w:t>
      </w:r>
    </w:p>
    <w:p w14:paraId="0173A27B" w14:textId="77777777" w:rsidR="004B7AB6" w:rsidRPr="00DF07D1" w:rsidRDefault="004B7AB6" w:rsidP="004B7AB6">
      <w:pPr>
        <w:spacing w:before="60" w:after="60" w:line="240" w:lineRule="auto"/>
        <w:ind w:right="-330"/>
        <w:rPr>
          <w:rFonts w:ascii="Arial" w:hAnsi="Arial" w:cs="Arial"/>
          <w:i/>
          <w:iCs/>
          <w:sz w:val="20"/>
          <w:szCs w:val="20"/>
        </w:rPr>
      </w:pPr>
    </w:p>
    <w:p w14:paraId="4C2D0A05" w14:textId="77777777" w:rsidR="004B7AB6" w:rsidRPr="00DF07D1" w:rsidRDefault="004B7AB6" w:rsidP="004B7AB6">
      <w:pPr>
        <w:numPr>
          <w:ilvl w:val="0"/>
          <w:numId w:val="2"/>
        </w:numPr>
        <w:spacing w:before="60" w:after="60" w:line="240" w:lineRule="auto"/>
        <w:ind w:left="426" w:right="-330" w:hanging="426"/>
        <w:jc w:val="both"/>
        <w:rPr>
          <w:rFonts w:ascii="Arial" w:hAnsi="Arial" w:cs="Arial"/>
          <w:sz w:val="20"/>
          <w:szCs w:val="20"/>
        </w:rPr>
      </w:pPr>
      <w:r w:rsidRPr="00DF07D1">
        <w:rPr>
          <w:rFonts w:ascii="Arial" w:hAnsi="Arial" w:cs="Arial"/>
          <w:sz w:val="20"/>
          <w:szCs w:val="20"/>
        </w:rPr>
        <w:t>CSHE/UELT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76E64AA4" w14:textId="77777777" w:rsidR="00060C7D" w:rsidRPr="00DF07D1" w:rsidRDefault="00060C7D" w:rsidP="00060C7D">
      <w:pPr>
        <w:spacing w:before="60" w:after="60" w:line="240" w:lineRule="auto"/>
        <w:ind w:left="426" w:right="-330"/>
        <w:rPr>
          <w:rFonts w:ascii="Arial" w:hAnsi="Arial" w:cs="Arial"/>
          <w:i/>
          <w:iCs/>
          <w:sz w:val="20"/>
          <w:szCs w:val="20"/>
        </w:rPr>
      </w:pPr>
    </w:p>
    <w:p w14:paraId="7BCA5F4C" w14:textId="77777777" w:rsidR="00060C7D" w:rsidRPr="00DF07D1" w:rsidRDefault="00060C7D" w:rsidP="00060C7D">
      <w:pPr>
        <w:numPr>
          <w:ilvl w:val="0"/>
          <w:numId w:val="2"/>
        </w:numPr>
        <w:spacing w:before="60" w:after="60" w:line="240" w:lineRule="auto"/>
        <w:ind w:left="426" w:right="-330" w:hanging="426"/>
        <w:jc w:val="both"/>
        <w:rPr>
          <w:rFonts w:ascii="Arial" w:hAnsi="Arial" w:cs="Arial"/>
          <w:b/>
          <w:sz w:val="20"/>
          <w:szCs w:val="20"/>
        </w:rPr>
      </w:pPr>
      <w:r w:rsidRPr="00DF07D1">
        <w:rPr>
          <w:rFonts w:ascii="Arial" w:hAnsi="Arial" w:cs="Arial"/>
          <w:sz w:val="20"/>
          <w:szCs w:val="20"/>
        </w:rPr>
        <w:t>Campus(es) where module will be delivered:</w:t>
      </w:r>
    </w:p>
    <w:p w14:paraId="1DB6F234" w14:textId="77777777" w:rsidR="004B7AB6" w:rsidRPr="00DF07D1" w:rsidRDefault="004B7AB6" w:rsidP="004B7AB6">
      <w:pPr>
        <w:spacing w:before="60" w:after="60" w:line="240" w:lineRule="auto"/>
        <w:ind w:right="-330"/>
        <w:jc w:val="both"/>
        <w:rPr>
          <w:rFonts w:ascii="Arial" w:hAnsi="Arial" w:cs="Arial"/>
          <w:sz w:val="20"/>
          <w:szCs w:val="20"/>
        </w:rPr>
      </w:pPr>
    </w:p>
    <w:p w14:paraId="0E7677A8" w14:textId="77777777" w:rsidR="004B7AB6" w:rsidRPr="00DF07D1" w:rsidRDefault="004B7AB6" w:rsidP="004B7AB6">
      <w:pPr>
        <w:spacing w:before="60" w:after="60" w:line="240" w:lineRule="auto"/>
        <w:ind w:right="-330"/>
        <w:jc w:val="both"/>
        <w:rPr>
          <w:rFonts w:ascii="Arial" w:hAnsi="Arial" w:cs="Arial"/>
          <w:sz w:val="20"/>
          <w:szCs w:val="20"/>
        </w:rPr>
      </w:pPr>
      <w:r w:rsidRPr="00DF07D1">
        <w:rPr>
          <w:rFonts w:ascii="Arial" w:hAnsi="Arial" w:cs="Arial"/>
          <w:sz w:val="20"/>
          <w:szCs w:val="20"/>
        </w:rPr>
        <w:t>Canterbury</w:t>
      </w:r>
    </w:p>
    <w:p w14:paraId="71D9156F" w14:textId="77777777" w:rsidR="004B7AB6" w:rsidRPr="00DF07D1" w:rsidRDefault="004B7AB6" w:rsidP="004B7AB6">
      <w:pPr>
        <w:spacing w:before="60" w:after="60" w:line="240" w:lineRule="auto"/>
        <w:ind w:right="-330"/>
        <w:jc w:val="both"/>
        <w:rPr>
          <w:rFonts w:ascii="Arial" w:hAnsi="Arial" w:cs="Arial"/>
          <w:b/>
          <w:sz w:val="20"/>
          <w:szCs w:val="20"/>
        </w:rPr>
      </w:pPr>
    </w:p>
    <w:p w14:paraId="30184660" w14:textId="77777777" w:rsidR="00060C7D" w:rsidRPr="00DF07D1" w:rsidRDefault="00060C7D" w:rsidP="00060C7D">
      <w:pPr>
        <w:spacing w:before="60" w:after="60" w:line="240" w:lineRule="auto"/>
        <w:ind w:left="426" w:right="-330"/>
        <w:rPr>
          <w:rFonts w:ascii="Arial" w:hAnsi="Arial" w:cs="Arial"/>
          <w:i/>
          <w:iCs/>
          <w:sz w:val="20"/>
          <w:szCs w:val="20"/>
        </w:rPr>
      </w:pPr>
    </w:p>
    <w:p w14:paraId="2E509EE0" w14:textId="77777777" w:rsidR="00060C7D" w:rsidRPr="00DF07D1" w:rsidRDefault="00060C7D" w:rsidP="00060C7D">
      <w:pPr>
        <w:ind w:right="-330"/>
        <w:jc w:val="both"/>
        <w:rPr>
          <w:rFonts w:ascii="Arial" w:hAnsi="Arial" w:cs="Arial"/>
          <w:b/>
          <w:sz w:val="20"/>
          <w:szCs w:val="20"/>
        </w:rPr>
      </w:pPr>
      <w:r w:rsidRPr="00DF07D1">
        <w:rPr>
          <w:rFonts w:ascii="Arial" w:hAnsi="Arial" w:cs="Arial"/>
          <w:b/>
          <w:sz w:val="20"/>
          <w:szCs w:val="20"/>
        </w:rPr>
        <w:t>SECTION 2: MODULE IS PART OF A PROGRAMME OF STUDY IN A UNIVERSITY SCHOOL</w:t>
      </w:r>
    </w:p>
    <w:p w14:paraId="65EBD495" w14:textId="77777777" w:rsidR="00060C7D" w:rsidRPr="00DF07D1" w:rsidRDefault="00060C7D" w:rsidP="00060C7D">
      <w:pPr>
        <w:spacing w:after="120"/>
        <w:ind w:right="-330"/>
        <w:jc w:val="both"/>
        <w:rPr>
          <w:rFonts w:ascii="Arial" w:hAnsi="Arial" w:cs="Arial"/>
          <w:sz w:val="20"/>
          <w:szCs w:val="20"/>
        </w:rPr>
      </w:pPr>
      <w:r w:rsidRPr="00DF07D1">
        <w:rPr>
          <w:rFonts w:ascii="Arial" w:hAnsi="Arial" w:cs="Arial"/>
          <w:b/>
          <w:sz w:val="20"/>
          <w:szCs w:val="20"/>
        </w:rPr>
        <w:t xml:space="preserve">Statement by the School Director of Graduate Studies </w:t>
      </w:r>
      <w:r w:rsidRPr="00DF07D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DF07D1" w14:paraId="5C9E5C34" w14:textId="77777777" w:rsidTr="004B070C">
        <w:trPr>
          <w:trHeight w:val="675"/>
        </w:trPr>
        <w:tc>
          <w:tcPr>
            <w:tcW w:w="5133" w:type="dxa"/>
          </w:tcPr>
          <w:p w14:paraId="234756D6" w14:textId="77777777" w:rsidR="00060C7D" w:rsidRPr="00DF07D1" w:rsidRDefault="00060C7D" w:rsidP="004B070C">
            <w:pPr>
              <w:spacing w:after="120"/>
              <w:ind w:right="-330"/>
              <w:jc w:val="both"/>
              <w:rPr>
                <w:rFonts w:ascii="Arial" w:hAnsi="Arial" w:cs="Arial"/>
                <w:sz w:val="20"/>
                <w:szCs w:val="20"/>
              </w:rPr>
            </w:pPr>
          </w:p>
          <w:p w14:paraId="02DB0924" w14:textId="77777777" w:rsidR="00946C37" w:rsidRPr="00DF07D1" w:rsidRDefault="00946C37" w:rsidP="004B070C">
            <w:pPr>
              <w:spacing w:after="120"/>
              <w:ind w:right="66"/>
              <w:rPr>
                <w:rFonts w:ascii="Arial" w:hAnsi="Arial" w:cs="Arial"/>
                <w:sz w:val="20"/>
                <w:szCs w:val="20"/>
              </w:rPr>
            </w:pPr>
            <w:r w:rsidRPr="00DF07D1">
              <w:rPr>
                <w:rFonts w:ascii="Arial" w:hAnsi="Arial" w:cs="Arial"/>
                <w:sz w:val="20"/>
                <w:szCs w:val="20"/>
              </w:rPr>
              <w:t>Fran Beaton</w:t>
            </w:r>
          </w:p>
          <w:p w14:paraId="27FA62CD" w14:textId="77777777" w:rsidR="00060C7D" w:rsidRPr="00DF07D1" w:rsidRDefault="00060C7D" w:rsidP="004B070C">
            <w:pPr>
              <w:spacing w:after="120"/>
              <w:ind w:right="66"/>
              <w:rPr>
                <w:rFonts w:ascii="Arial" w:hAnsi="Arial" w:cs="Arial"/>
                <w:sz w:val="20"/>
                <w:szCs w:val="20"/>
              </w:rPr>
            </w:pPr>
            <w:r w:rsidRPr="00DF07D1">
              <w:rPr>
                <w:rFonts w:ascii="Arial" w:hAnsi="Arial" w:cs="Arial"/>
                <w:sz w:val="20"/>
                <w:szCs w:val="20"/>
              </w:rPr>
              <w:t>Director of Graduat</w:t>
            </w:r>
            <w:r w:rsidR="00946C37" w:rsidRPr="00DF07D1">
              <w:rPr>
                <w:rFonts w:ascii="Arial" w:hAnsi="Arial" w:cs="Arial"/>
                <w:sz w:val="20"/>
                <w:szCs w:val="20"/>
              </w:rPr>
              <w:t xml:space="preserve">e Studies </w:t>
            </w:r>
          </w:p>
          <w:p w14:paraId="4BAD1935" w14:textId="77777777" w:rsidR="00946C37" w:rsidRPr="00DF07D1" w:rsidRDefault="00946C37" w:rsidP="004B070C">
            <w:pPr>
              <w:spacing w:after="120"/>
              <w:ind w:right="-330"/>
              <w:jc w:val="both"/>
              <w:rPr>
                <w:rFonts w:ascii="Arial" w:hAnsi="Arial" w:cs="Arial"/>
                <w:sz w:val="20"/>
                <w:szCs w:val="20"/>
              </w:rPr>
            </w:pPr>
            <w:r w:rsidRPr="00DF07D1">
              <w:rPr>
                <w:rFonts w:ascii="Arial" w:hAnsi="Arial" w:cs="Arial"/>
                <w:sz w:val="20"/>
                <w:szCs w:val="20"/>
              </w:rPr>
              <w:t>Print Name</w:t>
            </w:r>
          </w:p>
          <w:p w14:paraId="4AACE2B7" w14:textId="77777777" w:rsidR="00946C37" w:rsidRPr="00DF07D1" w:rsidRDefault="00946C37" w:rsidP="004B070C">
            <w:pPr>
              <w:spacing w:after="120"/>
              <w:ind w:right="-330"/>
              <w:jc w:val="both"/>
              <w:rPr>
                <w:rFonts w:ascii="Arial" w:hAnsi="Arial" w:cs="Arial"/>
                <w:sz w:val="20"/>
                <w:szCs w:val="20"/>
              </w:rPr>
            </w:pPr>
            <w:r w:rsidRPr="00DF07D1">
              <w:rPr>
                <w:rFonts w:ascii="Arial" w:hAnsi="Arial" w:cs="Arial"/>
                <w:sz w:val="20"/>
                <w:szCs w:val="20"/>
              </w:rPr>
              <w:t>FRAN BEATON</w:t>
            </w:r>
          </w:p>
          <w:p w14:paraId="658265DD" w14:textId="77777777" w:rsidR="00060C7D" w:rsidRPr="00DF07D1" w:rsidRDefault="00060C7D" w:rsidP="004B070C">
            <w:pPr>
              <w:spacing w:after="120"/>
              <w:ind w:right="-330"/>
              <w:jc w:val="both"/>
              <w:rPr>
                <w:rFonts w:ascii="Arial" w:hAnsi="Arial" w:cs="Arial"/>
                <w:sz w:val="20"/>
                <w:szCs w:val="20"/>
              </w:rPr>
            </w:pPr>
          </w:p>
        </w:tc>
        <w:tc>
          <w:tcPr>
            <w:tcW w:w="3717" w:type="dxa"/>
          </w:tcPr>
          <w:p w14:paraId="568AB1E4" w14:textId="77777777" w:rsidR="00060C7D" w:rsidRPr="00DF07D1" w:rsidRDefault="00060C7D" w:rsidP="004B070C">
            <w:pPr>
              <w:spacing w:after="120"/>
              <w:ind w:left="291" w:right="-330"/>
              <w:jc w:val="both"/>
              <w:rPr>
                <w:rFonts w:ascii="Arial" w:hAnsi="Arial" w:cs="Arial"/>
                <w:sz w:val="20"/>
                <w:szCs w:val="20"/>
              </w:rPr>
            </w:pPr>
          </w:p>
          <w:p w14:paraId="21D7532B" w14:textId="77777777" w:rsidR="00060C7D" w:rsidRPr="00DF07D1" w:rsidRDefault="00946C37" w:rsidP="004B070C">
            <w:pPr>
              <w:spacing w:after="120"/>
              <w:ind w:left="291" w:right="-330"/>
              <w:jc w:val="both"/>
              <w:rPr>
                <w:rFonts w:ascii="Arial" w:hAnsi="Arial" w:cs="Arial"/>
                <w:sz w:val="20"/>
                <w:szCs w:val="20"/>
              </w:rPr>
            </w:pPr>
            <w:r w:rsidRPr="00DF07D1">
              <w:rPr>
                <w:rFonts w:ascii="Arial" w:hAnsi="Arial" w:cs="Arial"/>
                <w:sz w:val="20"/>
                <w:szCs w:val="20"/>
              </w:rPr>
              <w:t>25/02/15</w:t>
            </w:r>
          </w:p>
        </w:tc>
      </w:tr>
    </w:tbl>
    <w:p w14:paraId="424430F3" w14:textId="77777777" w:rsidR="00060C7D" w:rsidRPr="00DF07D1" w:rsidRDefault="00060C7D" w:rsidP="00060C7D">
      <w:pPr>
        <w:spacing w:after="120"/>
        <w:ind w:right="-330"/>
        <w:jc w:val="both"/>
        <w:rPr>
          <w:rFonts w:ascii="Arial" w:hAnsi="Arial" w:cs="Arial"/>
          <w:sz w:val="20"/>
          <w:szCs w:val="20"/>
        </w:rPr>
      </w:pPr>
      <w:r w:rsidRPr="00DF07D1">
        <w:rPr>
          <w:rFonts w:ascii="Arial" w:hAnsi="Arial" w:cs="Arial"/>
          <w:b/>
          <w:sz w:val="20"/>
          <w:szCs w:val="20"/>
        </w:rPr>
        <w:t xml:space="preserve">Statement by the Head of School: </w:t>
      </w:r>
      <w:r w:rsidRPr="00DF07D1">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10E0A9A3" w14:textId="77777777" w:rsidTr="004B070C">
        <w:trPr>
          <w:trHeight w:val="675"/>
        </w:trPr>
        <w:tc>
          <w:tcPr>
            <w:tcW w:w="5133" w:type="dxa"/>
          </w:tcPr>
          <w:p w14:paraId="4D16AFFF" w14:textId="77777777" w:rsidR="00060C7D" w:rsidRPr="00DF07D1" w:rsidRDefault="00060C7D" w:rsidP="004B070C">
            <w:pPr>
              <w:spacing w:after="120"/>
              <w:ind w:right="-330"/>
              <w:jc w:val="both"/>
              <w:rPr>
                <w:rFonts w:ascii="Arial" w:hAnsi="Arial" w:cs="Arial"/>
                <w:sz w:val="20"/>
                <w:szCs w:val="20"/>
              </w:rPr>
            </w:pPr>
          </w:p>
          <w:p w14:paraId="7A6A9BAE" w14:textId="77777777" w:rsidR="00060C7D" w:rsidRPr="00DF07D1" w:rsidRDefault="00060C7D" w:rsidP="004B070C">
            <w:pPr>
              <w:spacing w:after="120"/>
              <w:ind w:right="-330"/>
              <w:jc w:val="both"/>
              <w:rPr>
                <w:rFonts w:ascii="Arial" w:hAnsi="Arial" w:cs="Arial"/>
                <w:sz w:val="20"/>
                <w:szCs w:val="20"/>
              </w:rPr>
            </w:pPr>
            <w:r w:rsidRPr="00DF07D1">
              <w:rPr>
                <w:rFonts w:ascii="Arial" w:hAnsi="Arial" w:cs="Arial"/>
                <w:sz w:val="20"/>
                <w:szCs w:val="20"/>
              </w:rPr>
              <w:t>.................................................................</w:t>
            </w:r>
          </w:p>
          <w:p w14:paraId="66E35E71" w14:textId="77777777" w:rsidR="00060C7D" w:rsidRPr="00DF07D1" w:rsidRDefault="00060C7D" w:rsidP="004B070C">
            <w:pPr>
              <w:spacing w:after="120"/>
              <w:ind w:right="-330"/>
              <w:jc w:val="both"/>
              <w:rPr>
                <w:rFonts w:ascii="Arial" w:hAnsi="Arial" w:cs="Arial"/>
                <w:sz w:val="20"/>
                <w:szCs w:val="20"/>
              </w:rPr>
            </w:pPr>
            <w:r w:rsidRPr="00DF07D1">
              <w:rPr>
                <w:rFonts w:ascii="Arial" w:hAnsi="Arial" w:cs="Arial"/>
                <w:sz w:val="20"/>
                <w:szCs w:val="20"/>
              </w:rPr>
              <w:t>Head of School</w:t>
            </w:r>
          </w:p>
          <w:p w14:paraId="3BAAF52F" w14:textId="77777777" w:rsidR="00060C7D" w:rsidRPr="00DF07D1" w:rsidRDefault="00060C7D" w:rsidP="004B070C">
            <w:pPr>
              <w:spacing w:after="120"/>
              <w:ind w:right="-330"/>
              <w:jc w:val="both"/>
              <w:rPr>
                <w:rFonts w:ascii="Arial" w:hAnsi="Arial" w:cs="Arial"/>
                <w:sz w:val="20"/>
                <w:szCs w:val="20"/>
              </w:rPr>
            </w:pPr>
          </w:p>
          <w:p w14:paraId="288CE7A3" w14:textId="77777777" w:rsidR="00060C7D" w:rsidRPr="00DF07D1" w:rsidRDefault="00060C7D" w:rsidP="004B070C">
            <w:pPr>
              <w:spacing w:after="120"/>
              <w:ind w:right="-330"/>
              <w:jc w:val="both"/>
              <w:rPr>
                <w:rFonts w:ascii="Arial" w:hAnsi="Arial" w:cs="Arial"/>
                <w:sz w:val="20"/>
                <w:szCs w:val="20"/>
              </w:rPr>
            </w:pPr>
            <w:r w:rsidRPr="00DF07D1">
              <w:rPr>
                <w:rFonts w:ascii="Arial" w:hAnsi="Arial" w:cs="Arial"/>
                <w:sz w:val="20"/>
                <w:szCs w:val="20"/>
              </w:rPr>
              <w:t>…………………………………………………….</w:t>
            </w:r>
          </w:p>
          <w:p w14:paraId="409F30B5" w14:textId="77777777" w:rsidR="00060C7D" w:rsidRPr="00DF07D1" w:rsidRDefault="00060C7D" w:rsidP="004B070C">
            <w:pPr>
              <w:spacing w:after="120"/>
              <w:ind w:right="-330"/>
              <w:jc w:val="both"/>
              <w:rPr>
                <w:rFonts w:ascii="Arial" w:hAnsi="Arial" w:cs="Arial"/>
                <w:sz w:val="20"/>
                <w:szCs w:val="20"/>
              </w:rPr>
            </w:pPr>
            <w:r w:rsidRPr="00DF07D1">
              <w:rPr>
                <w:rFonts w:ascii="Arial" w:hAnsi="Arial" w:cs="Arial"/>
                <w:sz w:val="20"/>
                <w:szCs w:val="20"/>
              </w:rPr>
              <w:t>Print Name</w:t>
            </w:r>
          </w:p>
        </w:tc>
        <w:tc>
          <w:tcPr>
            <w:tcW w:w="3717" w:type="dxa"/>
          </w:tcPr>
          <w:p w14:paraId="361C5716" w14:textId="77777777" w:rsidR="00060C7D" w:rsidRPr="00DF07D1" w:rsidRDefault="00060C7D" w:rsidP="004B070C">
            <w:pPr>
              <w:spacing w:after="120"/>
              <w:ind w:left="291" w:right="-330"/>
              <w:jc w:val="both"/>
              <w:rPr>
                <w:rFonts w:ascii="Arial" w:hAnsi="Arial" w:cs="Arial"/>
                <w:sz w:val="20"/>
                <w:szCs w:val="20"/>
              </w:rPr>
            </w:pPr>
          </w:p>
          <w:p w14:paraId="7845BDD5" w14:textId="77777777" w:rsidR="00060C7D" w:rsidRPr="00DF07D1" w:rsidRDefault="00060C7D" w:rsidP="004B070C">
            <w:pPr>
              <w:spacing w:after="120"/>
              <w:ind w:left="291" w:right="-330"/>
              <w:jc w:val="both"/>
              <w:rPr>
                <w:rFonts w:ascii="Arial" w:hAnsi="Arial" w:cs="Arial"/>
                <w:sz w:val="20"/>
                <w:szCs w:val="20"/>
              </w:rPr>
            </w:pPr>
            <w:r w:rsidRPr="00DF07D1">
              <w:rPr>
                <w:rFonts w:ascii="Arial" w:hAnsi="Arial" w:cs="Arial"/>
                <w:sz w:val="20"/>
                <w:szCs w:val="20"/>
              </w:rPr>
              <w:t>..............................................</w:t>
            </w:r>
          </w:p>
          <w:p w14:paraId="2690823A" w14:textId="77777777" w:rsidR="00060C7D" w:rsidRPr="00A74292" w:rsidRDefault="00060C7D" w:rsidP="004B070C">
            <w:pPr>
              <w:spacing w:after="120"/>
              <w:ind w:left="291" w:right="-330"/>
              <w:jc w:val="both"/>
              <w:rPr>
                <w:rFonts w:ascii="Arial" w:hAnsi="Arial" w:cs="Arial"/>
                <w:sz w:val="20"/>
                <w:szCs w:val="20"/>
              </w:rPr>
            </w:pPr>
            <w:r w:rsidRPr="00DF07D1">
              <w:rPr>
                <w:rFonts w:ascii="Arial" w:hAnsi="Arial" w:cs="Arial"/>
                <w:sz w:val="20"/>
                <w:szCs w:val="20"/>
              </w:rPr>
              <w:t>Date</w:t>
            </w:r>
          </w:p>
        </w:tc>
      </w:tr>
    </w:tbl>
    <w:p w14:paraId="15D89F65" w14:textId="77777777" w:rsidR="00060C7D" w:rsidRDefault="00060C7D" w:rsidP="00060C7D">
      <w:pPr>
        <w:pStyle w:val="Footer"/>
        <w:ind w:right="-330"/>
        <w:rPr>
          <w:rFonts w:ascii="Arial" w:hAnsi="Arial" w:cs="Arial"/>
        </w:rPr>
      </w:pPr>
    </w:p>
    <w:sectPr w:rsidR="00060C7D" w:rsidSect="00486993">
      <w:headerReference w:type="default" r:id="rId7"/>
      <w:footerReference w:type="default" r:id="rId8"/>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F5AC6" w14:textId="77777777" w:rsidR="009D4452" w:rsidRDefault="009D4452" w:rsidP="00060C7D">
      <w:pPr>
        <w:spacing w:after="0" w:line="240" w:lineRule="auto"/>
      </w:pPr>
      <w:r>
        <w:separator/>
      </w:r>
    </w:p>
  </w:endnote>
  <w:endnote w:type="continuationSeparator" w:id="0">
    <w:p w14:paraId="3975748D" w14:textId="77777777" w:rsidR="009D4452" w:rsidRDefault="009D4452" w:rsidP="0006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799"/>
      <w:docPartObj>
        <w:docPartGallery w:val="Page Numbers (Bottom of Page)"/>
        <w:docPartUnique/>
      </w:docPartObj>
    </w:sdtPr>
    <w:sdtEndPr/>
    <w:sdtContent>
      <w:p w14:paraId="50F59429" w14:textId="77777777" w:rsidR="000E3B73" w:rsidRDefault="002C5D44">
        <w:pPr>
          <w:pStyle w:val="Footer"/>
          <w:jc w:val="center"/>
        </w:pPr>
        <w:r>
          <w:t>Revision approved March 2015</w:t>
        </w:r>
        <w:r>
          <w:tab/>
        </w:r>
        <w:r>
          <w:tab/>
        </w:r>
        <w:r>
          <w:tab/>
        </w:r>
        <w:r w:rsidR="00060C7D">
          <w:fldChar w:fldCharType="begin"/>
        </w:r>
        <w:r w:rsidR="00060C7D">
          <w:instrText xml:space="preserve"> PAGE   \* MERGEFORMAT </w:instrText>
        </w:r>
        <w:r w:rsidR="00060C7D">
          <w:fldChar w:fldCharType="separate"/>
        </w:r>
        <w:r w:rsidR="00DF07D1">
          <w:rPr>
            <w:noProof/>
          </w:rPr>
          <w:t>4</w:t>
        </w:r>
        <w:r w:rsidR="00060C7D">
          <w:rPr>
            <w:noProof/>
          </w:rPr>
          <w:fldChar w:fldCharType="end"/>
        </w:r>
      </w:p>
    </w:sdtContent>
  </w:sdt>
  <w:p w14:paraId="7841BFE2" w14:textId="77777777" w:rsidR="000E3B73" w:rsidRDefault="00F92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79C9D" w14:textId="77777777" w:rsidR="009D4452" w:rsidRDefault="009D4452" w:rsidP="00060C7D">
      <w:pPr>
        <w:spacing w:after="0" w:line="240" w:lineRule="auto"/>
      </w:pPr>
      <w:r>
        <w:separator/>
      </w:r>
    </w:p>
  </w:footnote>
  <w:footnote w:type="continuationSeparator" w:id="0">
    <w:p w14:paraId="53FC959B" w14:textId="77777777" w:rsidR="009D4452" w:rsidRDefault="009D4452" w:rsidP="00060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AB2A" w14:textId="77777777" w:rsidR="005E6D38" w:rsidRPr="008C00F8" w:rsidRDefault="00060C7D" w:rsidP="005E6D38">
    <w:pPr>
      <w:pStyle w:val="Heading1"/>
      <w:spacing w:before="60" w:after="60"/>
      <w:rPr>
        <w:rFonts w:ascii="Arial" w:hAnsi="Arial" w:cs="Arial"/>
      </w:rPr>
    </w:pPr>
    <w:r w:rsidRPr="008C00F8">
      <w:rPr>
        <w:rFonts w:ascii="Arial" w:hAnsi="Arial" w:cs="Arial"/>
      </w:rPr>
      <w:t>UNIVERSITY OF KENT</w:t>
    </w:r>
  </w:p>
  <w:p w14:paraId="473D648A" w14:textId="77777777" w:rsidR="005E6D38" w:rsidRDefault="00F92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9F7"/>
    <w:multiLevelType w:val="multilevel"/>
    <w:tmpl w:val="609CC72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361CF3"/>
    <w:multiLevelType w:val="hybridMultilevel"/>
    <w:tmpl w:val="78C80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371CC"/>
    <w:multiLevelType w:val="hybridMultilevel"/>
    <w:tmpl w:val="86F0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multilevel"/>
    <w:tmpl w:val="7FA8EE74"/>
    <w:lvl w:ilvl="0">
      <w:start w:val="1"/>
      <w:numFmt w:val="decimal"/>
      <w:lvlText w:val="%1."/>
      <w:lvlJc w:val="left"/>
      <w:pPr>
        <w:ind w:left="720" w:hanging="360"/>
      </w:pPr>
      <w:rPr>
        <w:b w:val="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886601"/>
    <w:multiLevelType w:val="hybridMultilevel"/>
    <w:tmpl w:val="765C0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7"/>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C7D"/>
    <w:rsid w:val="00060C7D"/>
    <w:rsid w:val="0011525F"/>
    <w:rsid w:val="002C5D44"/>
    <w:rsid w:val="00350C91"/>
    <w:rsid w:val="00424903"/>
    <w:rsid w:val="00470676"/>
    <w:rsid w:val="004B7AB6"/>
    <w:rsid w:val="00603714"/>
    <w:rsid w:val="00634ACB"/>
    <w:rsid w:val="00645B88"/>
    <w:rsid w:val="007842C7"/>
    <w:rsid w:val="00787903"/>
    <w:rsid w:val="007E13ED"/>
    <w:rsid w:val="00815838"/>
    <w:rsid w:val="00861B5B"/>
    <w:rsid w:val="00946C37"/>
    <w:rsid w:val="009D4452"/>
    <w:rsid w:val="00A42648"/>
    <w:rsid w:val="00B55BB6"/>
    <w:rsid w:val="00CF0881"/>
    <w:rsid w:val="00D02739"/>
    <w:rsid w:val="00DF07D1"/>
    <w:rsid w:val="00E70ED7"/>
    <w:rsid w:val="00EA5E72"/>
    <w:rsid w:val="00ED04BA"/>
    <w:rsid w:val="00F24415"/>
    <w:rsid w:val="00F9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F62A"/>
  <w15:docId w15:val="{E7D54B40-8CFF-4D69-8020-DA260BAF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7D"/>
    <w:rPr>
      <w:rFonts w:eastAsiaTheme="minorEastAsia"/>
      <w:lang w:eastAsia="en-GB"/>
    </w:rPr>
  </w:style>
  <w:style w:type="paragraph" w:styleId="Heading1">
    <w:name w:val="heading 1"/>
    <w:basedOn w:val="Normal"/>
    <w:next w:val="Normal"/>
    <w:link w:val="Heading1Char"/>
    <w:qFormat/>
    <w:rsid w:val="00060C7D"/>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C7D"/>
    <w:rPr>
      <w:rFonts w:ascii="Plantin" w:eastAsia="Times New Roman" w:hAnsi="Plantin" w:cs="Times New Roman"/>
      <w:b/>
      <w:sz w:val="24"/>
      <w:szCs w:val="20"/>
    </w:rPr>
  </w:style>
  <w:style w:type="character" w:styleId="Hyperlink">
    <w:name w:val="Hyperlink"/>
    <w:rsid w:val="00060C7D"/>
    <w:rPr>
      <w:color w:val="0000FF"/>
      <w:u w:val="single"/>
    </w:rPr>
  </w:style>
  <w:style w:type="paragraph" w:customStyle="1" w:styleId="Default">
    <w:name w:val="Default"/>
    <w:rsid w:val="00060C7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rsid w:val="00060C7D"/>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060C7D"/>
    <w:rPr>
      <w:rFonts w:ascii="Times New Roman" w:eastAsia="Times New Roman" w:hAnsi="Times New Roman" w:cs="Times New Roman"/>
      <w:sz w:val="20"/>
      <w:szCs w:val="20"/>
    </w:rPr>
  </w:style>
  <w:style w:type="paragraph" w:styleId="Title">
    <w:name w:val="Title"/>
    <w:basedOn w:val="Normal"/>
    <w:link w:val="TitleChar"/>
    <w:qFormat/>
    <w:rsid w:val="00060C7D"/>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60C7D"/>
    <w:rPr>
      <w:rFonts w:ascii="Plantin" w:eastAsia="Times New Roman" w:hAnsi="Plantin" w:cs="Times New Roman"/>
      <w:b/>
      <w:sz w:val="24"/>
      <w:szCs w:val="20"/>
    </w:rPr>
  </w:style>
  <w:style w:type="paragraph" w:styleId="FootnoteText">
    <w:name w:val="footnote text"/>
    <w:basedOn w:val="Normal"/>
    <w:link w:val="FootnoteTextChar"/>
    <w:semiHidden/>
    <w:rsid w:val="00060C7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60C7D"/>
    <w:rPr>
      <w:rFonts w:ascii="Times New Roman" w:eastAsia="Times New Roman" w:hAnsi="Times New Roman" w:cs="Times New Roman"/>
      <w:sz w:val="20"/>
      <w:szCs w:val="20"/>
    </w:rPr>
  </w:style>
  <w:style w:type="character" w:styleId="FootnoteReference">
    <w:name w:val="footnote reference"/>
    <w:semiHidden/>
    <w:rsid w:val="00060C7D"/>
    <w:rPr>
      <w:vertAlign w:val="superscript"/>
    </w:rPr>
  </w:style>
  <w:style w:type="paragraph" w:styleId="Header">
    <w:name w:val="header"/>
    <w:basedOn w:val="Normal"/>
    <w:link w:val="HeaderChar"/>
    <w:uiPriority w:val="99"/>
    <w:unhideWhenUsed/>
    <w:rsid w:val="00060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C7D"/>
    <w:rPr>
      <w:rFonts w:eastAsiaTheme="minorEastAsia"/>
      <w:lang w:eastAsia="en-GB"/>
    </w:rPr>
  </w:style>
  <w:style w:type="paragraph" w:styleId="NormalWeb">
    <w:name w:val="Normal (Web)"/>
    <w:basedOn w:val="Normal"/>
    <w:unhideWhenUsed/>
    <w:rsid w:val="00060C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8ACEA-E350-49C1-B5E6-F55BADCE6F62}"/>
</file>

<file path=customXml/itemProps2.xml><?xml version="1.0" encoding="utf-8"?>
<ds:datastoreItem xmlns:ds="http://schemas.openxmlformats.org/officeDocument/2006/customXml" ds:itemID="{BF8CE747-91DB-44EE-B817-B0476C46887C}"/>
</file>

<file path=customXml/itemProps3.xml><?xml version="1.0" encoding="utf-8"?>
<ds:datastoreItem xmlns:ds="http://schemas.openxmlformats.org/officeDocument/2006/customXml" ds:itemID="{11F2C130-95D8-40B8-8F82-49E4033EC938}"/>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4</cp:revision>
  <dcterms:created xsi:type="dcterms:W3CDTF">2015-03-18T14:02:00Z</dcterms:created>
  <dcterms:modified xsi:type="dcterms:W3CDTF">2021-01-28T14:11:00Z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