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rsidR="009A2D37" w:rsidRPr="00302082" w:rsidRDefault="0018541C" w:rsidP="0014337A">
      <w:pPr>
        <w:spacing w:after="120" w:line="240" w:lineRule="auto"/>
        <w:ind w:right="260" w:firstLine="567"/>
        <w:jc w:val="both"/>
        <w:rPr>
          <w:rFonts w:ascii="Arial" w:hAnsi="Arial" w:cs="Arial"/>
        </w:rPr>
      </w:pPr>
      <w:r w:rsidRPr="0014337A">
        <w:rPr>
          <w:rFonts w:ascii="Arial" w:hAnsi="Arial" w:cs="Arial"/>
        </w:rPr>
        <w:t>UN816: Learning and Teaching Innovation</w:t>
      </w:r>
    </w:p>
    <w:p w:rsidR="009A2D37" w:rsidRPr="0018541C" w:rsidRDefault="009A2D37" w:rsidP="00696FF5">
      <w:pPr>
        <w:numPr>
          <w:ilvl w:val="0"/>
          <w:numId w:val="1"/>
        </w:numPr>
        <w:spacing w:after="120" w:line="240" w:lineRule="auto"/>
        <w:ind w:left="567" w:right="260" w:hanging="567"/>
        <w:jc w:val="both"/>
        <w:rPr>
          <w:rFonts w:ascii="Arial" w:hAnsi="Arial" w:cs="Arial"/>
          <w:b/>
        </w:rPr>
      </w:pPr>
      <w:r w:rsidRPr="0018541C">
        <w:rPr>
          <w:rFonts w:ascii="Arial" w:hAnsi="Arial" w:cs="Arial"/>
          <w:b/>
        </w:rPr>
        <w:t>School or partner institution which will be responsible for management of the module</w:t>
      </w:r>
    </w:p>
    <w:p w:rsidR="0018541C" w:rsidRPr="0014337A" w:rsidRDefault="0014337A" w:rsidP="0014337A">
      <w:pPr>
        <w:spacing w:after="120" w:line="240" w:lineRule="auto"/>
        <w:ind w:left="426" w:right="260"/>
        <w:rPr>
          <w:rFonts w:ascii="Arial" w:hAnsi="Arial" w:cs="Arial"/>
          <w:iCs/>
        </w:rPr>
      </w:pPr>
      <w:r w:rsidRPr="0014337A">
        <w:rPr>
          <w:rFonts w:ascii="Arial" w:hAnsi="Arial" w:cs="Arial"/>
          <w:iCs/>
        </w:rPr>
        <w:t xml:space="preserve">  </w:t>
      </w:r>
      <w:r w:rsidR="0018541C" w:rsidRPr="0014337A">
        <w:rPr>
          <w:rFonts w:ascii="Arial" w:hAnsi="Arial" w:cs="Arial"/>
          <w:iCs/>
        </w:rPr>
        <w:t>Centre for the Study of Higher Education</w:t>
      </w:r>
    </w:p>
    <w:p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bookmarkStart w:id="0" w:name="_GoBack"/>
      <w:bookmarkEnd w:id="0"/>
    </w:p>
    <w:p w:rsidR="0018541C" w:rsidRPr="0014337A" w:rsidRDefault="0014337A" w:rsidP="0014337A">
      <w:pPr>
        <w:spacing w:after="120" w:line="240" w:lineRule="auto"/>
        <w:ind w:left="426" w:right="260"/>
        <w:rPr>
          <w:rFonts w:ascii="Arial" w:hAnsi="Arial" w:cs="Arial"/>
        </w:rPr>
      </w:pPr>
      <w:r>
        <w:rPr>
          <w:rFonts w:ascii="Arial" w:hAnsi="Arial" w:cs="Arial"/>
          <w:b/>
        </w:rPr>
        <w:t xml:space="preserve">    </w:t>
      </w:r>
      <w:r w:rsidR="0018541C" w:rsidRPr="0014337A">
        <w:rPr>
          <w:rFonts w:ascii="Arial" w:hAnsi="Arial" w:cs="Arial"/>
        </w:rPr>
        <w:t>Level 7</w:t>
      </w: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rsidR="0014337A" w:rsidRPr="0070060F" w:rsidRDefault="0014337A" w:rsidP="0014337A">
      <w:pPr>
        <w:spacing w:after="120" w:line="240" w:lineRule="auto"/>
        <w:ind w:left="426" w:right="260"/>
        <w:rPr>
          <w:rFonts w:ascii="Arial" w:hAnsi="Arial" w:cs="Arial"/>
        </w:rPr>
      </w:pPr>
      <w:r>
        <w:rPr>
          <w:rFonts w:ascii="Arial" w:hAnsi="Arial" w:cs="Arial"/>
        </w:rPr>
        <w:t xml:space="preserve">  </w:t>
      </w:r>
      <w:r w:rsidR="0018541C" w:rsidRPr="0070060F">
        <w:rPr>
          <w:rFonts w:ascii="Arial" w:hAnsi="Arial" w:cs="Arial"/>
        </w:rPr>
        <w:t xml:space="preserve">15 credits/7.5 ECTS </w:t>
      </w: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rsidR="009A2D37" w:rsidRPr="0070060F" w:rsidRDefault="0014337A" w:rsidP="00302082">
      <w:pPr>
        <w:spacing w:after="120" w:line="240" w:lineRule="auto"/>
        <w:ind w:left="426" w:right="260"/>
        <w:rPr>
          <w:rFonts w:ascii="Arial" w:hAnsi="Arial" w:cs="Arial"/>
          <w:iCs/>
        </w:rPr>
      </w:pPr>
      <w:r>
        <w:rPr>
          <w:rFonts w:ascii="Arial" w:hAnsi="Arial" w:cs="Arial"/>
          <w:iCs/>
        </w:rPr>
        <w:t xml:space="preserve">  </w:t>
      </w:r>
      <w:r w:rsidR="0018541C" w:rsidRPr="0070060F">
        <w:rPr>
          <w:rFonts w:ascii="Arial" w:hAnsi="Arial" w:cs="Arial"/>
          <w:iCs/>
        </w:rPr>
        <w:t xml:space="preserve">Autumn or </w:t>
      </w:r>
      <w:proofErr w:type="gramStart"/>
      <w:r w:rsidR="0018541C" w:rsidRPr="0070060F">
        <w:rPr>
          <w:rFonts w:ascii="Arial" w:hAnsi="Arial" w:cs="Arial"/>
          <w:iCs/>
        </w:rPr>
        <w:t>Spring</w:t>
      </w:r>
      <w:proofErr w:type="gramEnd"/>
      <w:r w:rsidR="0018541C" w:rsidRPr="0070060F">
        <w:rPr>
          <w:rFonts w:ascii="Arial" w:hAnsi="Arial" w:cs="Arial"/>
          <w:iCs/>
        </w:rPr>
        <w:t xml:space="preserve"> or Summer Term</w:t>
      </w: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rsidR="009A2D37" w:rsidRPr="00C76DCB" w:rsidRDefault="0014337A" w:rsidP="00302082">
      <w:pPr>
        <w:spacing w:after="120" w:line="240" w:lineRule="auto"/>
        <w:ind w:left="426" w:right="260"/>
        <w:rPr>
          <w:rFonts w:ascii="Arial" w:hAnsi="Arial" w:cs="Arial"/>
          <w:iCs/>
        </w:rPr>
      </w:pPr>
      <w:r>
        <w:rPr>
          <w:rFonts w:ascii="Arial" w:hAnsi="Arial" w:cs="Arial"/>
          <w:iCs/>
        </w:rPr>
        <w:t xml:space="preserve">  </w:t>
      </w:r>
      <w:r w:rsidR="00C76DCB">
        <w:rPr>
          <w:rFonts w:ascii="Arial" w:hAnsi="Arial" w:cs="Arial"/>
          <w:iCs/>
        </w:rPr>
        <w:t>Participants will have completed, or been exempt from, PGCHE core modules UN819 and UN820</w:t>
      </w:r>
    </w:p>
    <w:p w:rsidR="0014337A" w:rsidRDefault="009A2D37" w:rsidP="0014337A">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rsidR="0014337A" w:rsidRPr="0014337A" w:rsidRDefault="0014337A" w:rsidP="0014337A">
      <w:pPr>
        <w:spacing w:after="120" w:line="240" w:lineRule="auto"/>
        <w:ind w:left="567" w:right="260"/>
        <w:jc w:val="both"/>
        <w:rPr>
          <w:rFonts w:ascii="Arial" w:hAnsi="Arial" w:cs="Arial"/>
        </w:rPr>
      </w:pPr>
      <w:r w:rsidRPr="0014337A">
        <w:rPr>
          <w:rFonts w:ascii="Arial" w:hAnsi="Arial" w:cs="Arial"/>
        </w:rPr>
        <w:t>PGCHE</w:t>
      </w:r>
    </w:p>
    <w:p w:rsidR="0014337A" w:rsidRDefault="009A2D37" w:rsidP="0014337A">
      <w:pPr>
        <w:numPr>
          <w:ilvl w:val="0"/>
          <w:numId w:val="1"/>
        </w:numPr>
        <w:spacing w:after="120" w:line="240" w:lineRule="auto"/>
        <w:ind w:left="567" w:right="260" w:hanging="567"/>
        <w:jc w:val="both"/>
        <w:rPr>
          <w:rFonts w:ascii="Arial" w:hAnsi="Arial" w:cs="Arial"/>
          <w:b/>
        </w:rPr>
      </w:pPr>
      <w:r w:rsidRPr="0014337A">
        <w:rPr>
          <w:rFonts w:ascii="Arial" w:hAnsi="Arial" w:cs="Arial"/>
          <w:b/>
        </w:rPr>
        <w:t>The intended subject specific learning outcomes</w:t>
      </w:r>
      <w:r w:rsidR="00C729D7" w:rsidRPr="0014337A">
        <w:rPr>
          <w:rFonts w:ascii="Arial" w:hAnsi="Arial" w:cs="Arial"/>
          <w:b/>
        </w:rPr>
        <w:t>.</w:t>
      </w:r>
    </w:p>
    <w:p w:rsidR="009A2D37" w:rsidRPr="0014337A" w:rsidRDefault="00C729D7" w:rsidP="0014337A">
      <w:pPr>
        <w:spacing w:after="120" w:line="240" w:lineRule="auto"/>
        <w:ind w:left="567" w:right="260"/>
        <w:jc w:val="both"/>
        <w:rPr>
          <w:rFonts w:ascii="Arial" w:hAnsi="Arial" w:cs="Arial"/>
          <w:b/>
        </w:rPr>
      </w:pPr>
      <w:r w:rsidRPr="0014337A">
        <w:rPr>
          <w:rFonts w:ascii="Arial" w:hAnsi="Arial" w:cs="Arial"/>
          <w:b/>
        </w:rPr>
        <w:br/>
      </w:r>
      <w:r w:rsidRPr="0014337A">
        <w:rPr>
          <w:rFonts w:ascii="Arial" w:hAnsi="Arial" w:cs="Arial"/>
        </w:rPr>
        <w:t xml:space="preserve">On successfully completing the module </w:t>
      </w:r>
      <w:r w:rsidR="00C76DCB" w:rsidRPr="0014337A">
        <w:rPr>
          <w:rFonts w:ascii="Arial" w:hAnsi="Arial" w:cs="Arial"/>
        </w:rPr>
        <w:t xml:space="preserve">participants </w:t>
      </w:r>
      <w:r w:rsidR="0070060F" w:rsidRPr="0014337A">
        <w:rPr>
          <w:rFonts w:ascii="Arial" w:hAnsi="Arial" w:cs="Arial"/>
        </w:rPr>
        <w:t>(</w:t>
      </w:r>
      <w:r w:rsidRPr="0014337A">
        <w:rPr>
          <w:rFonts w:ascii="Arial" w:hAnsi="Arial" w:cs="Arial"/>
        </w:rPr>
        <w:t>students</w:t>
      </w:r>
      <w:r w:rsidR="0070060F" w:rsidRPr="0014337A">
        <w:rPr>
          <w:rFonts w:ascii="Arial" w:hAnsi="Arial" w:cs="Arial"/>
        </w:rPr>
        <w:t>)</w:t>
      </w:r>
      <w:r w:rsidRPr="0014337A">
        <w:rPr>
          <w:rFonts w:ascii="Arial" w:hAnsi="Arial" w:cs="Arial"/>
        </w:rPr>
        <w:t xml:space="preserve"> will be able to:</w:t>
      </w:r>
    </w:p>
    <w:p w:rsidR="00C76DCB" w:rsidRPr="0070060F" w:rsidRDefault="00C76DCB" w:rsidP="00696FF5">
      <w:pPr>
        <w:spacing w:after="120" w:line="240" w:lineRule="auto"/>
        <w:ind w:left="567" w:right="260"/>
        <w:jc w:val="both"/>
        <w:rPr>
          <w:rFonts w:ascii="Arial" w:hAnsi="Arial" w:cs="Arial"/>
          <w:iCs/>
        </w:rPr>
      </w:pPr>
      <w:r w:rsidRPr="0070060F">
        <w:rPr>
          <w:rFonts w:ascii="Arial" w:hAnsi="Arial" w:cs="Arial"/>
          <w:iCs/>
        </w:rPr>
        <w:t xml:space="preserve">8.1. Critically evaluate the principles and theory of an individual’s innovation in learning and teaching 8.2 Synthesise this knowledge and understanding in the (re-) design of learning environments, learning materials and teaching processes, as appropriate for the innovation undertaken 8.3 Present a critical analysis of the innovation in HE practice </w:t>
      </w:r>
    </w:p>
    <w:p w:rsidR="0014337A" w:rsidRPr="0014337A" w:rsidRDefault="009A2D37" w:rsidP="00696FF5">
      <w:pPr>
        <w:numPr>
          <w:ilvl w:val="0"/>
          <w:numId w:val="1"/>
        </w:numPr>
        <w:spacing w:after="120" w:line="240" w:lineRule="auto"/>
        <w:ind w:left="567" w:right="260" w:hanging="567"/>
        <w:rPr>
          <w:rFonts w:ascii="Arial" w:hAnsi="Arial" w:cs="Arial"/>
        </w:rPr>
      </w:pPr>
      <w:r w:rsidRPr="00302082">
        <w:rPr>
          <w:rFonts w:ascii="Arial" w:hAnsi="Arial" w:cs="Arial"/>
          <w:b/>
        </w:rPr>
        <w:t>The intended generic learning outcomes</w:t>
      </w:r>
      <w:r w:rsidR="00C729D7" w:rsidRPr="00302082">
        <w:rPr>
          <w:rFonts w:ascii="Arial" w:hAnsi="Arial" w:cs="Arial"/>
          <w:b/>
        </w:rPr>
        <w:t>.</w:t>
      </w:r>
    </w:p>
    <w:p w:rsidR="00C729D7" w:rsidRPr="0070060F" w:rsidRDefault="00C729D7" w:rsidP="0014337A">
      <w:pPr>
        <w:spacing w:after="120" w:line="240" w:lineRule="auto"/>
        <w:ind w:left="567" w:right="260"/>
        <w:rPr>
          <w:rFonts w:ascii="Arial" w:hAnsi="Arial" w:cs="Arial"/>
        </w:rPr>
      </w:pPr>
      <w:r w:rsidRPr="00302082">
        <w:rPr>
          <w:rFonts w:ascii="Arial" w:hAnsi="Arial" w:cs="Arial"/>
          <w:b/>
        </w:rPr>
        <w:br/>
      </w:r>
      <w:r w:rsidRPr="0070060F">
        <w:rPr>
          <w:rFonts w:ascii="Arial" w:hAnsi="Arial" w:cs="Arial"/>
        </w:rPr>
        <w:t xml:space="preserve">On successfully completing the module </w:t>
      </w:r>
      <w:r w:rsidR="0070060F" w:rsidRPr="0070060F">
        <w:rPr>
          <w:rFonts w:ascii="Arial" w:hAnsi="Arial" w:cs="Arial"/>
        </w:rPr>
        <w:t>participants (</w:t>
      </w:r>
      <w:r w:rsidRPr="0070060F">
        <w:rPr>
          <w:rFonts w:ascii="Arial" w:hAnsi="Arial" w:cs="Arial"/>
        </w:rPr>
        <w:t>students</w:t>
      </w:r>
      <w:r w:rsidR="0070060F" w:rsidRPr="0070060F">
        <w:rPr>
          <w:rFonts w:ascii="Arial" w:hAnsi="Arial" w:cs="Arial"/>
        </w:rPr>
        <w:t>)</w:t>
      </w:r>
      <w:r w:rsidRPr="0070060F">
        <w:rPr>
          <w:rFonts w:ascii="Arial" w:hAnsi="Arial" w:cs="Arial"/>
        </w:rPr>
        <w:t xml:space="preserve"> will be able to:</w:t>
      </w:r>
    </w:p>
    <w:p w:rsidR="009A2D37" w:rsidRPr="0070060F" w:rsidRDefault="0070060F" w:rsidP="00302082">
      <w:pPr>
        <w:pStyle w:val="Default"/>
        <w:spacing w:after="120"/>
        <w:ind w:left="720" w:right="260"/>
        <w:rPr>
          <w:color w:val="auto"/>
          <w:sz w:val="22"/>
          <w:szCs w:val="22"/>
        </w:rPr>
      </w:pPr>
      <w:r w:rsidRPr="0070060F">
        <w:rPr>
          <w:color w:val="auto"/>
          <w:sz w:val="22"/>
          <w:szCs w:val="22"/>
        </w:rPr>
        <w:t xml:space="preserve">9.1. Improve </w:t>
      </w:r>
      <w:r w:rsidR="00C76DCB" w:rsidRPr="0070060F">
        <w:rPr>
          <w:color w:val="auto"/>
          <w:sz w:val="22"/>
          <w:szCs w:val="22"/>
        </w:rPr>
        <w:t xml:space="preserve">own learning: the skills of a reflective practitioner who is able to evaluate their own practice, using appropriate feedback mechanisms and to plan for continuing professional development </w:t>
      </w:r>
    </w:p>
    <w:p w:rsidR="00C76DCB" w:rsidRPr="0070060F" w:rsidRDefault="00C76DCB" w:rsidP="00302082">
      <w:pPr>
        <w:pStyle w:val="Default"/>
        <w:spacing w:after="120"/>
        <w:ind w:left="720" w:right="260"/>
        <w:rPr>
          <w:color w:val="auto"/>
          <w:sz w:val="22"/>
          <w:szCs w:val="22"/>
        </w:rPr>
      </w:pPr>
      <w:r w:rsidRPr="0070060F">
        <w:rPr>
          <w:color w:val="auto"/>
          <w:sz w:val="22"/>
          <w:szCs w:val="22"/>
        </w:rPr>
        <w:t>9.2 Problem-sol</w:t>
      </w:r>
      <w:r w:rsidR="0070060F" w:rsidRPr="0070060F">
        <w:rPr>
          <w:color w:val="auto"/>
          <w:sz w:val="22"/>
          <w:szCs w:val="22"/>
        </w:rPr>
        <w:t>ve</w:t>
      </w:r>
      <w:r w:rsidRPr="0070060F">
        <w:rPr>
          <w:color w:val="auto"/>
          <w:sz w:val="22"/>
          <w:szCs w:val="22"/>
        </w:rPr>
        <w:t xml:space="preserve">: expertise in operating successfully within the constraints and opportunities of the institutional setting and managing change </w:t>
      </w:r>
    </w:p>
    <w:p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rsidR="0070060F" w:rsidRPr="0070060F" w:rsidRDefault="0070060F" w:rsidP="0014337A">
      <w:pPr>
        <w:pStyle w:val="BodyText"/>
        <w:spacing w:before="0" w:after="0"/>
        <w:ind w:left="495"/>
        <w:jc w:val="both"/>
        <w:rPr>
          <w:rFonts w:ascii="Arial" w:eastAsia="Arial Unicode MS" w:hAnsi="Arial" w:cs="Arial"/>
          <w:b/>
          <w:szCs w:val="22"/>
        </w:rPr>
      </w:pPr>
      <w:r w:rsidRPr="0070060F">
        <w:rPr>
          <w:rFonts w:ascii="Arial" w:eastAsia="Arial Unicode MS" w:hAnsi="Arial" w:cs="Arial"/>
          <w:szCs w:val="22"/>
        </w:rPr>
        <w:t xml:space="preserve">This module is project-based, and requires participants to design, implement and evaluate an innovation </w:t>
      </w:r>
      <w:r w:rsidR="0014337A">
        <w:rPr>
          <w:rFonts w:ascii="Arial" w:eastAsia="Arial Unicode MS" w:hAnsi="Arial" w:cs="Arial"/>
          <w:szCs w:val="22"/>
        </w:rPr>
        <w:t xml:space="preserve">    </w:t>
      </w:r>
      <w:r w:rsidRPr="0070060F">
        <w:rPr>
          <w:rFonts w:ascii="Arial" w:eastAsia="Arial Unicode MS" w:hAnsi="Arial" w:cs="Arial"/>
          <w:szCs w:val="22"/>
        </w:rPr>
        <w:t xml:space="preserve">in their teaching. </w:t>
      </w:r>
    </w:p>
    <w:p w:rsidR="0070060F" w:rsidRPr="0070060F" w:rsidRDefault="0070060F" w:rsidP="0070060F">
      <w:pPr>
        <w:pStyle w:val="BodyText"/>
        <w:spacing w:before="0" w:after="0"/>
        <w:ind w:left="720"/>
        <w:jc w:val="both"/>
        <w:rPr>
          <w:rFonts w:ascii="Arial" w:eastAsia="Arial Unicode MS" w:hAnsi="Arial" w:cs="Arial"/>
          <w:b/>
          <w:szCs w:val="22"/>
        </w:rPr>
      </w:pPr>
    </w:p>
    <w:p w:rsidR="0070060F" w:rsidRPr="0070060F" w:rsidRDefault="0014337A" w:rsidP="0014337A">
      <w:pPr>
        <w:pStyle w:val="BodyText"/>
        <w:tabs>
          <w:tab w:val="left" w:pos="2268"/>
        </w:tabs>
        <w:spacing w:before="0" w:after="0"/>
        <w:ind w:left="495"/>
        <w:jc w:val="both"/>
        <w:rPr>
          <w:rFonts w:ascii="Arial" w:eastAsia="Arial Unicode MS" w:hAnsi="Arial" w:cs="Arial"/>
          <w:sz w:val="20"/>
        </w:rPr>
      </w:pPr>
      <w:r>
        <w:rPr>
          <w:rFonts w:ascii="Arial" w:eastAsia="Arial Unicode MS" w:hAnsi="Arial" w:cs="Arial"/>
          <w:szCs w:val="22"/>
        </w:rPr>
        <w:t xml:space="preserve">  </w:t>
      </w:r>
      <w:r w:rsidR="0070060F" w:rsidRPr="0070060F">
        <w:rPr>
          <w:rFonts w:ascii="Arial" w:eastAsia="Arial Unicode MS" w:hAnsi="Arial" w:cs="Arial"/>
          <w:szCs w:val="22"/>
        </w:rPr>
        <w:t xml:space="preserve">It supports academic </w:t>
      </w:r>
      <w:r>
        <w:rPr>
          <w:rFonts w:ascii="Arial" w:eastAsia="Arial Unicode MS" w:hAnsi="Arial" w:cs="Arial"/>
          <w:szCs w:val="22"/>
        </w:rPr>
        <w:t xml:space="preserve">and teaching </w:t>
      </w:r>
      <w:r w:rsidR="0070060F" w:rsidRPr="0070060F">
        <w:rPr>
          <w:rFonts w:ascii="Arial" w:eastAsia="Arial Unicode MS" w:hAnsi="Arial" w:cs="Arial"/>
          <w:szCs w:val="22"/>
        </w:rPr>
        <w:t>staff engaging in the process of educational change.  Participants will be planning, implementing and evaluating their project in the course of the academic year in which they take this module. This may be a process</w:t>
      </w:r>
      <w:r w:rsidR="0070060F" w:rsidRPr="0070060F">
        <w:rPr>
          <w:rFonts w:ascii="Arial" w:eastAsia="Arial Unicode MS" w:hAnsi="Arial" w:cs="Arial"/>
          <w:sz w:val="20"/>
        </w:rPr>
        <w:t xml:space="preserve"> </w:t>
      </w:r>
      <w:r w:rsidR="0070060F" w:rsidRPr="0070060F">
        <w:rPr>
          <w:rFonts w:ascii="Arial" w:eastAsia="Arial Unicode MS" w:hAnsi="Arial" w:cs="Arial"/>
          <w:szCs w:val="22"/>
        </w:rPr>
        <w:t xml:space="preserve">of change in their own immediate teaching context; changes in student profile or employers’ expectations; a process of major curriculum development. The innovation may be in any area of learning and teaching, such as the use of learning technology, dealing with gender issues, student learning support, resource-based learning, problem-based learning, teaching of critical thinking skills, or incorporation of key skills in the curriculum.     Central to the module is the notion of </w:t>
      </w:r>
      <w:r w:rsidR="0070060F" w:rsidRPr="0070060F">
        <w:rPr>
          <w:rFonts w:ascii="Arial" w:eastAsia="Arial Unicode MS" w:hAnsi="Arial" w:cs="Arial"/>
          <w:b/>
          <w:szCs w:val="22"/>
        </w:rPr>
        <w:t>deliberated</w:t>
      </w:r>
      <w:r w:rsidR="0070060F" w:rsidRPr="0070060F">
        <w:rPr>
          <w:rFonts w:ascii="Arial" w:eastAsia="Arial Unicode MS" w:hAnsi="Arial" w:cs="Arial"/>
          <w:szCs w:val="22"/>
        </w:rPr>
        <w:t xml:space="preserve"> change, supported by scholarship and critical evaluation. It provides a framework within which participants can engage in research-informed teaching innovation in their disciplinary field.  However participants will also have the opportunity to learn from other subject areas and consider alternative approaches.</w:t>
      </w:r>
      <w:r w:rsidR="0070060F">
        <w:rPr>
          <w:rFonts w:ascii="Arial" w:eastAsia="Arial Unicode MS" w:hAnsi="Arial" w:cs="Arial"/>
          <w:sz w:val="20"/>
        </w:rPr>
        <w:t xml:space="preserve">  </w:t>
      </w:r>
    </w:p>
    <w:p w:rsidR="009A2D37" w:rsidRPr="00302082" w:rsidRDefault="009A2D37" w:rsidP="00302082">
      <w:pPr>
        <w:spacing w:after="120" w:line="240" w:lineRule="auto"/>
        <w:ind w:left="426" w:right="260"/>
        <w:rPr>
          <w:rFonts w:ascii="Arial" w:hAnsi="Arial" w:cs="Arial"/>
          <w:i/>
          <w:iCs/>
        </w:rPr>
      </w:pPr>
    </w:p>
    <w:p w:rsidR="009A2D37"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lastRenderedPageBreak/>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rsidR="0070060F" w:rsidRDefault="0014337A" w:rsidP="0070060F">
      <w:pPr>
        <w:pStyle w:val="Title"/>
        <w:ind w:left="285"/>
        <w:jc w:val="left"/>
        <w:rPr>
          <w:rFonts w:ascii="Arial" w:hAnsi="Arial" w:cs="Arial"/>
          <w:b w:val="0"/>
          <w:color w:val="000000"/>
          <w:sz w:val="22"/>
          <w:szCs w:val="22"/>
        </w:rPr>
      </w:pPr>
      <w:r>
        <w:rPr>
          <w:rFonts w:ascii="Arial" w:hAnsi="Arial" w:cs="Arial"/>
          <w:b w:val="0"/>
          <w:color w:val="000000"/>
          <w:sz w:val="22"/>
          <w:szCs w:val="22"/>
        </w:rPr>
        <w:t xml:space="preserve">    </w:t>
      </w:r>
      <w:r w:rsidR="0070060F" w:rsidRPr="0070060F">
        <w:rPr>
          <w:rFonts w:ascii="Arial" w:hAnsi="Arial" w:cs="Arial"/>
          <w:b w:val="0"/>
          <w:color w:val="000000"/>
          <w:sz w:val="22"/>
          <w:szCs w:val="22"/>
        </w:rPr>
        <w:t xml:space="preserve">Biggs J &amp; Tang C (2011) Teaching for Quality Learning at University: what the student does. </w:t>
      </w:r>
      <w:r w:rsidR="0070060F">
        <w:rPr>
          <w:rFonts w:ascii="Arial" w:hAnsi="Arial" w:cs="Arial"/>
          <w:b w:val="0"/>
          <w:color w:val="000000"/>
          <w:sz w:val="22"/>
          <w:szCs w:val="22"/>
        </w:rPr>
        <w:t xml:space="preserve">   </w:t>
      </w:r>
      <w:r w:rsidR="0070060F" w:rsidRPr="0070060F">
        <w:rPr>
          <w:rFonts w:ascii="Arial" w:hAnsi="Arial" w:cs="Arial"/>
          <w:b w:val="0"/>
          <w:color w:val="000000"/>
          <w:sz w:val="22"/>
          <w:szCs w:val="22"/>
        </w:rPr>
        <w:t>SRHE/Open University Press</w:t>
      </w:r>
    </w:p>
    <w:p w:rsidR="0070060F" w:rsidRPr="0070060F" w:rsidRDefault="0070060F" w:rsidP="0070060F">
      <w:pPr>
        <w:pStyle w:val="Title"/>
        <w:ind w:left="285"/>
        <w:jc w:val="left"/>
        <w:rPr>
          <w:rFonts w:ascii="Arial" w:hAnsi="Arial" w:cs="Arial"/>
          <w:b w:val="0"/>
          <w:color w:val="000000"/>
          <w:sz w:val="22"/>
          <w:szCs w:val="22"/>
        </w:rPr>
      </w:pPr>
    </w:p>
    <w:p w:rsidR="0070060F" w:rsidRPr="0070060F" w:rsidRDefault="0070060F" w:rsidP="0070060F">
      <w:pPr>
        <w:pStyle w:val="Title"/>
        <w:jc w:val="left"/>
        <w:rPr>
          <w:rFonts w:ascii="Arial" w:hAnsi="Arial" w:cs="Arial"/>
          <w:b w:val="0"/>
          <w:color w:val="000000"/>
          <w:sz w:val="22"/>
          <w:szCs w:val="22"/>
        </w:rPr>
      </w:pPr>
      <w:r>
        <w:rPr>
          <w:rFonts w:ascii="Arial" w:hAnsi="Arial" w:cs="Arial"/>
          <w:b w:val="0"/>
          <w:color w:val="000000"/>
          <w:sz w:val="22"/>
          <w:szCs w:val="22"/>
        </w:rPr>
        <w:t xml:space="preserve">      </w:t>
      </w:r>
      <w:r w:rsidR="0014337A">
        <w:rPr>
          <w:rFonts w:ascii="Arial" w:hAnsi="Arial" w:cs="Arial"/>
          <w:b w:val="0"/>
          <w:color w:val="000000"/>
          <w:sz w:val="22"/>
          <w:szCs w:val="22"/>
        </w:rPr>
        <w:t xml:space="preserve"> </w:t>
      </w:r>
      <w:proofErr w:type="spellStart"/>
      <w:r w:rsidRPr="0070060F">
        <w:rPr>
          <w:rFonts w:ascii="Arial" w:hAnsi="Arial" w:cs="Arial"/>
          <w:b w:val="0"/>
          <w:color w:val="000000"/>
          <w:sz w:val="22"/>
          <w:szCs w:val="22"/>
        </w:rPr>
        <w:t>Hannan</w:t>
      </w:r>
      <w:proofErr w:type="spellEnd"/>
      <w:r w:rsidRPr="0070060F">
        <w:rPr>
          <w:rFonts w:ascii="Arial" w:hAnsi="Arial" w:cs="Arial"/>
          <w:b w:val="0"/>
          <w:color w:val="000000"/>
          <w:sz w:val="22"/>
          <w:szCs w:val="22"/>
        </w:rPr>
        <w:t xml:space="preserve"> A and Silver H (2002) Guide to Innovation in Teaching and Learning. </w:t>
      </w:r>
    </w:p>
    <w:p w:rsidR="0070060F" w:rsidRDefault="0070060F" w:rsidP="0070060F">
      <w:pPr>
        <w:pStyle w:val="Title"/>
        <w:ind w:left="360"/>
        <w:jc w:val="left"/>
        <w:rPr>
          <w:rFonts w:ascii="Arial" w:hAnsi="Arial" w:cs="Arial"/>
          <w:b w:val="0"/>
          <w:color w:val="000000"/>
          <w:sz w:val="22"/>
          <w:szCs w:val="22"/>
        </w:rPr>
      </w:pPr>
      <w:r w:rsidRPr="0070060F">
        <w:rPr>
          <w:rFonts w:ascii="Arial" w:hAnsi="Arial" w:cs="Arial"/>
          <w:b w:val="0"/>
          <w:color w:val="000000"/>
          <w:sz w:val="22"/>
          <w:szCs w:val="22"/>
        </w:rPr>
        <w:t>Learning and Teaching Support Network</w:t>
      </w:r>
    </w:p>
    <w:p w:rsidR="0070060F" w:rsidRPr="0070060F" w:rsidRDefault="0070060F" w:rsidP="0070060F">
      <w:pPr>
        <w:pStyle w:val="Title"/>
        <w:ind w:left="360"/>
        <w:jc w:val="left"/>
        <w:rPr>
          <w:rFonts w:ascii="Arial" w:hAnsi="Arial" w:cs="Arial"/>
          <w:b w:val="0"/>
          <w:color w:val="000000"/>
          <w:sz w:val="22"/>
          <w:szCs w:val="22"/>
        </w:rPr>
      </w:pPr>
    </w:p>
    <w:p w:rsidR="0070060F" w:rsidRDefault="0070060F" w:rsidP="0070060F">
      <w:pPr>
        <w:pStyle w:val="Heading1"/>
        <w:jc w:val="left"/>
        <w:rPr>
          <w:rFonts w:ascii="Arial" w:hAnsi="Arial" w:cs="Arial"/>
          <w:b w:val="0"/>
          <w:color w:val="333333"/>
          <w:sz w:val="22"/>
          <w:szCs w:val="22"/>
        </w:rPr>
      </w:pPr>
      <w:r>
        <w:rPr>
          <w:rFonts w:ascii="Arial" w:hAnsi="Arial" w:cs="Arial"/>
          <w:b w:val="0"/>
          <w:color w:val="000000"/>
          <w:sz w:val="22"/>
          <w:szCs w:val="22"/>
        </w:rPr>
        <w:t xml:space="preserve">       </w:t>
      </w:r>
      <w:r w:rsidRPr="0070060F">
        <w:rPr>
          <w:rFonts w:ascii="Arial" w:hAnsi="Arial" w:cs="Arial"/>
          <w:b w:val="0"/>
          <w:color w:val="333333"/>
          <w:sz w:val="22"/>
          <w:szCs w:val="22"/>
        </w:rPr>
        <w:t>Hunt L &amp; Chalmers D (2013) University Teaching in Focus: A Learning-Centred Approach.  Routledge</w:t>
      </w:r>
    </w:p>
    <w:p w:rsidR="0070060F" w:rsidRPr="0070060F" w:rsidRDefault="0070060F" w:rsidP="0070060F">
      <w:pPr>
        <w:rPr>
          <w:lang w:eastAsia="en-US"/>
        </w:rPr>
      </w:pPr>
    </w:p>
    <w:p w:rsidR="0070060F" w:rsidRDefault="0070060F" w:rsidP="0070060F">
      <w:pPr>
        <w:ind w:left="360"/>
        <w:rPr>
          <w:rFonts w:ascii="Arial" w:hAnsi="Arial" w:cs="Arial"/>
          <w:lang w:eastAsia="en-US"/>
        </w:rPr>
      </w:pPr>
      <w:r>
        <w:rPr>
          <w:lang w:eastAsia="en-US"/>
        </w:rPr>
        <w:t xml:space="preserve">  </w:t>
      </w:r>
      <w:proofErr w:type="spellStart"/>
      <w:r w:rsidRPr="0070060F">
        <w:rPr>
          <w:rFonts w:ascii="Arial" w:hAnsi="Arial" w:cs="Arial"/>
          <w:lang w:eastAsia="en-US"/>
        </w:rPr>
        <w:t>Kreber</w:t>
      </w:r>
      <w:proofErr w:type="spellEnd"/>
      <w:r w:rsidRPr="0070060F">
        <w:rPr>
          <w:rFonts w:ascii="Arial" w:hAnsi="Arial" w:cs="Arial"/>
          <w:lang w:eastAsia="en-US"/>
        </w:rPr>
        <w:t xml:space="preserve"> C </w:t>
      </w:r>
      <w:proofErr w:type="spellStart"/>
      <w:proofErr w:type="gramStart"/>
      <w:r w:rsidRPr="0070060F">
        <w:rPr>
          <w:rFonts w:ascii="Arial" w:hAnsi="Arial" w:cs="Arial"/>
          <w:lang w:eastAsia="en-US"/>
        </w:rPr>
        <w:t>ed</w:t>
      </w:r>
      <w:proofErr w:type="spellEnd"/>
      <w:proofErr w:type="gramEnd"/>
      <w:r w:rsidRPr="0070060F">
        <w:rPr>
          <w:rFonts w:ascii="Arial" w:hAnsi="Arial" w:cs="Arial"/>
          <w:lang w:eastAsia="en-US"/>
        </w:rPr>
        <w:t xml:space="preserve"> (2009) </w:t>
      </w:r>
      <w:r w:rsidRPr="0070060F">
        <w:rPr>
          <w:rFonts w:ascii="Arial" w:hAnsi="Arial" w:cs="Arial"/>
          <w:iCs/>
          <w:lang w:eastAsia="en-US"/>
        </w:rPr>
        <w:t>The University and its Disciplines: teaching and learning within and beyond disciplinary boundaries</w:t>
      </w:r>
      <w:r>
        <w:rPr>
          <w:rFonts w:ascii="Arial" w:hAnsi="Arial" w:cs="Arial"/>
          <w:i/>
          <w:iCs/>
          <w:lang w:eastAsia="en-US"/>
        </w:rPr>
        <w:t xml:space="preserve"> </w:t>
      </w:r>
      <w:r w:rsidRPr="0070060F">
        <w:rPr>
          <w:rFonts w:ascii="Arial" w:hAnsi="Arial" w:cs="Arial"/>
          <w:lang w:eastAsia="en-US"/>
        </w:rPr>
        <w:t>Routledge</w:t>
      </w:r>
    </w:p>
    <w:p w:rsidR="0070060F" w:rsidRPr="0070060F" w:rsidRDefault="0070060F" w:rsidP="0070060F">
      <w:pPr>
        <w:ind w:left="360"/>
        <w:rPr>
          <w:rFonts w:ascii="Arial" w:hAnsi="Arial" w:cs="Arial"/>
          <w:lang w:eastAsia="en-US"/>
        </w:rPr>
      </w:pPr>
      <w:r>
        <w:rPr>
          <w:rFonts w:ascii="Arial" w:hAnsi="Arial" w:cs="Arial"/>
          <w:color w:val="333333"/>
        </w:rPr>
        <w:t xml:space="preserve"> </w:t>
      </w:r>
      <w:r w:rsidR="0014337A">
        <w:rPr>
          <w:rFonts w:ascii="Arial" w:hAnsi="Arial" w:cs="Arial"/>
          <w:color w:val="333333"/>
        </w:rPr>
        <w:t xml:space="preserve"> </w:t>
      </w:r>
      <w:proofErr w:type="spellStart"/>
      <w:r w:rsidR="0014337A">
        <w:rPr>
          <w:rFonts w:ascii="Arial" w:hAnsi="Arial" w:cs="Arial"/>
          <w:color w:val="333333"/>
        </w:rPr>
        <w:t>Laurillard</w:t>
      </w:r>
      <w:proofErr w:type="spellEnd"/>
      <w:r w:rsidR="0014337A">
        <w:rPr>
          <w:rFonts w:ascii="Arial" w:hAnsi="Arial" w:cs="Arial"/>
          <w:color w:val="333333"/>
        </w:rPr>
        <w:t xml:space="preserve"> D (</w:t>
      </w:r>
      <w:r w:rsidRPr="0070060F">
        <w:rPr>
          <w:rFonts w:ascii="Arial" w:hAnsi="Arial" w:cs="Arial"/>
          <w:color w:val="333333"/>
        </w:rPr>
        <w:t>2013) Rethinking University Teaching. Routledge</w:t>
      </w:r>
    </w:p>
    <w:p w:rsidR="0070060F" w:rsidRDefault="0014337A" w:rsidP="0070060F">
      <w:pPr>
        <w:spacing w:before="60" w:after="60" w:line="240" w:lineRule="auto"/>
        <w:ind w:left="360" w:right="-330"/>
        <w:rPr>
          <w:rFonts w:ascii="Arial" w:eastAsia="Times New Roman" w:hAnsi="Arial" w:cs="Arial"/>
          <w:color w:val="000000"/>
          <w:lang w:eastAsia="en-US"/>
        </w:rPr>
      </w:pPr>
      <w:r>
        <w:rPr>
          <w:rFonts w:ascii="Arial" w:eastAsia="Times New Roman" w:hAnsi="Arial" w:cs="Arial"/>
          <w:color w:val="000000"/>
          <w:lang w:eastAsia="en-US"/>
        </w:rPr>
        <w:t xml:space="preserve"> </w:t>
      </w:r>
      <w:proofErr w:type="spellStart"/>
      <w:r w:rsidR="00B54072">
        <w:rPr>
          <w:rFonts w:ascii="Arial" w:eastAsia="Times New Roman" w:hAnsi="Arial" w:cs="Arial"/>
          <w:color w:val="000000"/>
          <w:lang w:eastAsia="en-US"/>
        </w:rPr>
        <w:t>Pokorny</w:t>
      </w:r>
      <w:proofErr w:type="spellEnd"/>
      <w:r w:rsidR="00B54072">
        <w:rPr>
          <w:rFonts w:ascii="Arial" w:eastAsia="Times New Roman" w:hAnsi="Arial" w:cs="Arial"/>
          <w:color w:val="000000"/>
          <w:lang w:eastAsia="en-US"/>
        </w:rPr>
        <w:t xml:space="preserve"> H &amp; Warren D (</w:t>
      </w:r>
      <w:proofErr w:type="spellStart"/>
      <w:proofErr w:type="gramStart"/>
      <w:r w:rsidR="00B54072">
        <w:rPr>
          <w:rFonts w:ascii="Arial" w:eastAsia="Times New Roman" w:hAnsi="Arial" w:cs="Arial"/>
          <w:color w:val="000000"/>
          <w:lang w:eastAsia="en-US"/>
        </w:rPr>
        <w:t>eds</w:t>
      </w:r>
      <w:proofErr w:type="spellEnd"/>
      <w:proofErr w:type="gramEnd"/>
      <w:r w:rsidR="00B54072">
        <w:rPr>
          <w:rFonts w:ascii="Arial" w:eastAsia="Times New Roman" w:hAnsi="Arial" w:cs="Arial"/>
          <w:color w:val="000000"/>
          <w:lang w:eastAsia="en-US"/>
        </w:rPr>
        <w:t>) (2016) Enhancing Teaching Practice in Higher Education</w:t>
      </w:r>
      <w:r>
        <w:rPr>
          <w:rFonts w:ascii="Arial" w:eastAsia="Times New Roman" w:hAnsi="Arial" w:cs="Arial"/>
          <w:color w:val="000000"/>
          <w:lang w:eastAsia="en-US"/>
        </w:rPr>
        <w:t>.</w:t>
      </w:r>
      <w:r w:rsidR="00B54072">
        <w:rPr>
          <w:rFonts w:ascii="Arial" w:eastAsia="Times New Roman" w:hAnsi="Arial" w:cs="Arial"/>
          <w:color w:val="000000"/>
          <w:lang w:eastAsia="en-US"/>
        </w:rPr>
        <w:t xml:space="preserve">  Sage</w:t>
      </w:r>
    </w:p>
    <w:p w:rsidR="00B54072" w:rsidRPr="0070060F" w:rsidRDefault="00B54072" w:rsidP="0070060F">
      <w:pPr>
        <w:spacing w:before="60" w:after="60" w:line="240" w:lineRule="auto"/>
        <w:ind w:left="360" w:right="-330"/>
        <w:rPr>
          <w:rFonts w:ascii="Arial" w:eastAsia="Times New Roman" w:hAnsi="Arial" w:cs="Arial"/>
          <w:color w:val="000000"/>
          <w:lang w:eastAsia="en-US"/>
        </w:rPr>
      </w:pPr>
    </w:p>
    <w:p w:rsidR="0070060F" w:rsidRPr="0070060F" w:rsidRDefault="0070060F" w:rsidP="0070060F">
      <w:pPr>
        <w:spacing w:before="60" w:after="60" w:line="240" w:lineRule="auto"/>
        <w:ind w:left="360" w:right="-330"/>
        <w:rPr>
          <w:rFonts w:ascii="Arial" w:hAnsi="Arial" w:cs="Arial"/>
          <w:iCs/>
        </w:rPr>
      </w:pPr>
      <w:r w:rsidRPr="0070060F">
        <w:rPr>
          <w:rFonts w:ascii="Arial" w:hAnsi="Arial" w:cs="Arial"/>
          <w:iCs/>
        </w:rPr>
        <w:t>Since participants are working in a field of their choice, appropriate readings are provided on an individual basis.  Examples include:</w:t>
      </w:r>
    </w:p>
    <w:p w:rsidR="0070060F" w:rsidRPr="0070060F" w:rsidRDefault="0070060F" w:rsidP="0070060F">
      <w:pPr>
        <w:spacing w:before="60" w:after="60" w:line="240" w:lineRule="auto"/>
        <w:ind w:left="360" w:right="-330"/>
        <w:rPr>
          <w:rFonts w:ascii="Arial" w:hAnsi="Arial" w:cs="Arial"/>
          <w:iCs/>
        </w:rPr>
      </w:pPr>
      <w:r w:rsidRPr="0070060F">
        <w:rPr>
          <w:rFonts w:ascii="Arial" w:hAnsi="Arial" w:cs="Arial"/>
          <w:iCs/>
        </w:rPr>
        <w:t xml:space="preserve">Kolb A &amp; Kolb D (2005) </w:t>
      </w:r>
      <w:r w:rsidRPr="0070060F">
        <w:rPr>
          <w:rFonts w:ascii="Arial" w:hAnsi="Arial" w:cs="Arial"/>
          <w:i/>
          <w:iCs/>
        </w:rPr>
        <w:t>Experiential Learning in Higher Education</w:t>
      </w:r>
      <w:r w:rsidR="0014337A">
        <w:rPr>
          <w:rFonts w:ascii="Arial" w:hAnsi="Arial" w:cs="Arial"/>
          <w:i/>
          <w:iCs/>
        </w:rPr>
        <w:t>.</w:t>
      </w:r>
      <w:r w:rsidRPr="0070060F">
        <w:rPr>
          <w:rFonts w:ascii="Arial" w:hAnsi="Arial" w:cs="Arial"/>
          <w:iCs/>
        </w:rPr>
        <w:t xml:space="preserve">  Academy of Learning in Management Education, US</w:t>
      </w:r>
    </w:p>
    <w:p w:rsidR="0070060F" w:rsidRPr="0070060F" w:rsidRDefault="0070060F" w:rsidP="0070060F">
      <w:pPr>
        <w:spacing w:before="60" w:after="60" w:line="240" w:lineRule="auto"/>
        <w:ind w:left="360" w:right="-330"/>
        <w:rPr>
          <w:rFonts w:ascii="Arial" w:hAnsi="Arial" w:cs="Arial"/>
          <w:iCs/>
        </w:rPr>
      </w:pPr>
    </w:p>
    <w:p w:rsidR="0070060F" w:rsidRPr="0070060F" w:rsidRDefault="0070060F" w:rsidP="0070060F">
      <w:pPr>
        <w:spacing w:before="60" w:after="60" w:line="240" w:lineRule="auto"/>
        <w:ind w:right="-330"/>
        <w:rPr>
          <w:rFonts w:ascii="Arial" w:eastAsiaTheme="minorHAnsi" w:hAnsi="Arial" w:cs="Arial"/>
          <w:lang w:eastAsia="en-US"/>
        </w:rPr>
      </w:pPr>
      <w:r w:rsidRPr="0070060F">
        <w:rPr>
          <w:rFonts w:ascii="Arial" w:eastAsiaTheme="minorHAnsi" w:hAnsi="Arial" w:cs="Arial"/>
          <w:lang w:eastAsia="en-US"/>
        </w:rPr>
        <w:t xml:space="preserve">      Sambell, K. et al (2013). </w:t>
      </w:r>
      <w:r w:rsidRPr="0070060F">
        <w:rPr>
          <w:rFonts w:ascii="Arial" w:eastAsiaTheme="minorHAnsi" w:hAnsi="Arial" w:cs="Arial"/>
          <w:i/>
          <w:iCs/>
          <w:lang w:eastAsia="en-US"/>
        </w:rPr>
        <w:t>Assessment for Learning in Higher Education</w:t>
      </w:r>
      <w:r w:rsidR="0014337A">
        <w:rPr>
          <w:rFonts w:ascii="Arial" w:eastAsiaTheme="minorHAnsi" w:hAnsi="Arial" w:cs="Arial"/>
          <w:i/>
          <w:iCs/>
          <w:lang w:eastAsia="en-US"/>
        </w:rPr>
        <w:t xml:space="preserve">. </w:t>
      </w:r>
      <w:r w:rsidRPr="0070060F">
        <w:rPr>
          <w:rFonts w:ascii="Arial" w:eastAsiaTheme="minorHAnsi" w:hAnsi="Arial" w:cs="Arial"/>
          <w:i/>
          <w:iCs/>
          <w:lang w:eastAsia="en-US"/>
        </w:rPr>
        <w:t xml:space="preserve"> </w:t>
      </w:r>
      <w:r w:rsidRPr="0070060F">
        <w:rPr>
          <w:rFonts w:ascii="Arial" w:eastAsiaTheme="minorHAnsi" w:hAnsi="Arial" w:cs="Arial"/>
          <w:lang w:eastAsia="en-US"/>
        </w:rPr>
        <w:t>Routledge</w:t>
      </w:r>
    </w:p>
    <w:p w:rsidR="0070060F" w:rsidRPr="0070060F" w:rsidRDefault="0070060F" w:rsidP="0070060F">
      <w:pPr>
        <w:pStyle w:val="Heading1"/>
        <w:ind w:left="720"/>
        <w:jc w:val="left"/>
        <w:rPr>
          <w:rFonts w:ascii="Arial" w:hAnsi="Arial" w:cs="Arial"/>
          <w:b w:val="0"/>
          <w:color w:val="333333"/>
          <w:sz w:val="22"/>
          <w:szCs w:val="22"/>
        </w:rPr>
      </w:pPr>
    </w:p>
    <w:p w:rsidR="0070060F" w:rsidRPr="0070060F" w:rsidRDefault="00B54072" w:rsidP="0070060F">
      <w:pPr>
        <w:pStyle w:val="Heading1"/>
        <w:ind w:left="330"/>
        <w:jc w:val="left"/>
        <w:rPr>
          <w:rFonts w:ascii="Arial" w:hAnsi="Arial" w:cs="Arial"/>
          <w:b w:val="0"/>
          <w:color w:val="333333"/>
          <w:sz w:val="22"/>
          <w:szCs w:val="22"/>
        </w:rPr>
      </w:pPr>
      <w:r>
        <w:rPr>
          <w:rFonts w:ascii="Arial" w:hAnsi="Arial" w:cs="Arial"/>
          <w:b w:val="0"/>
          <w:color w:val="333333"/>
          <w:sz w:val="22"/>
          <w:szCs w:val="22"/>
        </w:rPr>
        <w:t xml:space="preserve">Sweet </w:t>
      </w:r>
      <w:r w:rsidR="0070060F" w:rsidRPr="0070060F">
        <w:rPr>
          <w:rFonts w:ascii="Arial" w:hAnsi="Arial" w:cs="Arial"/>
          <w:b w:val="0"/>
          <w:color w:val="333333"/>
          <w:sz w:val="22"/>
          <w:szCs w:val="22"/>
        </w:rPr>
        <w:t xml:space="preserve">M &amp; </w:t>
      </w:r>
      <w:proofErr w:type="spellStart"/>
      <w:r w:rsidR="0070060F" w:rsidRPr="0070060F">
        <w:rPr>
          <w:rFonts w:ascii="Arial" w:hAnsi="Arial" w:cs="Arial"/>
          <w:b w:val="0"/>
          <w:color w:val="333333"/>
          <w:sz w:val="22"/>
          <w:szCs w:val="22"/>
        </w:rPr>
        <w:t>Michaelsen</w:t>
      </w:r>
      <w:proofErr w:type="spellEnd"/>
      <w:r w:rsidR="0070060F" w:rsidRPr="0070060F">
        <w:rPr>
          <w:rFonts w:ascii="Arial" w:hAnsi="Arial" w:cs="Arial"/>
          <w:b w:val="0"/>
          <w:color w:val="333333"/>
          <w:sz w:val="22"/>
          <w:szCs w:val="22"/>
        </w:rPr>
        <w:t xml:space="preserve"> LK (2012) Team-based Learning in the Social Sciences and Humanities: Group Work that works to generate critical thinking and student engagement.  Stylus Publishing, US</w:t>
      </w:r>
    </w:p>
    <w:p w:rsidR="009A2D37" w:rsidRPr="00302082" w:rsidRDefault="009A2D37" w:rsidP="00302082">
      <w:pPr>
        <w:spacing w:after="120" w:line="240" w:lineRule="auto"/>
        <w:ind w:right="260"/>
        <w:jc w:val="both"/>
        <w:rPr>
          <w:rFonts w:ascii="Arial" w:hAnsi="Arial" w:cs="Arial"/>
          <w:b/>
        </w:rPr>
      </w:pPr>
    </w:p>
    <w:p w:rsidR="00883204" w:rsidRPr="00D9482E"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rsidR="005A3770" w:rsidRDefault="0014337A" w:rsidP="0085530B">
      <w:pPr>
        <w:spacing w:before="60" w:after="60" w:line="240" w:lineRule="auto"/>
        <w:ind w:right="-330"/>
        <w:rPr>
          <w:rFonts w:ascii="Arial" w:hAnsi="Arial" w:cs="Arial"/>
          <w:iCs/>
        </w:rPr>
      </w:pPr>
      <w:r>
        <w:rPr>
          <w:rFonts w:ascii="Arial" w:hAnsi="Arial" w:cs="Arial"/>
          <w:iCs/>
        </w:rPr>
        <w:t xml:space="preserve">      </w:t>
      </w:r>
      <w:r w:rsidR="005A3770">
        <w:rPr>
          <w:rFonts w:ascii="Arial" w:hAnsi="Arial" w:cs="Arial"/>
          <w:iCs/>
        </w:rPr>
        <w:t>Contact hours: 10Private study hours: 140</w:t>
      </w:r>
    </w:p>
    <w:p w:rsidR="005A3770" w:rsidRPr="00EA2D97" w:rsidRDefault="005A3770" w:rsidP="0085530B">
      <w:pPr>
        <w:spacing w:before="60" w:after="60" w:line="240" w:lineRule="auto"/>
        <w:ind w:right="-330"/>
        <w:rPr>
          <w:rFonts w:ascii="Arial" w:hAnsi="Arial" w:cs="Arial"/>
          <w:iCs/>
        </w:rPr>
      </w:pPr>
      <w:r>
        <w:rPr>
          <w:rFonts w:ascii="Arial" w:hAnsi="Arial" w:cs="Arial"/>
          <w:iCs/>
        </w:rPr>
        <w:t>Total hours: 150</w:t>
      </w:r>
    </w:p>
    <w:p w:rsidR="00D9482E" w:rsidRPr="00EA2D97" w:rsidRDefault="00D9482E" w:rsidP="0085530B">
      <w:pPr>
        <w:spacing w:before="60" w:after="60" w:line="240" w:lineRule="auto"/>
        <w:ind w:right="-330"/>
        <w:rPr>
          <w:rFonts w:ascii="Arial" w:hAnsi="Arial" w:cs="Arial"/>
          <w:iCs/>
        </w:rPr>
      </w:pPr>
    </w:p>
    <w:p w:rsidR="009A2D37" w:rsidRPr="00302082" w:rsidRDefault="009A2D37" w:rsidP="00302082">
      <w:pPr>
        <w:spacing w:after="120" w:line="240" w:lineRule="auto"/>
        <w:ind w:left="426" w:right="260"/>
        <w:rPr>
          <w:rFonts w:ascii="Arial" w:hAnsi="Arial" w:cs="Arial"/>
          <w:i/>
          <w:iCs/>
        </w:rPr>
      </w:pPr>
    </w:p>
    <w:p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rsidR="00EA2D97" w:rsidRDefault="00D9482E" w:rsidP="00EA2D97">
      <w:pPr>
        <w:spacing w:before="20" w:after="20"/>
        <w:rPr>
          <w:rFonts w:ascii="Arial" w:hAnsi="Arial" w:cs="Arial"/>
        </w:rPr>
      </w:pPr>
      <w:r w:rsidRPr="00EA2D97">
        <w:rPr>
          <w:rFonts w:ascii="Arial" w:hAnsi="Arial" w:cs="Arial"/>
          <w:iCs/>
        </w:rPr>
        <w:t xml:space="preserve">This module will be </w:t>
      </w:r>
      <w:r w:rsidR="00EA2D97" w:rsidRPr="00EA2D97">
        <w:rPr>
          <w:rFonts w:ascii="Arial" w:hAnsi="Arial" w:cs="Arial"/>
          <w:iCs/>
        </w:rPr>
        <w:t>assessed</w:t>
      </w:r>
      <w:r w:rsidRPr="00EA2D97">
        <w:rPr>
          <w:rFonts w:ascii="Arial" w:hAnsi="Arial" w:cs="Arial"/>
          <w:iCs/>
        </w:rPr>
        <w:t xml:space="preserve"> by 100% coursework</w:t>
      </w:r>
      <w:r w:rsidR="00EA2D97" w:rsidRPr="00EA2D97">
        <w:rPr>
          <w:rFonts w:ascii="Arial" w:hAnsi="Arial" w:cs="Arial"/>
          <w:iCs/>
        </w:rPr>
        <w:t>.  The coursework comprises a 3,000-word report</w:t>
      </w:r>
      <w:r w:rsidR="00B173B3">
        <w:rPr>
          <w:rFonts w:ascii="Arial" w:hAnsi="Arial" w:cs="Arial"/>
          <w:iCs/>
        </w:rPr>
        <w:t xml:space="preserve"> </w:t>
      </w:r>
      <w:r w:rsidR="00EA2D97" w:rsidRPr="00EA2D97">
        <w:rPr>
          <w:rFonts w:ascii="Arial" w:hAnsi="Arial" w:cs="Arial"/>
        </w:rPr>
        <w:t xml:space="preserve">to include </w:t>
      </w:r>
      <w:r w:rsidR="00EA2D97">
        <w:rPr>
          <w:rFonts w:ascii="Arial" w:hAnsi="Arial" w:cs="Arial"/>
        </w:rPr>
        <w:t>the following:</w:t>
      </w:r>
    </w:p>
    <w:p w:rsidR="00EA2D97" w:rsidRPr="00EA2D97" w:rsidRDefault="00EA2D97" w:rsidP="00EA2D97">
      <w:pPr>
        <w:pStyle w:val="ListParagraph"/>
        <w:numPr>
          <w:ilvl w:val="0"/>
          <w:numId w:val="10"/>
        </w:numPr>
        <w:spacing w:before="20" w:after="20"/>
        <w:rPr>
          <w:rFonts w:ascii="Arial" w:hAnsi="Arial" w:cs="Arial"/>
        </w:rPr>
      </w:pPr>
      <w:proofErr w:type="gramStart"/>
      <w:r w:rsidRPr="00EA2D97">
        <w:rPr>
          <w:rFonts w:ascii="Arial" w:hAnsi="Arial" w:cs="Arial"/>
        </w:rPr>
        <w:t>a</w:t>
      </w:r>
      <w:proofErr w:type="gramEnd"/>
      <w:r w:rsidRPr="00EA2D97">
        <w:rPr>
          <w:rFonts w:ascii="Arial" w:hAnsi="Arial" w:cs="Arial"/>
        </w:rPr>
        <w:t xml:space="preserve"> literature review</w:t>
      </w:r>
      <w:r w:rsidR="00687BD4">
        <w:rPr>
          <w:rFonts w:ascii="Arial" w:hAnsi="Arial" w:cs="Arial"/>
        </w:rPr>
        <w:t xml:space="preserve"> </w:t>
      </w:r>
      <w:r w:rsidR="00774FDB">
        <w:rPr>
          <w:rFonts w:ascii="Arial" w:hAnsi="Arial" w:cs="Arial"/>
        </w:rPr>
        <w:t>(30%)</w:t>
      </w:r>
    </w:p>
    <w:p w:rsidR="00EA2D97" w:rsidRPr="00EA2D97" w:rsidRDefault="00687BD4" w:rsidP="00EA2D97">
      <w:pPr>
        <w:pStyle w:val="ListParagraph"/>
        <w:numPr>
          <w:ilvl w:val="0"/>
          <w:numId w:val="10"/>
        </w:numPr>
        <w:spacing w:before="20" w:after="20"/>
        <w:rPr>
          <w:rFonts w:ascii="Arial" w:hAnsi="Arial" w:cs="Arial"/>
        </w:rPr>
      </w:pPr>
      <w:proofErr w:type="gramStart"/>
      <w:r>
        <w:rPr>
          <w:rFonts w:ascii="Arial" w:hAnsi="Arial" w:cs="Arial"/>
        </w:rPr>
        <w:t>critical</w:t>
      </w:r>
      <w:proofErr w:type="gramEnd"/>
      <w:r>
        <w:rPr>
          <w:rFonts w:ascii="Arial" w:hAnsi="Arial" w:cs="Arial"/>
        </w:rPr>
        <w:t xml:space="preserve"> review </w:t>
      </w:r>
      <w:r w:rsidR="00774FDB">
        <w:rPr>
          <w:rFonts w:ascii="Arial" w:hAnsi="Arial" w:cs="Arial"/>
          <w:iCs/>
        </w:rPr>
        <w:t>(60%)</w:t>
      </w:r>
    </w:p>
    <w:p w:rsidR="006043FC" w:rsidRDefault="00EA2D97" w:rsidP="00582F2D">
      <w:pPr>
        <w:pStyle w:val="ListParagraph"/>
        <w:numPr>
          <w:ilvl w:val="0"/>
          <w:numId w:val="10"/>
        </w:numPr>
        <w:spacing w:before="20" w:after="20"/>
        <w:rPr>
          <w:rFonts w:ascii="Arial" w:hAnsi="Arial" w:cs="Arial"/>
        </w:rPr>
      </w:pPr>
      <w:r w:rsidRPr="00EA2D97">
        <w:rPr>
          <w:rFonts w:ascii="Arial" w:hAnsi="Arial" w:cs="Arial"/>
        </w:rPr>
        <w:t xml:space="preserve"> </w:t>
      </w:r>
      <w:proofErr w:type="gramStart"/>
      <w:r w:rsidRPr="00EA2D97">
        <w:rPr>
          <w:rFonts w:ascii="Arial" w:hAnsi="Arial" w:cs="Arial"/>
        </w:rPr>
        <w:t>individual</w:t>
      </w:r>
      <w:proofErr w:type="gramEnd"/>
      <w:r w:rsidRPr="00EA2D97">
        <w:rPr>
          <w:rFonts w:ascii="Arial" w:hAnsi="Arial" w:cs="Arial"/>
        </w:rPr>
        <w:t xml:space="preserve"> reflection.</w:t>
      </w:r>
      <w:r w:rsidR="00774FDB">
        <w:rPr>
          <w:rFonts w:ascii="Arial" w:hAnsi="Arial" w:cs="Arial"/>
        </w:rPr>
        <w:t>(10%)</w:t>
      </w:r>
    </w:p>
    <w:p w:rsidR="00B173B3" w:rsidRPr="00B173B3" w:rsidRDefault="00B173B3" w:rsidP="00B173B3">
      <w:pPr>
        <w:spacing w:before="20" w:after="20"/>
        <w:ind w:left="360"/>
        <w:rPr>
          <w:rFonts w:ascii="Arial" w:hAnsi="Arial" w:cs="Arial"/>
        </w:rPr>
      </w:pPr>
    </w:p>
    <w:p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rsidR="00696FF5" w:rsidRPr="00582F2D" w:rsidRDefault="00582F2D" w:rsidP="00302082">
      <w:pPr>
        <w:spacing w:after="120" w:line="240" w:lineRule="auto"/>
        <w:ind w:left="426" w:right="260"/>
        <w:rPr>
          <w:rFonts w:ascii="Arial" w:hAnsi="Arial" w:cs="Arial"/>
          <w:b/>
          <w:iCs/>
        </w:rPr>
      </w:pPr>
      <w:r w:rsidRPr="00582F2D">
        <w:rPr>
          <w:rFonts w:ascii="Arial" w:hAnsi="Arial" w:cs="Arial"/>
          <w:iCs/>
        </w:rPr>
        <w:t>Like for like.</w:t>
      </w:r>
      <w:r>
        <w:rPr>
          <w:rFonts w:ascii="Arial" w:hAnsi="Arial" w:cs="Arial"/>
          <w:iCs/>
        </w:rPr>
        <w:t xml:space="preserve"> </w:t>
      </w:r>
    </w:p>
    <w:p w:rsidR="00274ED7" w:rsidRDefault="006F3F8B" w:rsidP="00696FF5">
      <w:pPr>
        <w:numPr>
          <w:ilvl w:val="0"/>
          <w:numId w:val="1"/>
        </w:numPr>
        <w:spacing w:after="120" w:line="240" w:lineRule="auto"/>
        <w:ind w:left="567" w:right="261" w:hanging="567"/>
        <w:jc w:val="both"/>
        <w:rPr>
          <w:rFonts w:ascii="Arial" w:hAnsi="Arial" w:cs="Arial"/>
          <w:b/>
          <w:i/>
          <w:iCs/>
        </w:rPr>
      </w:pPr>
      <w:r w:rsidRPr="00302082">
        <w:rPr>
          <w:rFonts w:ascii="Arial" w:hAnsi="Arial" w:cs="Arial"/>
          <w:b/>
          <w:i/>
          <w:iCs/>
        </w:rPr>
        <w:t xml:space="preserve">Map of </w:t>
      </w:r>
      <w:r w:rsidR="00883204" w:rsidRPr="00302082">
        <w:rPr>
          <w:rFonts w:ascii="Arial" w:hAnsi="Arial" w:cs="Arial"/>
          <w:b/>
          <w:i/>
          <w:iCs/>
        </w:rPr>
        <w:t xml:space="preserve">module learning outcomes </w:t>
      </w:r>
      <w:r w:rsidR="00B30E07" w:rsidRPr="00302082">
        <w:rPr>
          <w:rFonts w:ascii="Arial" w:hAnsi="Arial" w:cs="Arial"/>
          <w:b/>
          <w:i/>
          <w:iCs/>
        </w:rPr>
        <w:t>(sections 8 &amp; 9)</w:t>
      </w:r>
      <w:r w:rsidR="00883204">
        <w:rPr>
          <w:rFonts w:ascii="Arial" w:hAnsi="Arial" w:cs="Arial"/>
          <w:b/>
          <w:i/>
          <w:iCs/>
        </w:rPr>
        <w:t xml:space="preserve"> to l</w:t>
      </w:r>
      <w:r w:rsidRPr="00302082">
        <w:rPr>
          <w:rFonts w:ascii="Arial" w:hAnsi="Arial" w:cs="Arial"/>
          <w:b/>
          <w:i/>
          <w:iCs/>
        </w:rPr>
        <w:t>earning</w:t>
      </w:r>
      <w:r w:rsidR="00B30E07" w:rsidRPr="00302082">
        <w:rPr>
          <w:rFonts w:ascii="Arial" w:hAnsi="Arial" w:cs="Arial"/>
          <w:b/>
          <w:i/>
          <w:iCs/>
        </w:rPr>
        <w:t xml:space="preserve"> and </w:t>
      </w:r>
      <w:r w:rsidR="00883204" w:rsidRPr="00302082">
        <w:rPr>
          <w:rFonts w:ascii="Arial" w:hAnsi="Arial" w:cs="Arial"/>
          <w:b/>
          <w:i/>
          <w:iCs/>
        </w:rPr>
        <w:t>teaching m</w:t>
      </w:r>
      <w:r w:rsidR="00B30E07" w:rsidRPr="00302082">
        <w:rPr>
          <w:rFonts w:ascii="Arial" w:hAnsi="Arial" w:cs="Arial"/>
          <w:b/>
          <w:i/>
          <w:iCs/>
        </w:rPr>
        <w:t>ethods (section12</w:t>
      </w:r>
      <w:r w:rsidRPr="00302082">
        <w:rPr>
          <w:rFonts w:ascii="Arial" w:hAnsi="Arial" w:cs="Arial"/>
          <w:b/>
          <w:i/>
          <w:iCs/>
        </w:rPr>
        <w:t>) and m</w:t>
      </w:r>
      <w:r w:rsidR="00883204">
        <w:rPr>
          <w:rFonts w:ascii="Arial" w:hAnsi="Arial" w:cs="Arial"/>
          <w:b/>
          <w:i/>
          <w:iCs/>
        </w:rPr>
        <w:t>ethods of a</w:t>
      </w:r>
      <w:r w:rsidR="00B30E07" w:rsidRPr="00302082">
        <w:rPr>
          <w:rFonts w:ascii="Arial" w:hAnsi="Arial" w:cs="Arial"/>
          <w:b/>
          <w:i/>
          <w:iCs/>
        </w:rPr>
        <w:t>ssessment (section 13</w:t>
      </w:r>
      <w:r w:rsidR="00EF4933" w:rsidRPr="00302082">
        <w:rPr>
          <w:rFonts w:ascii="Arial" w:hAnsi="Arial" w:cs="Arial"/>
          <w:b/>
          <w:i/>
          <w:iCs/>
        </w:rPr>
        <w:t>)</w:t>
      </w:r>
    </w:p>
    <w:tbl>
      <w:tblPr>
        <w:tblStyle w:val="TableGrid"/>
        <w:tblW w:w="5812" w:type="dxa"/>
        <w:tblInd w:w="108" w:type="dxa"/>
        <w:tblLayout w:type="fixed"/>
        <w:tblLook w:val="04A0" w:firstRow="1" w:lastRow="0" w:firstColumn="1" w:lastColumn="0" w:noHBand="0" w:noVBand="1"/>
      </w:tblPr>
      <w:tblGrid>
        <w:gridCol w:w="1730"/>
        <w:gridCol w:w="1247"/>
        <w:gridCol w:w="567"/>
        <w:gridCol w:w="567"/>
        <w:gridCol w:w="567"/>
        <w:gridCol w:w="567"/>
        <w:gridCol w:w="567"/>
      </w:tblGrid>
      <w:tr w:rsidR="00687BD4" w:rsidRPr="00302082" w:rsidTr="0085530B">
        <w:tc>
          <w:tcPr>
            <w:tcW w:w="1730" w:type="dxa"/>
            <w:shd w:val="clear" w:color="auto" w:fill="D9D9D9" w:themeFill="background1" w:themeFillShade="D9"/>
          </w:tcPr>
          <w:p w:rsidR="00687BD4" w:rsidRPr="00302082" w:rsidRDefault="00687BD4" w:rsidP="0050305B">
            <w:pPr>
              <w:spacing w:after="120"/>
              <w:ind w:left="33"/>
              <w:rPr>
                <w:rFonts w:ascii="Arial" w:hAnsi="Arial" w:cs="Arial"/>
                <w:b/>
              </w:rPr>
            </w:pPr>
            <w:r w:rsidRPr="00302082">
              <w:rPr>
                <w:rFonts w:ascii="Arial" w:hAnsi="Arial" w:cs="Arial"/>
                <w:b/>
              </w:rPr>
              <w:lastRenderedPageBreak/>
              <w:t>Module learning outcome</w:t>
            </w:r>
          </w:p>
        </w:tc>
        <w:tc>
          <w:tcPr>
            <w:tcW w:w="1247" w:type="dxa"/>
          </w:tcPr>
          <w:p w:rsidR="00687BD4" w:rsidRPr="00302082" w:rsidRDefault="00687BD4" w:rsidP="0050305B">
            <w:pPr>
              <w:spacing w:after="120"/>
              <w:rPr>
                <w:rFonts w:ascii="Arial" w:hAnsi="Arial" w:cs="Arial"/>
                <w:i/>
              </w:rPr>
            </w:pPr>
          </w:p>
        </w:tc>
        <w:tc>
          <w:tcPr>
            <w:tcW w:w="567" w:type="dxa"/>
          </w:tcPr>
          <w:p w:rsidR="00687BD4" w:rsidRPr="00302082" w:rsidRDefault="00687BD4" w:rsidP="0050305B">
            <w:pPr>
              <w:spacing w:after="120"/>
              <w:rPr>
                <w:rFonts w:ascii="Arial" w:hAnsi="Arial" w:cs="Arial"/>
                <w:i/>
              </w:rPr>
            </w:pPr>
            <w:r w:rsidRPr="00302082">
              <w:rPr>
                <w:rFonts w:ascii="Arial" w:hAnsi="Arial" w:cs="Arial"/>
                <w:i/>
              </w:rPr>
              <w:t>8.1</w:t>
            </w:r>
          </w:p>
        </w:tc>
        <w:tc>
          <w:tcPr>
            <w:tcW w:w="567" w:type="dxa"/>
          </w:tcPr>
          <w:p w:rsidR="00687BD4" w:rsidRPr="00302082" w:rsidRDefault="00687BD4" w:rsidP="0050305B">
            <w:pPr>
              <w:spacing w:after="120"/>
              <w:rPr>
                <w:rFonts w:ascii="Arial" w:hAnsi="Arial" w:cs="Arial"/>
                <w:i/>
              </w:rPr>
            </w:pPr>
            <w:r w:rsidRPr="00302082">
              <w:rPr>
                <w:rFonts w:ascii="Arial" w:hAnsi="Arial" w:cs="Arial"/>
                <w:i/>
              </w:rPr>
              <w:t>8.2</w:t>
            </w:r>
          </w:p>
        </w:tc>
        <w:tc>
          <w:tcPr>
            <w:tcW w:w="567" w:type="dxa"/>
          </w:tcPr>
          <w:p w:rsidR="00687BD4" w:rsidRPr="00302082" w:rsidRDefault="00687BD4" w:rsidP="0050305B">
            <w:pPr>
              <w:spacing w:after="120"/>
              <w:rPr>
                <w:rFonts w:ascii="Arial" w:hAnsi="Arial" w:cs="Arial"/>
                <w:i/>
              </w:rPr>
            </w:pPr>
            <w:r w:rsidRPr="00302082">
              <w:rPr>
                <w:rFonts w:ascii="Arial" w:hAnsi="Arial" w:cs="Arial"/>
                <w:i/>
              </w:rPr>
              <w:t>8.3</w:t>
            </w:r>
          </w:p>
        </w:tc>
        <w:tc>
          <w:tcPr>
            <w:tcW w:w="567" w:type="dxa"/>
          </w:tcPr>
          <w:p w:rsidR="00687BD4" w:rsidRPr="00302082" w:rsidRDefault="00687BD4" w:rsidP="0050305B">
            <w:pPr>
              <w:spacing w:after="120"/>
              <w:rPr>
                <w:rFonts w:ascii="Arial" w:hAnsi="Arial" w:cs="Arial"/>
                <w:i/>
              </w:rPr>
            </w:pPr>
            <w:r w:rsidRPr="00302082">
              <w:rPr>
                <w:rFonts w:ascii="Arial" w:hAnsi="Arial" w:cs="Arial"/>
                <w:i/>
              </w:rPr>
              <w:t>9.1</w:t>
            </w:r>
          </w:p>
        </w:tc>
        <w:tc>
          <w:tcPr>
            <w:tcW w:w="567" w:type="dxa"/>
          </w:tcPr>
          <w:p w:rsidR="00687BD4" w:rsidRPr="00302082" w:rsidRDefault="00687BD4" w:rsidP="0050305B">
            <w:pPr>
              <w:spacing w:after="120"/>
              <w:rPr>
                <w:rFonts w:ascii="Arial" w:hAnsi="Arial" w:cs="Arial"/>
                <w:i/>
              </w:rPr>
            </w:pPr>
            <w:r w:rsidRPr="00302082">
              <w:rPr>
                <w:rFonts w:ascii="Arial" w:hAnsi="Arial" w:cs="Arial"/>
                <w:i/>
              </w:rPr>
              <w:t>9.2</w:t>
            </w:r>
          </w:p>
        </w:tc>
      </w:tr>
      <w:tr w:rsidR="00687BD4" w:rsidRPr="00302082" w:rsidTr="0085530B">
        <w:tc>
          <w:tcPr>
            <w:tcW w:w="1730" w:type="dxa"/>
            <w:shd w:val="clear" w:color="auto" w:fill="D9D9D9" w:themeFill="background1" w:themeFillShade="D9"/>
          </w:tcPr>
          <w:p w:rsidR="00687BD4" w:rsidRPr="00302082" w:rsidRDefault="00687BD4" w:rsidP="0050305B">
            <w:pPr>
              <w:spacing w:after="120"/>
              <w:rPr>
                <w:rFonts w:ascii="Arial" w:hAnsi="Arial" w:cs="Arial"/>
                <w:b/>
              </w:rPr>
            </w:pPr>
            <w:r w:rsidRPr="00302082">
              <w:rPr>
                <w:rFonts w:ascii="Arial" w:hAnsi="Arial" w:cs="Arial"/>
                <w:b/>
              </w:rPr>
              <w:t>Learning/ teaching method</w:t>
            </w:r>
          </w:p>
        </w:tc>
        <w:tc>
          <w:tcPr>
            <w:tcW w:w="1247" w:type="dxa"/>
            <w:shd w:val="clear" w:color="auto" w:fill="D9D9D9" w:themeFill="background1" w:themeFillShade="D9"/>
          </w:tcPr>
          <w:p w:rsidR="00687BD4" w:rsidRPr="00302082" w:rsidRDefault="00687BD4" w:rsidP="0050305B">
            <w:pPr>
              <w:spacing w:after="120"/>
              <w:rPr>
                <w:rFonts w:ascii="Arial" w:hAnsi="Arial" w:cs="Arial"/>
                <w:b/>
              </w:rPr>
            </w:pPr>
            <w:r w:rsidRPr="00302082">
              <w:rPr>
                <w:rFonts w:ascii="Arial" w:hAnsi="Arial" w:cs="Arial"/>
                <w:b/>
                <w:shd w:val="clear" w:color="auto" w:fill="D9D9D9" w:themeFill="background1" w:themeFillShade="D9"/>
              </w:rPr>
              <w:t>Hours allocated</w:t>
            </w:r>
          </w:p>
        </w:tc>
        <w:tc>
          <w:tcPr>
            <w:tcW w:w="567" w:type="dxa"/>
          </w:tcPr>
          <w:p w:rsidR="00687BD4" w:rsidRPr="00302082" w:rsidRDefault="00687BD4" w:rsidP="0050305B">
            <w:pPr>
              <w:spacing w:after="120"/>
              <w:rPr>
                <w:rFonts w:ascii="Arial" w:hAnsi="Arial" w:cs="Arial"/>
                <w:b/>
              </w:rPr>
            </w:pPr>
          </w:p>
        </w:tc>
        <w:tc>
          <w:tcPr>
            <w:tcW w:w="567" w:type="dxa"/>
          </w:tcPr>
          <w:p w:rsidR="00687BD4" w:rsidRPr="00302082" w:rsidRDefault="00687BD4" w:rsidP="0050305B">
            <w:pPr>
              <w:spacing w:after="120"/>
              <w:rPr>
                <w:rFonts w:ascii="Arial" w:hAnsi="Arial" w:cs="Arial"/>
                <w:b/>
              </w:rPr>
            </w:pPr>
          </w:p>
        </w:tc>
        <w:tc>
          <w:tcPr>
            <w:tcW w:w="567" w:type="dxa"/>
          </w:tcPr>
          <w:p w:rsidR="00687BD4" w:rsidRPr="00302082" w:rsidRDefault="00687BD4" w:rsidP="0050305B">
            <w:pPr>
              <w:spacing w:after="120"/>
              <w:rPr>
                <w:rFonts w:ascii="Arial" w:hAnsi="Arial" w:cs="Arial"/>
                <w:b/>
              </w:rPr>
            </w:pPr>
          </w:p>
        </w:tc>
        <w:tc>
          <w:tcPr>
            <w:tcW w:w="567" w:type="dxa"/>
          </w:tcPr>
          <w:p w:rsidR="00687BD4" w:rsidRPr="00302082" w:rsidRDefault="00687BD4" w:rsidP="0050305B">
            <w:pPr>
              <w:spacing w:after="120"/>
              <w:rPr>
                <w:rFonts w:ascii="Arial" w:hAnsi="Arial" w:cs="Arial"/>
                <w:b/>
              </w:rPr>
            </w:pPr>
          </w:p>
        </w:tc>
        <w:tc>
          <w:tcPr>
            <w:tcW w:w="567" w:type="dxa"/>
          </w:tcPr>
          <w:p w:rsidR="00687BD4" w:rsidRPr="00302082" w:rsidRDefault="00687BD4" w:rsidP="0050305B">
            <w:pPr>
              <w:spacing w:after="120"/>
              <w:rPr>
                <w:rFonts w:ascii="Arial" w:hAnsi="Arial" w:cs="Arial"/>
                <w:b/>
              </w:rPr>
            </w:pPr>
          </w:p>
        </w:tc>
      </w:tr>
      <w:tr w:rsidR="00687BD4" w:rsidRPr="00302082" w:rsidTr="0085530B">
        <w:tc>
          <w:tcPr>
            <w:tcW w:w="1730" w:type="dxa"/>
          </w:tcPr>
          <w:p w:rsidR="00687BD4" w:rsidRPr="00302082" w:rsidRDefault="00687BD4" w:rsidP="0050305B">
            <w:pPr>
              <w:spacing w:after="120"/>
              <w:rPr>
                <w:rFonts w:ascii="Arial" w:hAnsi="Arial" w:cs="Arial"/>
                <w:b/>
              </w:rPr>
            </w:pPr>
            <w:r w:rsidRPr="00302082">
              <w:rPr>
                <w:rFonts w:ascii="Arial" w:hAnsi="Arial" w:cs="Arial"/>
                <w:b/>
              </w:rPr>
              <w:t>Private Study</w:t>
            </w:r>
          </w:p>
        </w:tc>
        <w:tc>
          <w:tcPr>
            <w:tcW w:w="1247" w:type="dxa"/>
          </w:tcPr>
          <w:p w:rsidR="00687BD4" w:rsidRPr="00302082" w:rsidRDefault="00687BD4" w:rsidP="0050305B">
            <w:pPr>
              <w:spacing w:after="120"/>
              <w:rPr>
                <w:rFonts w:ascii="Arial" w:hAnsi="Arial" w:cs="Arial"/>
                <w:i/>
              </w:rPr>
            </w:pPr>
            <w:r>
              <w:rPr>
                <w:rFonts w:ascii="Arial" w:hAnsi="Arial" w:cs="Arial"/>
                <w:i/>
              </w:rPr>
              <w:t>140</w:t>
            </w:r>
          </w:p>
        </w:tc>
        <w:tc>
          <w:tcPr>
            <w:tcW w:w="567" w:type="dxa"/>
          </w:tcPr>
          <w:p w:rsidR="00687BD4" w:rsidRPr="0050305B" w:rsidRDefault="00687BD4" w:rsidP="0050305B">
            <w:pPr>
              <w:spacing w:after="120"/>
              <w:rPr>
                <w:rFonts w:ascii="Arial" w:hAnsi="Arial" w:cs="Arial"/>
                <w:sz w:val="20"/>
                <w:szCs w:val="20"/>
              </w:rPr>
            </w:pPr>
          </w:p>
        </w:tc>
        <w:tc>
          <w:tcPr>
            <w:tcW w:w="567" w:type="dxa"/>
          </w:tcPr>
          <w:p w:rsidR="00687BD4" w:rsidRPr="00302082" w:rsidRDefault="00687BD4" w:rsidP="0050305B">
            <w:pPr>
              <w:spacing w:after="120"/>
              <w:rPr>
                <w:rFonts w:ascii="Arial" w:hAnsi="Arial" w:cs="Arial"/>
                <w:b/>
              </w:rPr>
            </w:pPr>
            <w:r>
              <w:rPr>
                <w:rFonts w:ascii="Arial" w:hAnsi="Arial" w:cs="Arial"/>
                <w:b/>
              </w:rPr>
              <w:t>x</w:t>
            </w:r>
          </w:p>
        </w:tc>
        <w:tc>
          <w:tcPr>
            <w:tcW w:w="567" w:type="dxa"/>
          </w:tcPr>
          <w:p w:rsidR="00687BD4" w:rsidRPr="00302082" w:rsidRDefault="00687BD4" w:rsidP="0050305B">
            <w:pPr>
              <w:spacing w:after="120"/>
              <w:rPr>
                <w:rFonts w:ascii="Arial" w:hAnsi="Arial" w:cs="Arial"/>
                <w:b/>
              </w:rPr>
            </w:pPr>
            <w:r>
              <w:rPr>
                <w:rFonts w:ascii="Arial" w:hAnsi="Arial" w:cs="Arial"/>
                <w:b/>
              </w:rPr>
              <w:t>x</w:t>
            </w:r>
          </w:p>
        </w:tc>
        <w:tc>
          <w:tcPr>
            <w:tcW w:w="567" w:type="dxa"/>
          </w:tcPr>
          <w:p w:rsidR="00687BD4" w:rsidRPr="00302082" w:rsidRDefault="00687BD4" w:rsidP="0050305B">
            <w:pPr>
              <w:spacing w:after="120"/>
              <w:rPr>
                <w:rFonts w:ascii="Arial" w:hAnsi="Arial" w:cs="Arial"/>
                <w:b/>
              </w:rPr>
            </w:pPr>
            <w:r>
              <w:rPr>
                <w:rFonts w:ascii="Arial" w:hAnsi="Arial" w:cs="Arial"/>
                <w:b/>
              </w:rPr>
              <w:t>x</w:t>
            </w:r>
          </w:p>
        </w:tc>
        <w:tc>
          <w:tcPr>
            <w:tcW w:w="567" w:type="dxa"/>
          </w:tcPr>
          <w:p w:rsidR="00687BD4" w:rsidRPr="00302082" w:rsidRDefault="00687BD4" w:rsidP="0050305B">
            <w:pPr>
              <w:spacing w:after="120"/>
              <w:rPr>
                <w:rFonts w:ascii="Arial" w:hAnsi="Arial" w:cs="Arial"/>
                <w:b/>
              </w:rPr>
            </w:pPr>
            <w:r>
              <w:rPr>
                <w:rFonts w:ascii="Arial" w:hAnsi="Arial" w:cs="Arial"/>
                <w:b/>
              </w:rPr>
              <w:t>x</w:t>
            </w:r>
          </w:p>
        </w:tc>
      </w:tr>
      <w:tr w:rsidR="00687BD4" w:rsidRPr="00302082" w:rsidTr="0085530B">
        <w:tc>
          <w:tcPr>
            <w:tcW w:w="1730" w:type="dxa"/>
          </w:tcPr>
          <w:p w:rsidR="00687BD4" w:rsidRPr="0050305B" w:rsidRDefault="00687BD4" w:rsidP="0050305B">
            <w:pPr>
              <w:spacing w:after="120"/>
              <w:rPr>
                <w:rFonts w:ascii="Arial" w:hAnsi="Arial" w:cs="Arial"/>
                <w:b/>
              </w:rPr>
            </w:pPr>
            <w:r w:rsidRPr="0050305B">
              <w:rPr>
                <w:rFonts w:ascii="Arial" w:hAnsi="Arial" w:cs="Arial"/>
                <w:b/>
              </w:rPr>
              <w:t>Taught sessions</w:t>
            </w:r>
          </w:p>
        </w:tc>
        <w:tc>
          <w:tcPr>
            <w:tcW w:w="1247" w:type="dxa"/>
          </w:tcPr>
          <w:p w:rsidR="00687BD4" w:rsidRPr="00302082" w:rsidRDefault="00687BD4" w:rsidP="0050305B">
            <w:pPr>
              <w:spacing w:after="120"/>
              <w:rPr>
                <w:rFonts w:ascii="Arial" w:hAnsi="Arial" w:cs="Arial"/>
                <w:i/>
              </w:rPr>
            </w:pPr>
            <w:r>
              <w:rPr>
                <w:rFonts w:ascii="Arial" w:hAnsi="Arial" w:cs="Arial"/>
                <w:i/>
              </w:rPr>
              <w:t>6</w:t>
            </w:r>
          </w:p>
        </w:tc>
        <w:tc>
          <w:tcPr>
            <w:tcW w:w="567" w:type="dxa"/>
          </w:tcPr>
          <w:p w:rsidR="00687BD4" w:rsidRPr="00302082" w:rsidRDefault="00687BD4" w:rsidP="0050305B">
            <w:pPr>
              <w:spacing w:after="120"/>
              <w:rPr>
                <w:rFonts w:ascii="Arial" w:hAnsi="Arial" w:cs="Arial"/>
                <w:b/>
              </w:rPr>
            </w:pPr>
            <w:r>
              <w:rPr>
                <w:rFonts w:ascii="Arial" w:hAnsi="Arial" w:cs="Arial"/>
                <w:b/>
              </w:rPr>
              <w:t>x</w:t>
            </w:r>
          </w:p>
        </w:tc>
        <w:tc>
          <w:tcPr>
            <w:tcW w:w="567" w:type="dxa"/>
          </w:tcPr>
          <w:p w:rsidR="00687BD4" w:rsidRPr="00302082" w:rsidRDefault="00687BD4" w:rsidP="0050305B">
            <w:pPr>
              <w:spacing w:after="120"/>
              <w:rPr>
                <w:rFonts w:ascii="Arial" w:hAnsi="Arial" w:cs="Arial"/>
                <w:b/>
              </w:rPr>
            </w:pPr>
            <w:r>
              <w:rPr>
                <w:rFonts w:ascii="Arial" w:hAnsi="Arial" w:cs="Arial"/>
                <w:b/>
              </w:rPr>
              <w:t>x</w:t>
            </w:r>
          </w:p>
        </w:tc>
        <w:tc>
          <w:tcPr>
            <w:tcW w:w="567" w:type="dxa"/>
          </w:tcPr>
          <w:p w:rsidR="00687BD4" w:rsidRPr="00302082" w:rsidRDefault="00687BD4" w:rsidP="0050305B">
            <w:pPr>
              <w:spacing w:after="120"/>
              <w:rPr>
                <w:rFonts w:ascii="Arial" w:hAnsi="Arial" w:cs="Arial"/>
                <w:b/>
              </w:rPr>
            </w:pPr>
            <w:r>
              <w:rPr>
                <w:rFonts w:ascii="Arial" w:hAnsi="Arial" w:cs="Arial"/>
                <w:b/>
              </w:rPr>
              <w:t>x</w:t>
            </w:r>
          </w:p>
        </w:tc>
        <w:tc>
          <w:tcPr>
            <w:tcW w:w="567" w:type="dxa"/>
          </w:tcPr>
          <w:p w:rsidR="00687BD4" w:rsidRPr="00302082" w:rsidRDefault="00687BD4" w:rsidP="0050305B">
            <w:pPr>
              <w:spacing w:after="120"/>
              <w:rPr>
                <w:rFonts w:ascii="Arial" w:hAnsi="Arial" w:cs="Arial"/>
                <w:b/>
              </w:rPr>
            </w:pPr>
            <w:r>
              <w:rPr>
                <w:rFonts w:ascii="Arial" w:hAnsi="Arial" w:cs="Arial"/>
                <w:b/>
              </w:rPr>
              <w:t>x</w:t>
            </w:r>
          </w:p>
        </w:tc>
        <w:tc>
          <w:tcPr>
            <w:tcW w:w="567" w:type="dxa"/>
          </w:tcPr>
          <w:p w:rsidR="00687BD4" w:rsidRPr="00302082" w:rsidRDefault="00687BD4" w:rsidP="0050305B">
            <w:pPr>
              <w:spacing w:after="120"/>
              <w:rPr>
                <w:rFonts w:ascii="Arial" w:hAnsi="Arial" w:cs="Arial"/>
                <w:b/>
              </w:rPr>
            </w:pPr>
          </w:p>
        </w:tc>
      </w:tr>
      <w:tr w:rsidR="00687BD4" w:rsidRPr="00302082" w:rsidTr="0085530B">
        <w:tc>
          <w:tcPr>
            <w:tcW w:w="1730" w:type="dxa"/>
          </w:tcPr>
          <w:p w:rsidR="00687BD4" w:rsidRPr="0050305B" w:rsidRDefault="00687BD4" w:rsidP="0050305B">
            <w:pPr>
              <w:spacing w:after="120"/>
              <w:rPr>
                <w:rFonts w:ascii="Arial" w:hAnsi="Arial" w:cs="Arial"/>
                <w:b/>
              </w:rPr>
            </w:pPr>
            <w:r w:rsidRPr="0050305B">
              <w:rPr>
                <w:rFonts w:ascii="Arial" w:hAnsi="Arial" w:cs="Arial"/>
                <w:b/>
              </w:rPr>
              <w:t>1-1 Tutorials</w:t>
            </w:r>
          </w:p>
        </w:tc>
        <w:tc>
          <w:tcPr>
            <w:tcW w:w="1247" w:type="dxa"/>
          </w:tcPr>
          <w:p w:rsidR="00687BD4" w:rsidRPr="00302082" w:rsidRDefault="00687BD4" w:rsidP="0050305B">
            <w:pPr>
              <w:spacing w:after="120"/>
              <w:rPr>
                <w:rFonts w:ascii="Arial" w:hAnsi="Arial" w:cs="Arial"/>
                <w:i/>
              </w:rPr>
            </w:pPr>
            <w:r>
              <w:rPr>
                <w:rFonts w:ascii="Arial" w:hAnsi="Arial" w:cs="Arial"/>
                <w:i/>
              </w:rPr>
              <w:t>4</w:t>
            </w:r>
          </w:p>
        </w:tc>
        <w:tc>
          <w:tcPr>
            <w:tcW w:w="567" w:type="dxa"/>
          </w:tcPr>
          <w:p w:rsidR="00687BD4" w:rsidRPr="00302082" w:rsidRDefault="00687BD4" w:rsidP="0050305B">
            <w:pPr>
              <w:spacing w:after="120"/>
              <w:rPr>
                <w:rFonts w:ascii="Arial" w:hAnsi="Arial" w:cs="Arial"/>
                <w:b/>
              </w:rPr>
            </w:pPr>
            <w:r>
              <w:rPr>
                <w:rFonts w:ascii="Arial" w:hAnsi="Arial" w:cs="Arial"/>
                <w:b/>
              </w:rPr>
              <w:t>x</w:t>
            </w:r>
          </w:p>
        </w:tc>
        <w:tc>
          <w:tcPr>
            <w:tcW w:w="567" w:type="dxa"/>
          </w:tcPr>
          <w:p w:rsidR="00687BD4" w:rsidRPr="00302082" w:rsidRDefault="00687BD4" w:rsidP="0050305B">
            <w:pPr>
              <w:spacing w:after="120"/>
              <w:rPr>
                <w:rFonts w:ascii="Arial" w:hAnsi="Arial" w:cs="Arial"/>
                <w:b/>
              </w:rPr>
            </w:pPr>
            <w:r>
              <w:rPr>
                <w:rFonts w:ascii="Arial" w:hAnsi="Arial" w:cs="Arial"/>
                <w:b/>
              </w:rPr>
              <w:t>x</w:t>
            </w:r>
          </w:p>
        </w:tc>
        <w:tc>
          <w:tcPr>
            <w:tcW w:w="567" w:type="dxa"/>
          </w:tcPr>
          <w:p w:rsidR="00687BD4" w:rsidRPr="00302082" w:rsidRDefault="00687BD4" w:rsidP="0050305B">
            <w:pPr>
              <w:spacing w:after="120"/>
              <w:rPr>
                <w:rFonts w:ascii="Arial" w:hAnsi="Arial" w:cs="Arial"/>
                <w:b/>
              </w:rPr>
            </w:pPr>
          </w:p>
        </w:tc>
        <w:tc>
          <w:tcPr>
            <w:tcW w:w="567" w:type="dxa"/>
          </w:tcPr>
          <w:p w:rsidR="00687BD4" w:rsidRPr="00302082" w:rsidRDefault="00687BD4" w:rsidP="0050305B">
            <w:pPr>
              <w:spacing w:after="120"/>
              <w:rPr>
                <w:rFonts w:ascii="Arial" w:hAnsi="Arial" w:cs="Arial"/>
                <w:b/>
              </w:rPr>
            </w:pPr>
          </w:p>
        </w:tc>
        <w:tc>
          <w:tcPr>
            <w:tcW w:w="567" w:type="dxa"/>
          </w:tcPr>
          <w:p w:rsidR="00687BD4" w:rsidRPr="00302082" w:rsidRDefault="00687BD4" w:rsidP="0050305B">
            <w:pPr>
              <w:spacing w:after="120"/>
              <w:rPr>
                <w:rFonts w:ascii="Arial" w:hAnsi="Arial" w:cs="Arial"/>
                <w:b/>
              </w:rPr>
            </w:pPr>
          </w:p>
        </w:tc>
      </w:tr>
      <w:tr w:rsidR="00687BD4" w:rsidRPr="00302082" w:rsidTr="0085530B">
        <w:tc>
          <w:tcPr>
            <w:tcW w:w="1730" w:type="dxa"/>
          </w:tcPr>
          <w:p w:rsidR="00687BD4" w:rsidRPr="00302082" w:rsidRDefault="00687BD4" w:rsidP="0050305B">
            <w:pPr>
              <w:spacing w:after="120"/>
              <w:rPr>
                <w:rFonts w:ascii="Arial" w:hAnsi="Arial" w:cs="Arial"/>
                <w:i/>
              </w:rPr>
            </w:pPr>
          </w:p>
        </w:tc>
        <w:tc>
          <w:tcPr>
            <w:tcW w:w="1247" w:type="dxa"/>
          </w:tcPr>
          <w:p w:rsidR="00687BD4" w:rsidRPr="00302082" w:rsidRDefault="00687BD4" w:rsidP="0050305B">
            <w:pPr>
              <w:spacing w:after="120"/>
              <w:rPr>
                <w:rFonts w:ascii="Arial" w:hAnsi="Arial" w:cs="Arial"/>
                <w:i/>
              </w:rPr>
            </w:pPr>
          </w:p>
        </w:tc>
        <w:tc>
          <w:tcPr>
            <w:tcW w:w="567" w:type="dxa"/>
          </w:tcPr>
          <w:p w:rsidR="00687BD4" w:rsidRPr="00302082" w:rsidRDefault="00687BD4" w:rsidP="0050305B">
            <w:pPr>
              <w:spacing w:after="120"/>
              <w:rPr>
                <w:rFonts w:ascii="Arial" w:hAnsi="Arial" w:cs="Arial"/>
                <w:b/>
              </w:rPr>
            </w:pPr>
          </w:p>
        </w:tc>
        <w:tc>
          <w:tcPr>
            <w:tcW w:w="567" w:type="dxa"/>
          </w:tcPr>
          <w:p w:rsidR="00687BD4" w:rsidRPr="00302082" w:rsidRDefault="00687BD4" w:rsidP="0050305B">
            <w:pPr>
              <w:spacing w:after="120"/>
              <w:rPr>
                <w:rFonts w:ascii="Arial" w:hAnsi="Arial" w:cs="Arial"/>
                <w:b/>
              </w:rPr>
            </w:pPr>
          </w:p>
        </w:tc>
        <w:tc>
          <w:tcPr>
            <w:tcW w:w="567" w:type="dxa"/>
          </w:tcPr>
          <w:p w:rsidR="00687BD4" w:rsidRPr="00302082" w:rsidRDefault="00687BD4" w:rsidP="0050305B">
            <w:pPr>
              <w:spacing w:after="120"/>
              <w:rPr>
                <w:rFonts w:ascii="Arial" w:hAnsi="Arial" w:cs="Arial"/>
                <w:b/>
              </w:rPr>
            </w:pPr>
          </w:p>
        </w:tc>
        <w:tc>
          <w:tcPr>
            <w:tcW w:w="567" w:type="dxa"/>
          </w:tcPr>
          <w:p w:rsidR="00687BD4" w:rsidRPr="00302082" w:rsidRDefault="00687BD4" w:rsidP="0050305B">
            <w:pPr>
              <w:spacing w:after="120"/>
              <w:rPr>
                <w:rFonts w:ascii="Arial" w:hAnsi="Arial" w:cs="Arial"/>
                <w:b/>
              </w:rPr>
            </w:pPr>
          </w:p>
        </w:tc>
        <w:tc>
          <w:tcPr>
            <w:tcW w:w="567" w:type="dxa"/>
          </w:tcPr>
          <w:p w:rsidR="00687BD4" w:rsidRPr="00302082" w:rsidRDefault="00687BD4" w:rsidP="0050305B">
            <w:pPr>
              <w:spacing w:after="120"/>
              <w:rPr>
                <w:rFonts w:ascii="Arial" w:hAnsi="Arial" w:cs="Arial"/>
                <w:b/>
              </w:rPr>
            </w:pPr>
          </w:p>
        </w:tc>
      </w:tr>
      <w:tr w:rsidR="00687BD4" w:rsidRPr="00302082" w:rsidTr="0085530B">
        <w:tc>
          <w:tcPr>
            <w:tcW w:w="1730" w:type="dxa"/>
            <w:shd w:val="clear" w:color="auto" w:fill="D9D9D9" w:themeFill="background1" w:themeFillShade="D9"/>
          </w:tcPr>
          <w:p w:rsidR="00687BD4" w:rsidRPr="00302082" w:rsidRDefault="00687BD4" w:rsidP="0050305B">
            <w:pPr>
              <w:spacing w:after="120"/>
              <w:rPr>
                <w:rFonts w:ascii="Arial" w:hAnsi="Arial" w:cs="Arial"/>
                <w:b/>
              </w:rPr>
            </w:pPr>
            <w:r w:rsidRPr="00302082">
              <w:rPr>
                <w:rFonts w:ascii="Arial" w:hAnsi="Arial" w:cs="Arial"/>
                <w:b/>
              </w:rPr>
              <w:t>Assessment method</w:t>
            </w:r>
          </w:p>
        </w:tc>
        <w:tc>
          <w:tcPr>
            <w:tcW w:w="1247" w:type="dxa"/>
            <w:tcBorders>
              <w:bottom w:val="single" w:sz="4" w:space="0" w:color="auto"/>
            </w:tcBorders>
            <w:shd w:val="clear" w:color="auto" w:fill="D9D9D9" w:themeFill="background1" w:themeFillShade="D9"/>
          </w:tcPr>
          <w:p w:rsidR="00687BD4" w:rsidRPr="00302082" w:rsidRDefault="00687BD4" w:rsidP="0050305B">
            <w:pPr>
              <w:spacing w:after="120"/>
              <w:rPr>
                <w:rFonts w:ascii="Arial" w:hAnsi="Arial" w:cs="Arial"/>
                <w:b/>
              </w:rPr>
            </w:pPr>
          </w:p>
        </w:tc>
        <w:tc>
          <w:tcPr>
            <w:tcW w:w="567" w:type="dxa"/>
          </w:tcPr>
          <w:p w:rsidR="00687BD4" w:rsidRPr="00302082" w:rsidRDefault="00687BD4" w:rsidP="0050305B">
            <w:pPr>
              <w:spacing w:after="120"/>
              <w:rPr>
                <w:rFonts w:ascii="Arial" w:hAnsi="Arial" w:cs="Arial"/>
                <w:b/>
              </w:rPr>
            </w:pPr>
          </w:p>
        </w:tc>
        <w:tc>
          <w:tcPr>
            <w:tcW w:w="567" w:type="dxa"/>
          </w:tcPr>
          <w:p w:rsidR="00687BD4" w:rsidRPr="00302082" w:rsidRDefault="00687BD4" w:rsidP="0050305B">
            <w:pPr>
              <w:spacing w:after="120"/>
              <w:rPr>
                <w:rFonts w:ascii="Arial" w:hAnsi="Arial" w:cs="Arial"/>
                <w:b/>
              </w:rPr>
            </w:pPr>
          </w:p>
        </w:tc>
        <w:tc>
          <w:tcPr>
            <w:tcW w:w="567" w:type="dxa"/>
          </w:tcPr>
          <w:p w:rsidR="00687BD4" w:rsidRPr="00302082" w:rsidRDefault="00687BD4" w:rsidP="0050305B">
            <w:pPr>
              <w:spacing w:after="120"/>
              <w:rPr>
                <w:rFonts w:ascii="Arial" w:hAnsi="Arial" w:cs="Arial"/>
                <w:b/>
              </w:rPr>
            </w:pPr>
          </w:p>
        </w:tc>
        <w:tc>
          <w:tcPr>
            <w:tcW w:w="567" w:type="dxa"/>
          </w:tcPr>
          <w:p w:rsidR="00687BD4" w:rsidRPr="00302082" w:rsidRDefault="00687BD4" w:rsidP="0050305B">
            <w:pPr>
              <w:spacing w:after="120"/>
              <w:rPr>
                <w:rFonts w:ascii="Arial" w:hAnsi="Arial" w:cs="Arial"/>
                <w:b/>
              </w:rPr>
            </w:pPr>
          </w:p>
        </w:tc>
        <w:tc>
          <w:tcPr>
            <w:tcW w:w="567" w:type="dxa"/>
          </w:tcPr>
          <w:p w:rsidR="00687BD4" w:rsidRPr="00302082" w:rsidRDefault="00687BD4" w:rsidP="0050305B">
            <w:pPr>
              <w:spacing w:after="120"/>
              <w:rPr>
                <w:rFonts w:ascii="Arial" w:hAnsi="Arial" w:cs="Arial"/>
                <w:b/>
              </w:rPr>
            </w:pPr>
          </w:p>
        </w:tc>
      </w:tr>
      <w:tr w:rsidR="00687BD4" w:rsidRPr="00302082" w:rsidTr="0085530B">
        <w:tc>
          <w:tcPr>
            <w:tcW w:w="1730" w:type="dxa"/>
          </w:tcPr>
          <w:p w:rsidR="00687BD4" w:rsidRPr="0050305B" w:rsidRDefault="00687BD4" w:rsidP="0050305B">
            <w:pPr>
              <w:spacing w:after="120"/>
              <w:rPr>
                <w:rFonts w:ascii="Arial" w:hAnsi="Arial" w:cs="Arial"/>
              </w:rPr>
            </w:pPr>
            <w:r>
              <w:rPr>
                <w:rFonts w:ascii="Arial" w:hAnsi="Arial" w:cs="Arial"/>
              </w:rPr>
              <w:t>Literature review</w:t>
            </w:r>
          </w:p>
        </w:tc>
        <w:tc>
          <w:tcPr>
            <w:tcW w:w="1247" w:type="dxa"/>
            <w:shd w:val="clear" w:color="auto" w:fill="D9D9D9" w:themeFill="background1" w:themeFillShade="D9"/>
          </w:tcPr>
          <w:p w:rsidR="00687BD4" w:rsidRPr="00302082" w:rsidRDefault="00687BD4" w:rsidP="0050305B">
            <w:pPr>
              <w:spacing w:after="120"/>
              <w:rPr>
                <w:rFonts w:ascii="Arial" w:hAnsi="Arial" w:cs="Arial"/>
                <w:i/>
              </w:rPr>
            </w:pPr>
          </w:p>
        </w:tc>
        <w:tc>
          <w:tcPr>
            <w:tcW w:w="567" w:type="dxa"/>
          </w:tcPr>
          <w:p w:rsidR="00687BD4" w:rsidRDefault="00687BD4" w:rsidP="0050305B">
            <w:pPr>
              <w:spacing w:after="120"/>
              <w:rPr>
                <w:rFonts w:ascii="Arial" w:hAnsi="Arial" w:cs="Arial"/>
                <w:b/>
              </w:rPr>
            </w:pPr>
            <w:r>
              <w:rPr>
                <w:rFonts w:ascii="Arial" w:hAnsi="Arial" w:cs="Arial"/>
                <w:b/>
              </w:rPr>
              <w:t>x</w:t>
            </w:r>
          </w:p>
        </w:tc>
        <w:tc>
          <w:tcPr>
            <w:tcW w:w="567" w:type="dxa"/>
          </w:tcPr>
          <w:p w:rsidR="00687BD4" w:rsidRDefault="00687BD4" w:rsidP="0050305B">
            <w:pPr>
              <w:spacing w:after="120"/>
              <w:rPr>
                <w:rFonts w:ascii="Arial" w:hAnsi="Arial" w:cs="Arial"/>
                <w:b/>
              </w:rPr>
            </w:pPr>
          </w:p>
        </w:tc>
        <w:tc>
          <w:tcPr>
            <w:tcW w:w="567" w:type="dxa"/>
          </w:tcPr>
          <w:p w:rsidR="00687BD4" w:rsidRDefault="00687BD4" w:rsidP="0050305B">
            <w:pPr>
              <w:spacing w:after="120"/>
              <w:rPr>
                <w:rFonts w:ascii="Arial" w:hAnsi="Arial" w:cs="Arial"/>
                <w:b/>
              </w:rPr>
            </w:pPr>
          </w:p>
        </w:tc>
        <w:tc>
          <w:tcPr>
            <w:tcW w:w="567" w:type="dxa"/>
          </w:tcPr>
          <w:p w:rsidR="00687BD4" w:rsidRDefault="00687BD4" w:rsidP="0050305B">
            <w:pPr>
              <w:spacing w:after="120"/>
              <w:rPr>
                <w:rFonts w:ascii="Arial" w:hAnsi="Arial" w:cs="Arial"/>
                <w:b/>
              </w:rPr>
            </w:pPr>
          </w:p>
        </w:tc>
        <w:tc>
          <w:tcPr>
            <w:tcW w:w="567" w:type="dxa"/>
          </w:tcPr>
          <w:p w:rsidR="00687BD4" w:rsidRDefault="00687BD4" w:rsidP="0050305B">
            <w:pPr>
              <w:spacing w:after="120"/>
              <w:rPr>
                <w:rFonts w:ascii="Arial" w:hAnsi="Arial" w:cs="Arial"/>
                <w:b/>
              </w:rPr>
            </w:pPr>
          </w:p>
        </w:tc>
      </w:tr>
      <w:tr w:rsidR="00687BD4" w:rsidRPr="00302082" w:rsidTr="0085530B">
        <w:tc>
          <w:tcPr>
            <w:tcW w:w="1730" w:type="dxa"/>
          </w:tcPr>
          <w:p w:rsidR="00687BD4" w:rsidRDefault="00687BD4" w:rsidP="0050305B">
            <w:pPr>
              <w:spacing w:after="120"/>
              <w:rPr>
                <w:rFonts w:ascii="Arial" w:hAnsi="Arial" w:cs="Arial"/>
              </w:rPr>
            </w:pPr>
            <w:r>
              <w:rPr>
                <w:rFonts w:ascii="Arial" w:hAnsi="Arial" w:cs="Arial"/>
              </w:rPr>
              <w:t>Critical review</w:t>
            </w:r>
          </w:p>
        </w:tc>
        <w:tc>
          <w:tcPr>
            <w:tcW w:w="1247" w:type="dxa"/>
            <w:shd w:val="clear" w:color="auto" w:fill="D9D9D9" w:themeFill="background1" w:themeFillShade="D9"/>
          </w:tcPr>
          <w:p w:rsidR="00687BD4" w:rsidRPr="00302082" w:rsidRDefault="00687BD4" w:rsidP="0050305B">
            <w:pPr>
              <w:spacing w:after="120"/>
              <w:rPr>
                <w:rFonts w:ascii="Arial" w:hAnsi="Arial" w:cs="Arial"/>
                <w:i/>
              </w:rPr>
            </w:pPr>
          </w:p>
        </w:tc>
        <w:tc>
          <w:tcPr>
            <w:tcW w:w="567" w:type="dxa"/>
          </w:tcPr>
          <w:p w:rsidR="00687BD4" w:rsidRDefault="00687BD4" w:rsidP="0050305B">
            <w:pPr>
              <w:spacing w:after="120"/>
              <w:rPr>
                <w:rFonts w:ascii="Arial" w:hAnsi="Arial" w:cs="Arial"/>
                <w:b/>
              </w:rPr>
            </w:pPr>
          </w:p>
        </w:tc>
        <w:tc>
          <w:tcPr>
            <w:tcW w:w="567" w:type="dxa"/>
          </w:tcPr>
          <w:p w:rsidR="00687BD4" w:rsidRDefault="00687BD4" w:rsidP="0050305B">
            <w:pPr>
              <w:spacing w:after="120"/>
              <w:rPr>
                <w:rFonts w:ascii="Arial" w:hAnsi="Arial" w:cs="Arial"/>
                <w:b/>
              </w:rPr>
            </w:pPr>
            <w:r>
              <w:rPr>
                <w:rFonts w:ascii="Arial" w:hAnsi="Arial" w:cs="Arial"/>
                <w:b/>
              </w:rPr>
              <w:t>x</w:t>
            </w:r>
          </w:p>
        </w:tc>
        <w:tc>
          <w:tcPr>
            <w:tcW w:w="567" w:type="dxa"/>
          </w:tcPr>
          <w:p w:rsidR="00687BD4" w:rsidRDefault="00687BD4" w:rsidP="0050305B">
            <w:pPr>
              <w:spacing w:after="120"/>
              <w:rPr>
                <w:rFonts w:ascii="Arial" w:hAnsi="Arial" w:cs="Arial"/>
                <w:b/>
              </w:rPr>
            </w:pPr>
            <w:r>
              <w:rPr>
                <w:rFonts w:ascii="Arial" w:hAnsi="Arial" w:cs="Arial"/>
                <w:b/>
              </w:rPr>
              <w:t>x</w:t>
            </w:r>
          </w:p>
        </w:tc>
        <w:tc>
          <w:tcPr>
            <w:tcW w:w="567" w:type="dxa"/>
          </w:tcPr>
          <w:p w:rsidR="00687BD4" w:rsidRDefault="00687BD4" w:rsidP="0050305B">
            <w:pPr>
              <w:spacing w:after="120"/>
              <w:rPr>
                <w:rFonts w:ascii="Arial" w:hAnsi="Arial" w:cs="Arial"/>
                <w:b/>
              </w:rPr>
            </w:pPr>
          </w:p>
        </w:tc>
        <w:tc>
          <w:tcPr>
            <w:tcW w:w="567" w:type="dxa"/>
          </w:tcPr>
          <w:p w:rsidR="00687BD4" w:rsidRDefault="00975E2C" w:rsidP="0050305B">
            <w:pPr>
              <w:spacing w:after="120"/>
              <w:rPr>
                <w:rFonts w:ascii="Arial" w:hAnsi="Arial" w:cs="Arial"/>
                <w:b/>
              </w:rPr>
            </w:pPr>
            <w:r>
              <w:rPr>
                <w:rFonts w:ascii="Arial" w:hAnsi="Arial" w:cs="Arial"/>
                <w:b/>
              </w:rPr>
              <w:t>x</w:t>
            </w:r>
          </w:p>
        </w:tc>
      </w:tr>
      <w:tr w:rsidR="00687BD4" w:rsidRPr="00302082" w:rsidTr="0085530B">
        <w:tc>
          <w:tcPr>
            <w:tcW w:w="1730" w:type="dxa"/>
          </w:tcPr>
          <w:p w:rsidR="00687BD4" w:rsidRDefault="00687BD4" w:rsidP="00203955">
            <w:pPr>
              <w:spacing w:after="120"/>
              <w:rPr>
                <w:rFonts w:ascii="Arial" w:hAnsi="Arial" w:cs="Arial"/>
              </w:rPr>
            </w:pPr>
            <w:r>
              <w:rPr>
                <w:rFonts w:ascii="Arial" w:hAnsi="Arial" w:cs="Arial"/>
              </w:rPr>
              <w:t>Individual reflection</w:t>
            </w:r>
          </w:p>
        </w:tc>
        <w:tc>
          <w:tcPr>
            <w:tcW w:w="1247" w:type="dxa"/>
            <w:shd w:val="clear" w:color="auto" w:fill="D9D9D9" w:themeFill="background1" w:themeFillShade="D9"/>
          </w:tcPr>
          <w:p w:rsidR="00687BD4" w:rsidRPr="00302082" w:rsidRDefault="00687BD4" w:rsidP="0050305B">
            <w:pPr>
              <w:spacing w:after="120"/>
              <w:rPr>
                <w:rFonts w:ascii="Arial" w:hAnsi="Arial" w:cs="Arial"/>
                <w:i/>
              </w:rPr>
            </w:pPr>
          </w:p>
        </w:tc>
        <w:tc>
          <w:tcPr>
            <w:tcW w:w="567" w:type="dxa"/>
          </w:tcPr>
          <w:p w:rsidR="00687BD4" w:rsidRDefault="00687BD4" w:rsidP="0050305B">
            <w:pPr>
              <w:spacing w:after="120"/>
              <w:rPr>
                <w:rFonts w:ascii="Arial" w:hAnsi="Arial" w:cs="Arial"/>
                <w:b/>
              </w:rPr>
            </w:pPr>
          </w:p>
        </w:tc>
        <w:tc>
          <w:tcPr>
            <w:tcW w:w="567" w:type="dxa"/>
          </w:tcPr>
          <w:p w:rsidR="00687BD4" w:rsidRDefault="00687BD4" w:rsidP="0050305B">
            <w:pPr>
              <w:spacing w:after="120"/>
              <w:rPr>
                <w:rFonts w:ascii="Arial" w:hAnsi="Arial" w:cs="Arial"/>
                <w:b/>
              </w:rPr>
            </w:pPr>
          </w:p>
        </w:tc>
        <w:tc>
          <w:tcPr>
            <w:tcW w:w="567" w:type="dxa"/>
          </w:tcPr>
          <w:p w:rsidR="00687BD4" w:rsidRDefault="00687BD4" w:rsidP="0050305B">
            <w:pPr>
              <w:spacing w:after="120"/>
              <w:rPr>
                <w:rFonts w:ascii="Arial" w:hAnsi="Arial" w:cs="Arial"/>
                <w:b/>
              </w:rPr>
            </w:pPr>
          </w:p>
        </w:tc>
        <w:tc>
          <w:tcPr>
            <w:tcW w:w="567" w:type="dxa"/>
          </w:tcPr>
          <w:p w:rsidR="00687BD4" w:rsidRDefault="00687BD4" w:rsidP="0050305B">
            <w:pPr>
              <w:spacing w:after="120"/>
              <w:rPr>
                <w:rFonts w:ascii="Arial" w:hAnsi="Arial" w:cs="Arial"/>
                <w:b/>
              </w:rPr>
            </w:pPr>
            <w:r>
              <w:rPr>
                <w:rFonts w:ascii="Arial" w:hAnsi="Arial" w:cs="Arial"/>
                <w:b/>
              </w:rPr>
              <w:t>x</w:t>
            </w:r>
          </w:p>
        </w:tc>
        <w:tc>
          <w:tcPr>
            <w:tcW w:w="567" w:type="dxa"/>
          </w:tcPr>
          <w:p w:rsidR="00687BD4" w:rsidRDefault="00687BD4" w:rsidP="0050305B">
            <w:pPr>
              <w:spacing w:after="120"/>
              <w:rPr>
                <w:rFonts w:ascii="Arial" w:hAnsi="Arial" w:cs="Arial"/>
                <w:b/>
              </w:rPr>
            </w:pPr>
          </w:p>
        </w:tc>
      </w:tr>
    </w:tbl>
    <w:p w:rsidR="007A6245" w:rsidRDefault="007A6245" w:rsidP="00302082">
      <w:pPr>
        <w:spacing w:after="120" w:line="240" w:lineRule="auto"/>
        <w:ind w:left="426" w:right="260"/>
        <w:rPr>
          <w:rFonts w:ascii="Arial" w:hAnsi="Arial" w:cs="Arial"/>
          <w:b/>
          <w:iCs/>
        </w:rPr>
      </w:pPr>
    </w:p>
    <w:p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w:t>
      </w:r>
      <w:r w:rsidR="00B173B3">
        <w:rPr>
          <w:rFonts w:ascii="Arial" w:hAnsi="Arial" w:cs="Arial"/>
        </w:rPr>
        <w:t xml:space="preserve">Centre for the Study of Higher Education </w:t>
      </w:r>
      <w:r w:rsidRPr="00D50113">
        <w:rPr>
          <w:rFonts w:ascii="Arial" w:hAnsi="Arial" w:cs="Arial"/>
        </w:rPr>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rsidR="00096DA4" w:rsidRPr="00302082" w:rsidRDefault="00096DA4" w:rsidP="00302082">
      <w:pPr>
        <w:spacing w:after="120" w:line="240" w:lineRule="auto"/>
        <w:ind w:left="426" w:right="260"/>
        <w:rPr>
          <w:rFonts w:ascii="Arial" w:hAnsi="Arial" w:cs="Arial"/>
          <w:i/>
          <w:iCs/>
        </w:rPr>
      </w:pPr>
    </w:p>
    <w:p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rsidR="009A2D37" w:rsidRPr="00B173B3" w:rsidRDefault="009A2D37" w:rsidP="00696FF5">
      <w:pPr>
        <w:spacing w:after="120" w:line="240" w:lineRule="auto"/>
        <w:ind w:left="567" w:right="260"/>
        <w:jc w:val="both"/>
        <w:rPr>
          <w:rFonts w:ascii="Arial" w:hAnsi="Arial" w:cs="Arial"/>
        </w:rPr>
      </w:pPr>
      <w:r w:rsidRPr="00B173B3">
        <w:rPr>
          <w:rFonts w:ascii="Arial" w:hAnsi="Arial" w:cs="Arial"/>
        </w:rPr>
        <w:t xml:space="preserve">Canterbury </w:t>
      </w:r>
    </w:p>
    <w:p w:rsidR="009A2D37" w:rsidRDefault="009A2D37" w:rsidP="00302082">
      <w:pPr>
        <w:spacing w:after="120" w:line="240" w:lineRule="auto"/>
        <w:ind w:left="426" w:right="260"/>
        <w:rPr>
          <w:rFonts w:ascii="Arial" w:hAnsi="Arial" w:cs="Arial"/>
          <w:i/>
          <w:iCs/>
        </w:rPr>
      </w:pPr>
    </w:p>
    <w:p w:rsidR="00883204"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rsidR="00B4092D" w:rsidRPr="001D2C46" w:rsidRDefault="00B173B3" w:rsidP="00B4092D">
      <w:pPr>
        <w:pStyle w:val="ListParagraph"/>
        <w:autoSpaceDE w:val="0"/>
        <w:autoSpaceDN w:val="0"/>
        <w:adjustRightInd w:val="0"/>
        <w:spacing w:after="120" w:line="240" w:lineRule="auto"/>
        <w:ind w:right="261"/>
        <w:jc w:val="both"/>
        <w:rPr>
          <w:rFonts w:ascii="Arial" w:hAnsi="Arial" w:cs="Arial"/>
        </w:rPr>
      </w:pPr>
      <w:r>
        <w:rPr>
          <w:rFonts w:ascii="Arial" w:hAnsi="Arial" w:cs="Arial"/>
        </w:rPr>
        <w:t xml:space="preserve">A large percentage of the participants on the module are foreign nationals and/or educated in    systems outside the UK.  Thus, they bring a diverse set of experiences and expectations about higher education, including the extent to which innovative approaches to learning and teaching are actively encouraged and recognised in different cultural contexts.  In-class discussions </w:t>
      </w:r>
      <w:r w:rsidR="00B4092D">
        <w:rPr>
          <w:rFonts w:ascii="Arial" w:hAnsi="Arial" w:cs="Arial"/>
        </w:rPr>
        <w:t xml:space="preserve">and </w:t>
      </w:r>
      <w:r>
        <w:rPr>
          <w:rFonts w:ascii="Arial" w:hAnsi="Arial" w:cs="Arial"/>
        </w:rPr>
        <w:t xml:space="preserve"> associated preparatory readings e.g. </w:t>
      </w:r>
      <w:hyperlink r:id="rId8" w:history="1">
        <w:r w:rsidR="00B4092D" w:rsidRPr="00B4092D">
          <w:rPr>
            <w:rStyle w:val="Hyperlink"/>
            <w:rFonts w:ascii="Arial" w:hAnsi="Arial" w:cs="Arial"/>
          </w:rPr>
          <w:t>Zhu &amp; Engels (2013)</w:t>
        </w:r>
      </w:hyperlink>
      <w:r>
        <w:rPr>
          <w:rFonts w:ascii="Arial" w:hAnsi="Arial" w:cs="Arial"/>
        </w:rPr>
        <w:t xml:space="preserve"> seek to explore this further</w:t>
      </w:r>
      <w:r w:rsidR="00B4092D">
        <w:rPr>
          <w:rFonts w:ascii="Arial" w:hAnsi="Arial" w:cs="Arial"/>
        </w:rPr>
        <w:t xml:space="preserve">. Resources (books, papers and web resources) to support coursework preparation are drawn from a wide range of cultural and disciplinary backgrounds, participants will be encouraged to critique that literature by examining the cultural and disciplinary contexts out of which those papers arise. </w:t>
      </w:r>
    </w:p>
    <w:p w:rsidR="00641D6D" w:rsidRPr="00B4092D" w:rsidRDefault="00B4092D" w:rsidP="00B4092D">
      <w:pPr>
        <w:spacing w:after="120" w:line="240" w:lineRule="auto"/>
        <w:ind w:left="554" w:right="261"/>
        <w:jc w:val="both"/>
        <w:rPr>
          <w:rFonts w:ascii="Arial" w:hAnsi="Arial" w:cs="Arial"/>
          <w:b/>
        </w:rPr>
      </w:pPr>
      <w:r>
        <w:rPr>
          <w:rFonts w:ascii="Arial" w:hAnsi="Arial" w:cs="Arial"/>
        </w:rPr>
        <w:t xml:space="preserve"> </w:t>
      </w:r>
      <w:r w:rsidR="00B173B3">
        <w:rPr>
          <w:rFonts w:ascii="Arial" w:hAnsi="Arial" w:cs="Arial"/>
        </w:rPr>
        <w:t xml:space="preserve"> </w:t>
      </w:r>
    </w:p>
    <w:p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lastRenderedPageBreak/>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rsidTr="00694309">
        <w:trPr>
          <w:trHeight w:val="317"/>
        </w:trPr>
        <w:tc>
          <w:tcPr>
            <w:tcW w:w="1526" w:type="dxa"/>
          </w:tcPr>
          <w:p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rsidTr="00694309">
        <w:trPr>
          <w:trHeight w:val="305"/>
        </w:trPr>
        <w:tc>
          <w:tcPr>
            <w:tcW w:w="1526" w:type="dxa"/>
          </w:tcPr>
          <w:p w:rsidR="00422B69" w:rsidRPr="00302082" w:rsidRDefault="00D6097E" w:rsidP="00302082">
            <w:pPr>
              <w:spacing w:after="120"/>
              <w:ind w:right="-330"/>
              <w:rPr>
                <w:rFonts w:ascii="Arial" w:hAnsi="Arial" w:cs="Arial"/>
              </w:rPr>
            </w:pPr>
            <w:r>
              <w:rPr>
                <w:rFonts w:ascii="Arial" w:hAnsi="Arial" w:cs="Arial"/>
              </w:rPr>
              <w:t>23/01/2018</w:t>
            </w:r>
          </w:p>
        </w:tc>
        <w:tc>
          <w:tcPr>
            <w:tcW w:w="1701" w:type="dxa"/>
          </w:tcPr>
          <w:p w:rsidR="00422B69" w:rsidRPr="00302082" w:rsidRDefault="00D6097E" w:rsidP="00302082">
            <w:pPr>
              <w:spacing w:after="120"/>
              <w:ind w:right="-330"/>
              <w:rPr>
                <w:rFonts w:ascii="Arial" w:hAnsi="Arial" w:cs="Arial"/>
              </w:rPr>
            </w:pPr>
            <w:r>
              <w:rPr>
                <w:rFonts w:ascii="Arial" w:hAnsi="Arial" w:cs="Arial"/>
              </w:rPr>
              <w:t>Major</w:t>
            </w:r>
          </w:p>
        </w:tc>
        <w:tc>
          <w:tcPr>
            <w:tcW w:w="2410" w:type="dxa"/>
          </w:tcPr>
          <w:p w:rsidR="00422B69" w:rsidRPr="00302082" w:rsidRDefault="00D6097E" w:rsidP="00302082">
            <w:pPr>
              <w:spacing w:after="120"/>
              <w:ind w:right="-330"/>
              <w:rPr>
                <w:rFonts w:ascii="Arial" w:hAnsi="Arial" w:cs="Arial"/>
              </w:rPr>
            </w:pPr>
            <w:r>
              <w:rPr>
                <w:rFonts w:ascii="Arial" w:hAnsi="Arial" w:cs="Arial"/>
              </w:rPr>
              <w:t>September 2018</w:t>
            </w:r>
          </w:p>
        </w:tc>
        <w:tc>
          <w:tcPr>
            <w:tcW w:w="2448" w:type="dxa"/>
          </w:tcPr>
          <w:p w:rsidR="00422B69" w:rsidRPr="00302082" w:rsidRDefault="00D6097E" w:rsidP="00302082">
            <w:pPr>
              <w:spacing w:after="120"/>
              <w:ind w:right="-330"/>
              <w:rPr>
                <w:rFonts w:ascii="Arial" w:hAnsi="Arial" w:cs="Arial"/>
              </w:rPr>
            </w:pPr>
            <w:r>
              <w:rPr>
                <w:rFonts w:ascii="Arial" w:hAnsi="Arial" w:cs="Arial"/>
              </w:rPr>
              <w:t>8, 9, 12, 13</w:t>
            </w:r>
          </w:p>
        </w:tc>
        <w:tc>
          <w:tcPr>
            <w:tcW w:w="2597" w:type="dxa"/>
          </w:tcPr>
          <w:p w:rsidR="00422B69" w:rsidRPr="00302082" w:rsidRDefault="00422B69" w:rsidP="00302082">
            <w:pPr>
              <w:spacing w:after="120"/>
              <w:ind w:right="-330"/>
              <w:rPr>
                <w:rFonts w:ascii="Arial" w:hAnsi="Arial" w:cs="Arial"/>
              </w:rPr>
            </w:pPr>
          </w:p>
        </w:tc>
      </w:tr>
      <w:tr w:rsidR="00302082" w:rsidRPr="00302082" w:rsidTr="00694309">
        <w:trPr>
          <w:trHeight w:val="305"/>
        </w:trPr>
        <w:tc>
          <w:tcPr>
            <w:tcW w:w="1526" w:type="dxa"/>
          </w:tcPr>
          <w:p w:rsidR="00422B69" w:rsidRPr="00302082" w:rsidRDefault="00422B69" w:rsidP="00302082">
            <w:pPr>
              <w:spacing w:after="120"/>
              <w:ind w:right="-330"/>
              <w:rPr>
                <w:rFonts w:ascii="Arial" w:hAnsi="Arial" w:cs="Arial"/>
              </w:rPr>
            </w:pPr>
          </w:p>
        </w:tc>
        <w:tc>
          <w:tcPr>
            <w:tcW w:w="1701" w:type="dxa"/>
          </w:tcPr>
          <w:p w:rsidR="00422B69" w:rsidRPr="00302082" w:rsidRDefault="00422B69" w:rsidP="00302082">
            <w:pPr>
              <w:spacing w:after="120"/>
              <w:ind w:right="-330"/>
              <w:rPr>
                <w:rFonts w:ascii="Arial" w:hAnsi="Arial" w:cs="Arial"/>
              </w:rPr>
            </w:pPr>
          </w:p>
        </w:tc>
        <w:tc>
          <w:tcPr>
            <w:tcW w:w="2410" w:type="dxa"/>
          </w:tcPr>
          <w:p w:rsidR="00422B69" w:rsidRPr="00302082" w:rsidRDefault="00422B69" w:rsidP="00302082">
            <w:pPr>
              <w:spacing w:after="120"/>
              <w:ind w:right="-330"/>
              <w:rPr>
                <w:rFonts w:ascii="Arial" w:hAnsi="Arial" w:cs="Arial"/>
              </w:rPr>
            </w:pPr>
          </w:p>
        </w:tc>
        <w:tc>
          <w:tcPr>
            <w:tcW w:w="2448" w:type="dxa"/>
          </w:tcPr>
          <w:p w:rsidR="00422B69" w:rsidRPr="00302082" w:rsidRDefault="00422B69" w:rsidP="00302082">
            <w:pPr>
              <w:spacing w:after="120"/>
              <w:ind w:right="-330"/>
              <w:rPr>
                <w:rFonts w:ascii="Arial" w:hAnsi="Arial" w:cs="Arial"/>
              </w:rPr>
            </w:pPr>
          </w:p>
        </w:tc>
        <w:tc>
          <w:tcPr>
            <w:tcW w:w="2597" w:type="dxa"/>
          </w:tcPr>
          <w:p w:rsidR="00422B69" w:rsidRPr="00302082" w:rsidRDefault="00422B69" w:rsidP="00302082">
            <w:pPr>
              <w:spacing w:after="120"/>
              <w:ind w:right="-330"/>
              <w:rPr>
                <w:rFonts w:ascii="Arial" w:hAnsi="Arial" w:cs="Arial"/>
              </w:rPr>
            </w:pPr>
          </w:p>
        </w:tc>
      </w:tr>
    </w:tbl>
    <w:p w:rsidR="00D83563" w:rsidRPr="00302082" w:rsidRDefault="00D83563" w:rsidP="00302082">
      <w:pPr>
        <w:spacing w:after="120" w:line="240" w:lineRule="auto"/>
        <w:ind w:right="-330"/>
        <w:rPr>
          <w:rFonts w:ascii="Arial" w:hAnsi="Arial" w:cs="Arial"/>
        </w:rPr>
      </w:pPr>
    </w:p>
    <w:sectPr w:rsidR="00D83563" w:rsidRPr="00302082" w:rsidSect="00B213D2">
      <w:headerReference w:type="default" r:id="rId9"/>
      <w:footerReference w:type="default" r:id="rId10"/>
      <w:headerReference w:type="first" r:id="rId11"/>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6B11" w:rsidRDefault="00B96B11" w:rsidP="009A2D37">
      <w:pPr>
        <w:spacing w:after="0" w:line="240" w:lineRule="auto"/>
      </w:pPr>
      <w:r>
        <w:separator/>
      </w:r>
    </w:p>
  </w:endnote>
  <w:endnote w:type="continuationSeparator" w:id="0">
    <w:p w:rsidR="00B96B11" w:rsidRDefault="00B96B11" w:rsidP="009A2D37">
      <w:pPr>
        <w:spacing w:after="0" w:line="240" w:lineRule="auto"/>
      </w:pPr>
      <w:r>
        <w:continuationSeparator/>
      </w:r>
    </w:p>
  </w:endnote>
  <w:endnote w:type="continuationNotice" w:id="1">
    <w:p w:rsidR="00B96B11" w:rsidRDefault="00B96B1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lantin">
    <w:altName w:val="Adobe Devanagari"/>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rsidR="008B2543" w:rsidRDefault="0019787E" w:rsidP="009A2D37">
        <w:pPr>
          <w:pStyle w:val="Footer"/>
          <w:jc w:val="center"/>
        </w:pPr>
        <w:r>
          <w:fldChar w:fldCharType="begin"/>
        </w:r>
        <w:r>
          <w:instrText xml:space="preserve"> PAGE   \* MERGEFORMAT </w:instrText>
        </w:r>
        <w:r>
          <w:fldChar w:fldCharType="separate"/>
        </w:r>
        <w:r w:rsidR="0085530B">
          <w:rPr>
            <w:noProof/>
          </w:rPr>
          <w:t>4</w:t>
        </w:r>
        <w:r>
          <w:rPr>
            <w:noProof/>
          </w:rPr>
          <w:fldChar w:fldCharType="end"/>
        </w:r>
      </w:p>
    </w:sdtContent>
  </w:sdt>
  <w:p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6B11" w:rsidRDefault="00B96B11" w:rsidP="009A2D37">
      <w:pPr>
        <w:spacing w:after="0" w:line="240" w:lineRule="auto"/>
      </w:pPr>
      <w:r>
        <w:separator/>
      </w:r>
    </w:p>
  </w:footnote>
  <w:footnote w:type="continuationSeparator" w:id="0">
    <w:p w:rsidR="00B96B11" w:rsidRDefault="00B96B11" w:rsidP="009A2D37">
      <w:pPr>
        <w:spacing w:after="0" w:line="240" w:lineRule="auto"/>
      </w:pPr>
      <w:r>
        <w:continuationSeparator/>
      </w:r>
    </w:p>
  </w:footnote>
  <w:footnote w:type="continuationNotice" w:id="1">
    <w:p w:rsidR="00B96B11" w:rsidRDefault="00B96B1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28B2A5F1" wp14:editId="6894D608">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rsidR="008B2543" w:rsidRPr="008C00F8" w:rsidRDefault="008B2543" w:rsidP="005E6D38">
    <w:pPr>
      <w:pStyle w:val="Heading1"/>
      <w:spacing w:before="60" w:after="60"/>
      <w:rPr>
        <w:rFonts w:ascii="Arial" w:hAnsi="Arial" w:cs="Arial"/>
      </w:rPr>
    </w:pPr>
  </w:p>
  <w:p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0E3D5B0" wp14:editId="2F89802E">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9776F61"/>
    <w:multiLevelType w:val="hybridMultilevel"/>
    <w:tmpl w:val="54CA4782"/>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548961DF"/>
    <w:multiLevelType w:val="hybridMultilevel"/>
    <w:tmpl w:val="2F2E58EA"/>
    <w:lvl w:ilvl="0" w:tplc="EAC64BBE">
      <w:start w:val="4"/>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9"/>
  </w:num>
  <w:num w:numId="6">
    <w:abstractNumId w:val="7"/>
  </w:num>
  <w:num w:numId="7">
    <w:abstractNumId w:val="10"/>
  </w:num>
  <w:num w:numId="8">
    <w:abstractNumId w:val="8"/>
  </w:num>
  <w:num w:numId="9">
    <w:abstractNumId w:val="5"/>
  </w:num>
  <w:num w:numId="10">
    <w:abstractNumId w:val="6"/>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456B"/>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4337A"/>
    <w:rsid w:val="001540CE"/>
    <w:rsid w:val="0015717B"/>
    <w:rsid w:val="00157ACA"/>
    <w:rsid w:val="00160427"/>
    <w:rsid w:val="00162D46"/>
    <w:rsid w:val="00172793"/>
    <w:rsid w:val="00180558"/>
    <w:rsid w:val="001811E5"/>
    <w:rsid w:val="00183B34"/>
    <w:rsid w:val="0018541C"/>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1F75FE"/>
    <w:rsid w:val="00201C5F"/>
    <w:rsid w:val="0020243A"/>
    <w:rsid w:val="00203955"/>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4470"/>
    <w:rsid w:val="003F5A04"/>
    <w:rsid w:val="003F67CD"/>
    <w:rsid w:val="00402ED7"/>
    <w:rsid w:val="00411158"/>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0305B"/>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2F2D"/>
    <w:rsid w:val="00583BBC"/>
    <w:rsid w:val="0058743D"/>
    <w:rsid w:val="00587BF7"/>
    <w:rsid w:val="00592034"/>
    <w:rsid w:val="0059477B"/>
    <w:rsid w:val="00596884"/>
    <w:rsid w:val="005A14B5"/>
    <w:rsid w:val="005A3770"/>
    <w:rsid w:val="005B5A98"/>
    <w:rsid w:val="005C1A4F"/>
    <w:rsid w:val="005C27D7"/>
    <w:rsid w:val="005D7CD0"/>
    <w:rsid w:val="005E1A3A"/>
    <w:rsid w:val="005E6ADC"/>
    <w:rsid w:val="005E6D10"/>
    <w:rsid w:val="005E6D38"/>
    <w:rsid w:val="005E7B3F"/>
    <w:rsid w:val="005F040F"/>
    <w:rsid w:val="005F2C42"/>
    <w:rsid w:val="006043FC"/>
    <w:rsid w:val="006050CF"/>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87BD4"/>
    <w:rsid w:val="00694309"/>
    <w:rsid w:val="00695285"/>
    <w:rsid w:val="00696FF5"/>
    <w:rsid w:val="006A6BB4"/>
    <w:rsid w:val="006A7FB0"/>
    <w:rsid w:val="006C2A9A"/>
    <w:rsid w:val="006C423D"/>
    <w:rsid w:val="006C46EF"/>
    <w:rsid w:val="006C4C67"/>
    <w:rsid w:val="006D13C0"/>
    <w:rsid w:val="006D41AB"/>
    <w:rsid w:val="006D444F"/>
    <w:rsid w:val="006F1A15"/>
    <w:rsid w:val="006F3F8B"/>
    <w:rsid w:val="00700488"/>
    <w:rsid w:val="0070060F"/>
    <w:rsid w:val="00703404"/>
    <w:rsid w:val="00703F92"/>
    <w:rsid w:val="00704637"/>
    <w:rsid w:val="007105E4"/>
    <w:rsid w:val="00714EE5"/>
    <w:rsid w:val="00720270"/>
    <w:rsid w:val="00724362"/>
    <w:rsid w:val="00727780"/>
    <w:rsid w:val="0073792C"/>
    <w:rsid w:val="00752751"/>
    <w:rsid w:val="00753185"/>
    <w:rsid w:val="00754069"/>
    <w:rsid w:val="007667DF"/>
    <w:rsid w:val="0077080B"/>
    <w:rsid w:val="00774FDB"/>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4535"/>
    <w:rsid w:val="0085530B"/>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C40B0"/>
    <w:rsid w:val="008D7401"/>
    <w:rsid w:val="00903DF6"/>
    <w:rsid w:val="00921CF6"/>
    <w:rsid w:val="00922E9E"/>
    <w:rsid w:val="0092484F"/>
    <w:rsid w:val="00924EF0"/>
    <w:rsid w:val="00934D7B"/>
    <w:rsid w:val="00947180"/>
    <w:rsid w:val="009567BE"/>
    <w:rsid w:val="009676FA"/>
    <w:rsid w:val="009679E0"/>
    <w:rsid w:val="00975E2C"/>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A3C15"/>
    <w:rsid w:val="00AA6330"/>
    <w:rsid w:val="00AC7501"/>
    <w:rsid w:val="00AD748B"/>
    <w:rsid w:val="00AE4865"/>
    <w:rsid w:val="00AF50EE"/>
    <w:rsid w:val="00B0591D"/>
    <w:rsid w:val="00B13402"/>
    <w:rsid w:val="00B14BC2"/>
    <w:rsid w:val="00B17024"/>
    <w:rsid w:val="00B173B3"/>
    <w:rsid w:val="00B17CD2"/>
    <w:rsid w:val="00B213D2"/>
    <w:rsid w:val="00B248BA"/>
    <w:rsid w:val="00B24B56"/>
    <w:rsid w:val="00B30E07"/>
    <w:rsid w:val="00B34ADD"/>
    <w:rsid w:val="00B4092D"/>
    <w:rsid w:val="00B52FF5"/>
    <w:rsid w:val="00B54072"/>
    <w:rsid w:val="00B5498B"/>
    <w:rsid w:val="00B57219"/>
    <w:rsid w:val="00B658A3"/>
    <w:rsid w:val="00B746A8"/>
    <w:rsid w:val="00B7664D"/>
    <w:rsid w:val="00B80989"/>
    <w:rsid w:val="00B9109B"/>
    <w:rsid w:val="00B927AE"/>
    <w:rsid w:val="00B93721"/>
    <w:rsid w:val="00B937B1"/>
    <w:rsid w:val="00B96B1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5E33"/>
    <w:rsid w:val="00C16DEF"/>
    <w:rsid w:val="00C2492F"/>
    <w:rsid w:val="00C3744A"/>
    <w:rsid w:val="00C4002A"/>
    <w:rsid w:val="00C46912"/>
    <w:rsid w:val="00C612A8"/>
    <w:rsid w:val="00C67631"/>
    <w:rsid w:val="00C709C6"/>
    <w:rsid w:val="00C729D7"/>
    <w:rsid w:val="00C76DCB"/>
    <w:rsid w:val="00C83354"/>
    <w:rsid w:val="00C84004"/>
    <w:rsid w:val="00C843F6"/>
    <w:rsid w:val="00C84507"/>
    <w:rsid w:val="00C862C7"/>
    <w:rsid w:val="00CA3254"/>
    <w:rsid w:val="00CB11CE"/>
    <w:rsid w:val="00CC25A2"/>
    <w:rsid w:val="00CD7F07"/>
    <w:rsid w:val="00CE04F3"/>
    <w:rsid w:val="00CE12D8"/>
    <w:rsid w:val="00CE4574"/>
    <w:rsid w:val="00CE70E6"/>
    <w:rsid w:val="00CF2E1E"/>
    <w:rsid w:val="00D02E99"/>
    <w:rsid w:val="00D13357"/>
    <w:rsid w:val="00D13A13"/>
    <w:rsid w:val="00D16837"/>
    <w:rsid w:val="00D2689A"/>
    <w:rsid w:val="00D6097E"/>
    <w:rsid w:val="00D65506"/>
    <w:rsid w:val="00D773CF"/>
    <w:rsid w:val="00D83563"/>
    <w:rsid w:val="00D8448F"/>
    <w:rsid w:val="00D9482E"/>
    <w:rsid w:val="00DA64B6"/>
    <w:rsid w:val="00DB5C9D"/>
    <w:rsid w:val="00DD02E6"/>
    <w:rsid w:val="00DF665B"/>
    <w:rsid w:val="00E0152A"/>
    <w:rsid w:val="00E03394"/>
    <w:rsid w:val="00E066E5"/>
    <w:rsid w:val="00E22F03"/>
    <w:rsid w:val="00E233C1"/>
    <w:rsid w:val="00E51404"/>
    <w:rsid w:val="00E574C9"/>
    <w:rsid w:val="00E610DE"/>
    <w:rsid w:val="00E66167"/>
    <w:rsid w:val="00E71F2F"/>
    <w:rsid w:val="00E77786"/>
    <w:rsid w:val="00E806FB"/>
    <w:rsid w:val="00EA2D97"/>
    <w:rsid w:val="00EB1C2D"/>
    <w:rsid w:val="00EC1810"/>
    <w:rsid w:val="00EC3FCC"/>
    <w:rsid w:val="00ED32FF"/>
    <w:rsid w:val="00EF039B"/>
    <w:rsid w:val="00EF4933"/>
    <w:rsid w:val="00EF5044"/>
    <w:rsid w:val="00F01956"/>
    <w:rsid w:val="00F116CE"/>
    <w:rsid w:val="00F176DE"/>
    <w:rsid w:val="00F21C47"/>
    <w:rsid w:val="00F244E2"/>
    <w:rsid w:val="00F340DE"/>
    <w:rsid w:val="00F43542"/>
    <w:rsid w:val="00F44BAB"/>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CA1F806"/>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styleId="BodyText">
    <w:name w:val="Body Text"/>
    <w:basedOn w:val="Normal"/>
    <w:link w:val="BodyTextChar"/>
    <w:rsid w:val="0070060F"/>
    <w:pPr>
      <w:spacing w:before="30" w:after="30" w:line="240" w:lineRule="auto"/>
    </w:pPr>
    <w:rPr>
      <w:rFonts w:ascii="Plantin" w:eastAsia="Times New Roman" w:hAnsi="Plantin" w:cs="Times New Roman"/>
      <w:szCs w:val="20"/>
      <w:lang w:eastAsia="en-US"/>
    </w:rPr>
  </w:style>
  <w:style w:type="character" w:customStyle="1" w:styleId="BodyTextChar">
    <w:name w:val="Body Text Char"/>
    <w:basedOn w:val="DefaultParagraphFont"/>
    <w:link w:val="BodyText"/>
    <w:rsid w:val="0070060F"/>
    <w:rPr>
      <w:rFonts w:ascii="Plantin" w:eastAsia="Times New Roman" w:hAnsi="Planti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oodle.kent.ac.uk/2017/pluginfile.php/271031/mod_resource/content/1/Zhu%20Engels%20%282014%29Educational%20innovation%20perceptions%20and%20reactions%20of%20teachers%20and%20students.pdfhttps:/moodle.kent.ac.uk/2017/pluginfile.php/271031/mod_resource/content/1/Zhu%20Engels%20%282014%29Educational%20innovation%20perceptions%20and%20reactions%20of%20teachers%20and%20students.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2E0C134-2FDA-4FF4-938F-03FBF37EF57C}">
  <ds:schemaRefs>
    <ds:schemaRef ds:uri="http://schemas.openxmlformats.org/officeDocument/2006/bibliography"/>
  </ds:schemaRefs>
</ds:datastoreItem>
</file>

<file path=customXml/itemProps2.xml><?xml version="1.0" encoding="utf-8"?>
<ds:datastoreItem xmlns:ds="http://schemas.openxmlformats.org/officeDocument/2006/customXml" ds:itemID="{14F8B632-99CE-4C30-9F84-4FA7E0DB1840}"/>
</file>

<file path=customXml/itemProps3.xml><?xml version="1.0" encoding="utf-8"?>
<ds:datastoreItem xmlns:ds="http://schemas.openxmlformats.org/officeDocument/2006/customXml" ds:itemID="{B8C72521-B939-4F58-95B0-F2FD3227827C}"/>
</file>

<file path=customXml/itemProps4.xml><?xml version="1.0" encoding="utf-8"?>
<ds:datastoreItem xmlns:ds="http://schemas.openxmlformats.org/officeDocument/2006/customXml" ds:itemID="{C32124AD-2B95-4117-B010-92A781BE295D}"/>
</file>

<file path=docProps/app.xml><?xml version="1.0" encoding="utf-8"?>
<Properties xmlns="http://schemas.openxmlformats.org/officeDocument/2006/extended-properties" xmlns:vt="http://schemas.openxmlformats.org/officeDocument/2006/docPropsVTypes">
  <Template>Normal.dotm</Template>
  <TotalTime>1</TotalTime>
  <Pages>4</Pages>
  <Words>1072</Words>
  <Characters>6111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7169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Sarah Collins</cp:lastModifiedBy>
  <cp:revision>3</cp:revision>
  <cp:lastPrinted>2017-12-04T14:21:00Z</cp:lastPrinted>
  <dcterms:created xsi:type="dcterms:W3CDTF">2018-02-23T14:28:00Z</dcterms:created>
  <dcterms:modified xsi:type="dcterms:W3CDTF">2018-02-23T14:29:00Z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