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C00F" w14:textId="77777777" w:rsidR="009A2D37" w:rsidRPr="00446B81" w:rsidRDefault="009A2D37" w:rsidP="00696FF5">
      <w:pPr>
        <w:numPr>
          <w:ilvl w:val="0"/>
          <w:numId w:val="1"/>
        </w:numPr>
        <w:spacing w:after="120" w:line="240" w:lineRule="auto"/>
        <w:ind w:left="567" w:right="260" w:hanging="567"/>
        <w:jc w:val="both"/>
        <w:rPr>
          <w:rFonts w:ascii="Arial" w:hAnsi="Arial" w:cs="Arial"/>
          <w:b/>
        </w:rPr>
      </w:pPr>
      <w:r w:rsidRPr="00446B81">
        <w:rPr>
          <w:rFonts w:ascii="Arial" w:hAnsi="Arial" w:cs="Arial"/>
          <w:b/>
        </w:rPr>
        <w:t>Title of the module</w:t>
      </w:r>
    </w:p>
    <w:p w14:paraId="62599E78" w14:textId="77777777" w:rsidR="0083074C" w:rsidRPr="00446B81" w:rsidRDefault="00963337" w:rsidP="00963337">
      <w:pPr>
        <w:spacing w:after="120" w:line="240" w:lineRule="auto"/>
        <w:ind w:left="567" w:right="260"/>
        <w:jc w:val="both"/>
        <w:rPr>
          <w:rFonts w:ascii="Arial" w:hAnsi="Arial" w:cs="Arial"/>
          <w:iCs/>
        </w:rPr>
      </w:pPr>
      <w:r w:rsidRPr="00446B81">
        <w:rPr>
          <w:rFonts w:ascii="Arial" w:hAnsi="Arial" w:cs="Arial"/>
        </w:rPr>
        <w:t xml:space="preserve">TZRD5350 (TZ535) - </w:t>
      </w:r>
      <w:r w:rsidRPr="00446B81">
        <w:rPr>
          <w:rFonts w:ascii="Arial" w:hAnsi="Arial" w:cs="Arial"/>
          <w:lang w:val="en-US"/>
        </w:rPr>
        <w:t>Intervention in Autism</w:t>
      </w:r>
      <w:r w:rsidR="00C57028" w:rsidRPr="00446B81">
        <w:rPr>
          <w:rFonts w:ascii="Arial" w:hAnsi="Arial" w:cs="Arial"/>
          <w:iCs/>
        </w:rPr>
        <w:t xml:space="preserve"> </w:t>
      </w:r>
    </w:p>
    <w:p w14:paraId="23214314" w14:textId="77777777" w:rsidR="009A2D37" w:rsidRPr="00446B81" w:rsidRDefault="009A2D37" w:rsidP="00302082">
      <w:pPr>
        <w:spacing w:after="120" w:line="240" w:lineRule="auto"/>
        <w:ind w:left="426" w:right="260"/>
        <w:jc w:val="both"/>
        <w:rPr>
          <w:rFonts w:ascii="Arial" w:hAnsi="Arial" w:cs="Arial"/>
        </w:rPr>
      </w:pPr>
    </w:p>
    <w:p w14:paraId="4E172CCF" w14:textId="349971C7" w:rsidR="009A2D37" w:rsidRPr="00446B81" w:rsidRDefault="002524BD"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446B81">
        <w:rPr>
          <w:rFonts w:ascii="Arial" w:hAnsi="Arial" w:cs="Arial"/>
          <w:b/>
        </w:rPr>
        <w:t xml:space="preserve"> or partner institution which will be responsible for management of the module</w:t>
      </w:r>
    </w:p>
    <w:p w14:paraId="6A1ED32B" w14:textId="341D9CFB" w:rsidR="009A2D37" w:rsidRPr="00446B81" w:rsidRDefault="002524BD" w:rsidP="00E037A3">
      <w:pPr>
        <w:ind w:left="567"/>
        <w:jc w:val="both"/>
        <w:rPr>
          <w:rFonts w:ascii="Arial" w:hAnsi="Arial" w:cs="Arial"/>
          <w:i/>
          <w:iCs/>
        </w:rPr>
      </w:pPr>
      <w:r>
        <w:rPr>
          <w:rFonts w:ascii="Arial" w:hAnsi="Arial" w:cs="Arial"/>
        </w:rPr>
        <w:t>Division of Law, Society and Social Justice (</w:t>
      </w:r>
      <w:r w:rsidR="00963337" w:rsidRPr="00446B81">
        <w:rPr>
          <w:rFonts w:ascii="Arial" w:hAnsi="Arial" w:cs="Arial"/>
        </w:rPr>
        <w:t xml:space="preserve">School of Social Policy, Sociology, and Social Research </w:t>
      </w:r>
      <w:r>
        <w:rPr>
          <w:rFonts w:ascii="Arial" w:hAnsi="Arial" w:cs="Arial"/>
        </w:rPr>
        <w:t xml:space="preserve">– </w:t>
      </w:r>
      <w:r w:rsidR="00963337" w:rsidRPr="00446B81">
        <w:rPr>
          <w:rFonts w:ascii="Arial" w:hAnsi="Arial" w:cs="Arial"/>
        </w:rPr>
        <w:t>Tizard</w:t>
      </w:r>
      <w:r>
        <w:rPr>
          <w:rFonts w:ascii="Arial" w:hAnsi="Arial" w:cs="Arial"/>
        </w:rPr>
        <w:t xml:space="preserve"> Centre</w:t>
      </w:r>
      <w:r w:rsidR="00963337" w:rsidRPr="00446B81">
        <w:rPr>
          <w:rFonts w:ascii="Arial" w:hAnsi="Arial" w:cs="Arial"/>
        </w:rPr>
        <w:t>)</w:t>
      </w:r>
    </w:p>
    <w:p w14:paraId="3B980DE2" w14:textId="77777777" w:rsidR="009A2D37" w:rsidRPr="00446B81" w:rsidRDefault="009A2D37" w:rsidP="00302082">
      <w:pPr>
        <w:spacing w:after="120" w:line="240" w:lineRule="auto"/>
        <w:ind w:left="426" w:right="260"/>
        <w:rPr>
          <w:rFonts w:ascii="Arial" w:hAnsi="Arial" w:cs="Arial"/>
          <w:i/>
          <w:iCs/>
        </w:rPr>
      </w:pPr>
    </w:p>
    <w:p w14:paraId="53597B34" w14:textId="77777777" w:rsidR="009A2D37" w:rsidRPr="00446B81" w:rsidRDefault="00883204" w:rsidP="00696FF5">
      <w:pPr>
        <w:numPr>
          <w:ilvl w:val="0"/>
          <w:numId w:val="1"/>
        </w:numPr>
        <w:spacing w:after="120" w:line="240" w:lineRule="auto"/>
        <w:ind w:left="567" w:right="260" w:hanging="567"/>
        <w:jc w:val="both"/>
        <w:rPr>
          <w:rFonts w:ascii="Arial" w:hAnsi="Arial" w:cs="Arial"/>
          <w:b/>
        </w:rPr>
      </w:pPr>
      <w:r w:rsidRPr="00446B81">
        <w:rPr>
          <w:rFonts w:ascii="Arial" w:hAnsi="Arial" w:cs="Arial"/>
          <w:b/>
        </w:rPr>
        <w:t>The level of the module (</w:t>
      </w:r>
      <w:r w:rsidR="00D83563" w:rsidRPr="00446B81">
        <w:rPr>
          <w:rFonts w:ascii="Arial" w:hAnsi="Arial" w:cs="Arial"/>
          <w:b/>
        </w:rPr>
        <w:t>Level</w:t>
      </w:r>
      <w:r w:rsidR="00441E76" w:rsidRPr="00446B81">
        <w:rPr>
          <w:rFonts w:ascii="Arial" w:hAnsi="Arial" w:cs="Arial"/>
          <w:b/>
        </w:rPr>
        <w:t xml:space="preserve"> 4</w:t>
      </w:r>
      <w:r w:rsidR="001D0C7D" w:rsidRPr="00446B81">
        <w:rPr>
          <w:rFonts w:ascii="Arial" w:hAnsi="Arial" w:cs="Arial"/>
          <w:b/>
        </w:rPr>
        <w:t xml:space="preserve">, </w:t>
      </w:r>
      <w:r w:rsidR="00441E76" w:rsidRPr="00446B81">
        <w:rPr>
          <w:rFonts w:ascii="Arial" w:hAnsi="Arial" w:cs="Arial"/>
          <w:b/>
        </w:rPr>
        <w:t>Level 5</w:t>
      </w:r>
      <w:r w:rsidR="001D0C7D" w:rsidRPr="00446B81">
        <w:rPr>
          <w:rFonts w:ascii="Arial" w:hAnsi="Arial" w:cs="Arial"/>
          <w:b/>
        </w:rPr>
        <w:t xml:space="preserve">, </w:t>
      </w:r>
      <w:r w:rsidR="00441E76" w:rsidRPr="00446B81">
        <w:rPr>
          <w:rFonts w:ascii="Arial" w:hAnsi="Arial" w:cs="Arial"/>
          <w:b/>
        </w:rPr>
        <w:t xml:space="preserve">Level </w:t>
      </w:r>
      <w:proofErr w:type="gramStart"/>
      <w:r w:rsidR="00441E76" w:rsidRPr="00446B81">
        <w:rPr>
          <w:rFonts w:ascii="Arial" w:hAnsi="Arial" w:cs="Arial"/>
          <w:b/>
        </w:rPr>
        <w:t>6</w:t>
      </w:r>
      <w:proofErr w:type="gramEnd"/>
      <w:r w:rsidR="001D0C7D" w:rsidRPr="00446B81">
        <w:rPr>
          <w:rFonts w:ascii="Arial" w:hAnsi="Arial" w:cs="Arial"/>
          <w:b/>
        </w:rPr>
        <w:t xml:space="preserve"> or </w:t>
      </w:r>
      <w:r w:rsidR="00C612A8" w:rsidRPr="00446B81">
        <w:rPr>
          <w:rFonts w:ascii="Arial" w:hAnsi="Arial" w:cs="Arial"/>
          <w:b/>
        </w:rPr>
        <w:t>L</w:t>
      </w:r>
      <w:r w:rsidR="00441E76" w:rsidRPr="00446B81">
        <w:rPr>
          <w:rFonts w:ascii="Arial" w:hAnsi="Arial" w:cs="Arial"/>
          <w:b/>
        </w:rPr>
        <w:t>evel 7</w:t>
      </w:r>
      <w:r w:rsidR="009A2D37" w:rsidRPr="00446B81">
        <w:rPr>
          <w:rFonts w:ascii="Arial" w:hAnsi="Arial" w:cs="Arial"/>
          <w:b/>
        </w:rPr>
        <w:t>)</w:t>
      </w:r>
    </w:p>
    <w:p w14:paraId="2AD86D82" w14:textId="77777777" w:rsidR="009A2D37" w:rsidRPr="00446B81" w:rsidRDefault="00963337" w:rsidP="00963337">
      <w:pPr>
        <w:spacing w:after="120" w:line="240" w:lineRule="auto"/>
        <w:ind w:left="567" w:right="260"/>
        <w:jc w:val="both"/>
        <w:rPr>
          <w:rFonts w:ascii="Arial" w:hAnsi="Arial" w:cs="Arial"/>
        </w:rPr>
      </w:pPr>
      <w:r w:rsidRPr="00446B81">
        <w:rPr>
          <w:rFonts w:ascii="Arial" w:hAnsi="Arial" w:cs="Arial"/>
        </w:rPr>
        <w:t xml:space="preserve">Level 5 </w:t>
      </w:r>
    </w:p>
    <w:p w14:paraId="4BEDD21E" w14:textId="77777777" w:rsidR="009A2D37" w:rsidRPr="00446B81" w:rsidRDefault="009A2D37" w:rsidP="00302082">
      <w:pPr>
        <w:spacing w:after="120" w:line="240" w:lineRule="auto"/>
        <w:ind w:left="426" w:right="260"/>
        <w:rPr>
          <w:rFonts w:ascii="Arial" w:hAnsi="Arial" w:cs="Arial"/>
          <w:iCs/>
        </w:rPr>
      </w:pPr>
    </w:p>
    <w:p w14:paraId="7DA2A415" w14:textId="77777777" w:rsidR="009A2D37" w:rsidRPr="00446B81" w:rsidRDefault="009A2D37" w:rsidP="00696FF5">
      <w:pPr>
        <w:numPr>
          <w:ilvl w:val="0"/>
          <w:numId w:val="1"/>
        </w:numPr>
        <w:spacing w:after="120" w:line="240" w:lineRule="auto"/>
        <w:ind w:left="567" w:right="260" w:hanging="567"/>
        <w:jc w:val="both"/>
        <w:rPr>
          <w:rFonts w:ascii="Arial" w:hAnsi="Arial" w:cs="Arial"/>
          <w:b/>
        </w:rPr>
      </w:pPr>
      <w:r w:rsidRPr="00446B81">
        <w:rPr>
          <w:rFonts w:ascii="Arial" w:hAnsi="Arial" w:cs="Arial"/>
          <w:b/>
        </w:rPr>
        <w:t xml:space="preserve">The number of credits and the ECTS value which the module represents </w:t>
      </w:r>
    </w:p>
    <w:p w14:paraId="637DBC01" w14:textId="77777777" w:rsidR="009A2D37" w:rsidRPr="00446B81" w:rsidRDefault="00963337" w:rsidP="00696FF5">
      <w:pPr>
        <w:pStyle w:val="NormalWeb"/>
        <w:spacing w:before="0" w:beforeAutospacing="0" w:after="120" w:afterAutospacing="0"/>
        <w:ind w:left="567" w:right="260"/>
        <w:rPr>
          <w:rFonts w:ascii="Arial" w:hAnsi="Arial" w:cs="Arial"/>
          <w:sz w:val="22"/>
          <w:szCs w:val="22"/>
        </w:rPr>
      </w:pPr>
      <w:r w:rsidRPr="00446B81">
        <w:rPr>
          <w:rFonts w:ascii="Arial" w:hAnsi="Arial" w:cs="Arial"/>
          <w:sz w:val="22"/>
          <w:szCs w:val="22"/>
        </w:rPr>
        <w:t>30 credits (1</w:t>
      </w:r>
      <w:r w:rsidR="009A2D37" w:rsidRPr="00446B81">
        <w:rPr>
          <w:rFonts w:ascii="Arial" w:hAnsi="Arial" w:cs="Arial"/>
          <w:sz w:val="22"/>
          <w:szCs w:val="22"/>
        </w:rPr>
        <w:t>5 ECTS)</w:t>
      </w:r>
    </w:p>
    <w:p w14:paraId="69A24E4C" w14:textId="77777777" w:rsidR="009A2D37" w:rsidRPr="00446B81" w:rsidRDefault="009A2D37" w:rsidP="00302082">
      <w:pPr>
        <w:spacing w:after="120" w:line="240" w:lineRule="auto"/>
        <w:ind w:left="426" w:right="260"/>
        <w:rPr>
          <w:rFonts w:ascii="Arial" w:hAnsi="Arial" w:cs="Arial"/>
        </w:rPr>
      </w:pPr>
    </w:p>
    <w:p w14:paraId="12A2B4F2" w14:textId="77777777" w:rsidR="009A2D37" w:rsidRPr="00446B81" w:rsidRDefault="009A2D37" w:rsidP="00696FF5">
      <w:pPr>
        <w:numPr>
          <w:ilvl w:val="0"/>
          <w:numId w:val="1"/>
        </w:numPr>
        <w:spacing w:after="120" w:line="240" w:lineRule="auto"/>
        <w:ind w:left="567" w:right="260" w:hanging="567"/>
        <w:jc w:val="both"/>
        <w:rPr>
          <w:rFonts w:ascii="Arial" w:hAnsi="Arial" w:cs="Arial"/>
          <w:b/>
        </w:rPr>
      </w:pPr>
      <w:r w:rsidRPr="00446B81">
        <w:rPr>
          <w:rFonts w:ascii="Arial" w:hAnsi="Arial" w:cs="Arial"/>
          <w:b/>
        </w:rPr>
        <w:t>Which term(s) the module is to be taught in (or other teaching pattern)</w:t>
      </w:r>
    </w:p>
    <w:p w14:paraId="07045AA5" w14:textId="77777777" w:rsidR="009A2D37" w:rsidRPr="00446B81" w:rsidRDefault="00963337" w:rsidP="00963337">
      <w:pPr>
        <w:spacing w:after="120" w:line="240" w:lineRule="auto"/>
        <w:ind w:left="567" w:right="260"/>
        <w:rPr>
          <w:rFonts w:ascii="Arial" w:hAnsi="Arial" w:cs="Arial"/>
          <w:iCs/>
        </w:rPr>
      </w:pPr>
      <w:r w:rsidRPr="00446B81">
        <w:rPr>
          <w:rFonts w:ascii="Arial" w:hAnsi="Arial" w:cs="Arial"/>
          <w:iCs/>
        </w:rPr>
        <w:t xml:space="preserve">Spring term (term 2) </w:t>
      </w:r>
    </w:p>
    <w:p w14:paraId="4D161E4B" w14:textId="77777777" w:rsidR="009A2D37" w:rsidRPr="00446B81" w:rsidRDefault="009A2D37" w:rsidP="00302082">
      <w:pPr>
        <w:spacing w:after="120" w:line="240" w:lineRule="auto"/>
        <w:ind w:left="426" w:right="260"/>
        <w:rPr>
          <w:rFonts w:ascii="Arial" w:hAnsi="Arial" w:cs="Arial"/>
          <w:iCs/>
        </w:rPr>
      </w:pPr>
    </w:p>
    <w:p w14:paraId="6494FF7B" w14:textId="77777777" w:rsidR="009A2D37" w:rsidRPr="00446B81" w:rsidRDefault="009A2D37" w:rsidP="00696FF5">
      <w:pPr>
        <w:numPr>
          <w:ilvl w:val="0"/>
          <w:numId w:val="1"/>
        </w:numPr>
        <w:spacing w:after="120" w:line="240" w:lineRule="auto"/>
        <w:ind w:left="567" w:right="260" w:hanging="567"/>
        <w:jc w:val="both"/>
        <w:rPr>
          <w:rFonts w:ascii="Arial" w:hAnsi="Arial" w:cs="Arial"/>
          <w:b/>
        </w:rPr>
      </w:pPr>
      <w:r w:rsidRPr="00446B81">
        <w:rPr>
          <w:rFonts w:ascii="Arial" w:hAnsi="Arial" w:cs="Arial"/>
          <w:b/>
        </w:rPr>
        <w:t>Prerequisite and co-requisite modules</w:t>
      </w:r>
    </w:p>
    <w:p w14:paraId="431A0287" w14:textId="77777777" w:rsidR="009A2D37" w:rsidRPr="00446B81" w:rsidRDefault="00963337" w:rsidP="00963337">
      <w:pPr>
        <w:spacing w:after="120" w:line="240" w:lineRule="auto"/>
        <w:ind w:left="567" w:right="260"/>
        <w:jc w:val="both"/>
        <w:rPr>
          <w:rFonts w:ascii="Arial" w:hAnsi="Arial" w:cs="Arial"/>
          <w:iCs/>
        </w:rPr>
      </w:pPr>
      <w:r w:rsidRPr="00446B81">
        <w:rPr>
          <w:rFonts w:ascii="Arial" w:hAnsi="Arial" w:cs="Arial"/>
          <w:iCs/>
        </w:rPr>
        <w:t xml:space="preserve">None </w:t>
      </w:r>
    </w:p>
    <w:p w14:paraId="57DFBDA6" w14:textId="77777777" w:rsidR="009A2D37" w:rsidRPr="00446B81" w:rsidRDefault="009A2D37" w:rsidP="00302082">
      <w:pPr>
        <w:spacing w:after="120" w:line="240" w:lineRule="auto"/>
        <w:ind w:left="426" w:right="260"/>
        <w:rPr>
          <w:rFonts w:ascii="Arial" w:hAnsi="Arial" w:cs="Arial"/>
          <w:i/>
          <w:iCs/>
        </w:rPr>
      </w:pPr>
    </w:p>
    <w:p w14:paraId="3D7B6385" w14:textId="6E6B0AA8" w:rsidR="009A2D37" w:rsidRPr="00446B81" w:rsidRDefault="009A2D37" w:rsidP="00696FF5">
      <w:pPr>
        <w:numPr>
          <w:ilvl w:val="0"/>
          <w:numId w:val="1"/>
        </w:numPr>
        <w:spacing w:after="120" w:line="240" w:lineRule="auto"/>
        <w:ind w:left="567" w:right="260" w:hanging="567"/>
        <w:jc w:val="both"/>
        <w:rPr>
          <w:rFonts w:ascii="Arial" w:hAnsi="Arial" w:cs="Arial"/>
          <w:b/>
        </w:rPr>
      </w:pPr>
      <w:r w:rsidRPr="00446B81">
        <w:rPr>
          <w:rFonts w:ascii="Arial" w:hAnsi="Arial" w:cs="Arial"/>
          <w:b/>
        </w:rPr>
        <w:t xml:space="preserve">The </w:t>
      </w:r>
      <w:r w:rsidR="002524BD">
        <w:rPr>
          <w:rFonts w:ascii="Arial" w:hAnsi="Arial" w:cs="Arial"/>
          <w:b/>
        </w:rPr>
        <w:t>courses(</w:t>
      </w:r>
      <w:r w:rsidRPr="00446B81">
        <w:rPr>
          <w:rFonts w:ascii="Arial" w:hAnsi="Arial" w:cs="Arial"/>
          <w:b/>
        </w:rPr>
        <w:t>s</w:t>
      </w:r>
      <w:r w:rsidR="002524BD">
        <w:rPr>
          <w:rFonts w:ascii="Arial" w:hAnsi="Arial" w:cs="Arial"/>
          <w:b/>
        </w:rPr>
        <w:t>)</w:t>
      </w:r>
      <w:r w:rsidRPr="00446B81">
        <w:rPr>
          <w:rFonts w:ascii="Arial" w:hAnsi="Arial" w:cs="Arial"/>
          <w:b/>
        </w:rPr>
        <w:t xml:space="preserve"> of study to which the module contributes</w:t>
      </w:r>
    </w:p>
    <w:p w14:paraId="41A5B378" w14:textId="01F384F9" w:rsidR="00963337" w:rsidRPr="00446B81" w:rsidRDefault="00963337" w:rsidP="00E037A3">
      <w:pPr>
        <w:pStyle w:val="ColorfulList-Accent11"/>
        <w:spacing w:after="120" w:line="240" w:lineRule="auto"/>
        <w:ind w:left="567" w:right="260"/>
        <w:rPr>
          <w:rFonts w:ascii="Arial" w:hAnsi="Arial" w:cs="Arial"/>
          <w:iCs/>
        </w:rPr>
      </w:pPr>
      <w:r w:rsidRPr="00446B81">
        <w:rPr>
          <w:rFonts w:ascii="Arial" w:hAnsi="Arial" w:cs="Arial"/>
          <w:iCs/>
        </w:rPr>
        <w:t xml:space="preserve">Autism Studies </w:t>
      </w:r>
      <w:r w:rsidR="00E037A3">
        <w:rPr>
          <w:rFonts w:ascii="Arial" w:hAnsi="Arial" w:cs="Arial"/>
          <w:iCs/>
        </w:rPr>
        <w:t xml:space="preserve">– </w:t>
      </w:r>
      <w:r w:rsidRPr="00446B81">
        <w:rPr>
          <w:rFonts w:ascii="Arial" w:hAnsi="Arial" w:cs="Arial"/>
          <w:iCs/>
        </w:rPr>
        <w:t>BSc</w:t>
      </w:r>
      <w:r w:rsidR="00E037A3">
        <w:rPr>
          <w:rFonts w:ascii="Arial" w:hAnsi="Arial" w:cs="Arial"/>
          <w:iCs/>
        </w:rPr>
        <w:t xml:space="preserve"> – compulsory module</w:t>
      </w:r>
    </w:p>
    <w:p w14:paraId="0CE2C762" w14:textId="363A9F06" w:rsidR="00B9109B" w:rsidRPr="00446B81" w:rsidRDefault="00963337" w:rsidP="00E037A3">
      <w:pPr>
        <w:pStyle w:val="ColorfulList-Accent11"/>
        <w:spacing w:after="120" w:line="240" w:lineRule="auto"/>
        <w:ind w:left="567" w:right="260"/>
        <w:rPr>
          <w:rFonts w:ascii="Arial" w:hAnsi="Arial" w:cs="Arial"/>
          <w:iCs/>
        </w:rPr>
      </w:pPr>
      <w:r w:rsidRPr="00446B81">
        <w:rPr>
          <w:rFonts w:ascii="Arial" w:hAnsi="Arial" w:cs="Arial"/>
          <w:iCs/>
        </w:rPr>
        <w:t>Autism Studies</w:t>
      </w:r>
      <w:r w:rsidR="00E037A3">
        <w:rPr>
          <w:rFonts w:ascii="Arial" w:hAnsi="Arial" w:cs="Arial"/>
          <w:iCs/>
        </w:rPr>
        <w:t xml:space="preserve"> –</w:t>
      </w:r>
      <w:r w:rsidRPr="00446B81">
        <w:rPr>
          <w:rFonts w:ascii="Arial" w:hAnsi="Arial" w:cs="Arial"/>
          <w:iCs/>
        </w:rPr>
        <w:t xml:space="preserve"> </w:t>
      </w:r>
      <w:r w:rsidR="00E037A3">
        <w:rPr>
          <w:rFonts w:ascii="Arial" w:hAnsi="Arial" w:cs="Arial"/>
          <w:iCs/>
        </w:rPr>
        <w:t>D</w:t>
      </w:r>
      <w:r w:rsidRPr="00446B81">
        <w:rPr>
          <w:rFonts w:ascii="Arial" w:hAnsi="Arial" w:cs="Arial"/>
          <w:iCs/>
        </w:rPr>
        <w:t>iploma</w:t>
      </w:r>
      <w:r w:rsidR="00E037A3">
        <w:rPr>
          <w:rFonts w:ascii="Arial" w:hAnsi="Arial" w:cs="Arial"/>
          <w:iCs/>
        </w:rPr>
        <w:t xml:space="preserve"> – compulsory module</w:t>
      </w:r>
    </w:p>
    <w:p w14:paraId="7307A455" w14:textId="77777777" w:rsidR="009A2D37" w:rsidRPr="00446B81" w:rsidRDefault="009A2D37" w:rsidP="00302082">
      <w:pPr>
        <w:spacing w:after="120" w:line="240" w:lineRule="auto"/>
        <w:ind w:left="426" w:right="260"/>
        <w:rPr>
          <w:rFonts w:ascii="Arial" w:hAnsi="Arial" w:cs="Arial"/>
          <w:i/>
          <w:iCs/>
        </w:rPr>
      </w:pPr>
    </w:p>
    <w:p w14:paraId="073857C1" w14:textId="77777777" w:rsidR="009A2D37" w:rsidRPr="00446B81" w:rsidRDefault="009A2D37" w:rsidP="00696FF5">
      <w:pPr>
        <w:numPr>
          <w:ilvl w:val="0"/>
          <w:numId w:val="1"/>
        </w:numPr>
        <w:spacing w:after="120" w:line="240" w:lineRule="auto"/>
        <w:ind w:left="567" w:right="260" w:hanging="567"/>
        <w:rPr>
          <w:rFonts w:ascii="Arial" w:hAnsi="Arial" w:cs="Arial"/>
          <w:b/>
        </w:rPr>
      </w:pPr>
      <w:r w:rsidRPr="00446B81">
        <w:rPr>
          <w:rFonts w:ascii="Arial" w:hAnsi="Arial" w:cs="Arial"/>
          <w:b/>
        </w:rPr>
        <w:t>The intended subject specific learning outcomes</w:t>
      </w:r>
      <w:r w:rsidR="00C729D7" w:rsidRPr="00446B81">
        <w:rPr>
          <w:rFonts w:ascii="Arial" w:hAnsi="Arial" w:cs="Arial"/>
          <w:b/>
        </w:rPr>
        <w:t>.</w:t>
      </w:r>
      <w:r w:rsidR="00C729D7" w:rsidRPr="00446B81">
        <w:rPr>
          <w:rFonts w:ascii="Arial" w:hAnsi="Arial" w:cs="Arial"/>
          <w:b/>
        </w:rPr>
        <w:br/>
        <w:t>On successfully completing the module students will be able to:</w:t>
      </w:r>
    </w:p>
    <w:p w14:paraId="178B38CB" w14:textId="77777777" w:rsidR="00963337" w:rsidRPr="00446B81" w:rsidRDefault="00963337" w:rsidP="00E037A3">
      <w:pPr>
        <w:spacing w:after="120" w:line="240" w:lineRule="auto"/>
        <w:ind w:left="1134" w:right="118" w:hanging="567"/>
        <w:jc w:val="both"/>
        <w:rPr>
          <w:rFonts w:ascii="Arial" w:hAnsi="Arial" w:cs="Arial"/>
          <w:iCs/>
        </w:rPr>
      </w:pPr>
      <w:r w:rsidRPr="00446B81">
        <w:rPr>
          <w:rFonts w:ascii="Arial" w:hAnsi="Arial" w:cs="Arial"/>
          <w:iCs/>
        </w:rPr>
        <w:t>8.1</w:t>
      </w:r>
      <w:r w:rsidRPr="00446B81">
        <w:rPr>
          <w:rFonts w:ascii="Arial" w:hAnsi="Arial" w:cs="Arial"/>
          <w:iCs/>
        </w:rPr>
        <w:tab/>
        <w:t>Demonstrate knowledge regarding ways to assess the research basis and effectiveness of interventions in autism</w:t>
      </w:r>
    </w:p>
    <w:p w14:paraId="530E87A1" w14:textId="77777777" w:rsidR="00963337" w:rsidRPr="00446B81" w:rsidRDefault="00963337" w:rsidP="00E037A3">
      <w:pPr>
        <w:spacing w:after="120" w:line="240" w:lineRule="auto"/>
        <w:ind w:left="1134" w:right="118" w:hanging="567"/>
        <w:jc w:val="both"/>
        <w:rPr>
          <w:rFonts w:ascii="Arial" w:hAnsi="Arial" w:cs="Arial"/>
          <w:iCs/>
        </w:rPr>
      </w:pPr>
      <w:r w:rsidRPr="00446B81">
        <w:rPr>
          <w:rFonts w:ascii="Arial" w:hAnsi="Arial" w:cs="Arial"/>
          <w:iCs/>
        </w:rPr>
        <w:t>8.2</w:t>
      </w:r>
      <w:r w:rsidRPr="00446B81">
        <w:rPr>
          <w:rFonts w:ascii="Arial" w:hAnsi="Arial" w:cs="Arial"/>
          <w:iCs/>
        </w:rPr>
        <w:tab/>
        <w:t>Understand the use of, and the practical application of, non-specific intervention approaches</w:t>
      </w:r>
    </w:p>
    <w:p w14:paraId="6F761B0E" w14:textId="64773B5A" w:rsidR="009A2D37" w:rsidRDefault="00963337" w:rsidP="00E037A3">
      <w:pPr>
        <w:spacing w:after="120" w:line="240" w:lineRule="auto"/>
        <w:ind w:left="1134" w:right="118" w:hanging="567"/>
        <w:jc w:val="both"/>
        <w:rPr>
          <w:rFonts w:ascii="Arial" w:hAnsi="Arial" w:cs="Arial"/>
          <w:iCs/>
        </w:rPr>
      </w:pPr>
      <w:r w:rsidRPr="00446B81">
        <w:rPr>
          <w:rFonts w:ascii="Arial" w:hAnsi="Arial" w:cs="Arial"/>
          <w:iCs/>
        </w:rPr>
        <w:t>8.3</w:t>
      </w:r>
      <w:r w:rsidRPr="00446B81">
        <w:rPr>
          <w:rFonts w:ascii="Arial" w:hAnsi="Arial" w:cs="Arial"/>
          <w:iCs/>
        </w:rPr>
        <w:tab/>
        <w:t>Review and critically analyse the literature around intervention in autism spectrum conditions and other neurodevelopmental conditions, including early intervention and approaches based on applied behaviour analysis.</w:t>
      </w:r>
    </w:p>
    <w:p w14:paraId="4D2CCC47" w14:textId="77777777" w:rsidR="00E037A3" w:rsidRPr="00446B81" w:rsidRDefault="00E037A3" w:rsidP="00E037A3">
      <w:pPr>
        <w:spacing w:after="120" w:line="240" w:lineRule="auto"/>
        <w:ind w:left="567" w:right="260"/>
        <w:jc w:val="both"/>
        <w:rPr>
          <w:rFonts w:ascii="Arial" w:hAnsi="Arial" w:cs="Arial"/>
        </w:rPr>
      </w:pPr>
    </w:p>
    <w:p w14:paraId="20F8D3AF" w14:textId="77777777" w:rsidR="00C729D7" w:rsidRPr="00446B81" w:rsidRDefault="009A2D37" w:rsidP="00696FF5">
      <w:pPr>
        <w:numPr>
          <w:ilvl w:val="0"/>
          <w:numId w:val="1"/>
        </w:numPr>
        <w:spacing w:after="120" w:line="240" w:lineRule="auto"/>
        <w:ind w:left="567" w:right="260" w:hanging="567"/>
        <w:rPr>
          <w:rFonts w:ascii="Arial" w:hAnsi="Arial" w:cs="Arial"/>
          <w:b/>
        </w:rPr>
      </w:pPr>
      <w:r w:rsidRPr="00446B81">
        <w:rPr>
          <w:rFonts w:ascii="Arial" w:hAnsi="Arial" w:cs="Arial"/>
          <w:b/>
        </w:rPr>
        <w:t>The intended generic learning outcomes</w:t>
      </w:r>
      <w:r w:rsidR="00C729D7" w:rsidRPr="00446B81">
        <w:rPr>
          <w:rFonts w:ascii="Arial" w:hAnsi="Arial" w:cs="Arial"/>
          <w:b/>
        </w:rPr>
        <w:t>.</w:t>
      </w:r>
      <w:r w:rsidR="00C729D7" w:rsidRPr="00446B81">
        <w:rPr>
          <w:rFonts w:ascii="Arial" w:hAnsi="Arial" w:cs="Arial"/>
          <w:b/>
        </w:rPr>
        <w:br/>
        <w:t>On successfully completing the module students will be able to:</w:t>
      </w:r>
    </w:p>
    <w:p w14:paraId="04DDB420" w14:textId="77777777" w:rsidR="00963337" w:rsidRPr="00446B81" w:rsidRDefault="00963337" w:rsidP="00E037A3">
      <w:pPr>
        <w:spacing w:after="120" w:line="240" w:lineRule="auto"/>
        <w:ind w:left="1134" w:right="118" w:hanging="567"/>
        <w:jc w:val="both"/>
        <w:rPr>
          <w:rFonts w:ascii="Arial" w:hAnsi="Arial" w:cs="Arial"/>
        </w:rPr>
      </w:pPr>
      <w:r w:rsidRPr="00446B81">
        <w:rPr>
          <w:rFonts w:ascii="Arial" w:hAnsi="Arial" w:cs="Arial"/>
        </w:rPr>
        <w:t>9.1</w:t>
      </w:r>
      <w:r w:rsidRPr="00446B81">
        <w:rPr>
          <w:rFonts w:ascii="Arial" w:hAnsi="Arial" w:cs="Arial"/>
        </w:rPr>
        <w:tab/>
        <w:t>Show the capacity to draw critically on both published case studies, and their own experiences of intervention or evaluation strategies</w:t>
      </w:r>
    </w:p>
    <w:p w14:paraId="4853D10B" w14:textId="77777777" w:rsidR="00963337" w:rsidRPr="00446B81" w:rsidRDefault="00963337" w:rsidP="00E037A3">
      <w:pPr>
        <w:spacing w:after="120" w:line="240" w:lineRule="auto"/>
        <w:ind w:left="1134" w:right="118" w:hanging="567"/>
        <w:jc w:val="both"/>
        <w:rPr>
          <w:rFonts w:ascii="Arial" w:hAnsi="Arial" w:cs="Arial"/>
        </w:rPr>
      </w:pPr>
      <w:r w:rsidRPr="00446B81">
        <w:rPr>
          <w:rFonts w:ascii="Arial" w:hAnsi="Arial" w:cs="Arial"/>
        </w:rPr>
        <w:t>9</w:t>
      </w:r>
      <w:r w:rsidR="00C15CB6">
        <w:rPr>
          <w:rFonts w:ascii="Arial" w:hAnsi="Arial" w:cs="Arial"/>
        </w:rPr>
        <w:t>.2</w:t>
      </w:r>
      <w:r w:rsidR="00C15CB6">
        <w:rPr>
          <w:rFonts w:ascii="Arial" w:hAnsi="Arial" w:cs="Arial"/>
        </w:rPr>
        <w:tab/>
        <w:t xml:space="preserve">Understand, and communicate </w:t>
      </w:r>
      <w:r w:rsidRPr="00446B81">
        <w:rPr>
          <w:rFonts w:ascii="Arial" w:hAnsi="Arial" w:cs="Arial"/>
        </w:rPr>
        <w:t>complex, abstract concepts or data</w:t>
      </w:r>
    </w:p>
    <w:p w14:paraId="52876D49" w14:textId="77777777" w:rsidR="00963337" w:rsidRPr="00446B81" w:rsidRDefault="00963337" w:rsidP="00E037A3">
      <w:pPr>
        <w:spacing w:after="120" w:line="240" w:lineRule="auto"/>
        <w:ind w:left="1134" w:right="118" w:hanging="567"/>
        <w:jc w:val="both"/>
        <w:rPr>
          <w:rFonts w:ascii="Arial" w:hAnsi="Arial" w:cs="Arial"/>
        </w:rPr>
      </w:pPr>
      <w:r w:rsidRPr="00446B81">
        <w:rPr>
          <w:rFonts w:ascii="Arial" w:hAnsi="Arial" w:cs="Arial"/>
        </w:rPr>
        <w:t>9.3</w:t>
      </w:r>
      <w:r w:rsidRPr="00446B81">
        <w:rPr>
          <w:rFonts w:ascii="Arial" w:hAnsi="Arial" w:cs="Arial"/>
        </w:rPr>
        <w:tab/>
        <w:t>Use information technology (word processing, email, internet use, online learning resources) effectively to complete tasks</w:t>
      </w:r>
    </w:p>
    <w:p w14:paraId="30785EA4" w14:textId="77777777" w:rsidR="00963337" w:rsidRPr="00446B81" w:rsidRDefault="00963337" w:rsidP="00E037A3">
      <w:pPr>
        <w:spacing w:after="120" w:line="240" w:lineRule="auto"/>
        <w:ind w:left="1134" w:right="118" w:hanging="567"/>
        <w:jc w:val="both"/>
        <w:rPr>
          <w:rFonts w:ascii="Arial" w:hAnsi="Arial" w:cs="Arial"/>
        </w:rPr>
      </w:pPr>
      <w:r w:rsidRPr="00446B81">
        <w:rPr>
          <w:rFonts w:ascii="Arial" w:hAnsi="Arial" w:cs="Arial"/>
        </w:rPr>
        <w:t>9.4</w:t>
      </w:r>
      <w:r w:rsidRPr="00446B81">
        <w:rPr>
          <w:rFonts w:ascii="Arial" w:hAnsi="Arial" w:cs="Arial"/>
        </w:rPr>
        <w:tab/>
        <w:t xml:space="preserve">Effectively manage time to successfully meet deadlines </w:t>
      </w:r>
    </w:p>
    <w:p w14:paraId="14D37A3F" w14:textId="77777777" w:rsidR="009A2D37" w:rsidRPr="00446B81" w:rsidRDefault="00963337" w:rsidP="00E037A3">
      <w:pPr>
        <w:spacing w:after="120" w:line="240" w:lineRule="auto"/>
        <w:ind w:left="1134" w:right="118" w:hanging="567"/>
        <w:jc w:val="both"/>
        <w:rPr>
          <w:rFonts w:ascii="Arial" w:hAnsi="Arial" w:cs="Arial"/>
        </w:rPr>
      </w:pPr>
      <w:r w:rsidRPr="00446B81">
        <w:rPr>
          <w:rFonts w:ascii="Arial" w:hAnsi="Arial" w:cs="Arial"/>
        </w:rPr>
        <w:t>9.5</w:t>
      </w:r>
      <w:r w:rsidRPr="00446B81">
        <w:rPr>
          <w:rFonts w:ascii="Arial" w:hAnsi="Arial" w:cs="Arial"/>
        </w:rPr>
        <w:tab/>
        <w:t xml:space="preserve">Recognise issues relating to equality and diversity through the use of non-discriminatory </w:t>
      </w:r>
      <w:proofErr w:type="gramStart"/>
      <w:r w:rsidRPr="00446B81">
        <w:rPr>
          <w:rFonts w:ascii="Arial" w:hAnsi="Arial" w:cs="Arial"/>
        </w:rPr>
        <w:t>language</w:t>
      </w:r>
      <w:proofErr w:type="gramEnd"/>
    </w:p>
    <w:p w14:paraId="10056D00" w14:textId="77777777" w:rsidR="009A2D37" w:rsidRPr="00446B81" w:rsidRDefault="009A2D37" w:rsidP="00302082">
      <w:pPr>
        <w:pStyle w:val="Default"/>
        <w:spacing w:after="120"/>
        <w:ind w:left="720" w:right="260"/>
        <w:rPr>
          <w:color w:val="auto"/>
          <w:sz w:val="22"/>
          <w:szCs w:val="22"/>
        </w:rPr>
      </w:pPr>
    </w:p>
    <w:p w14:paraId="3B334FA0" w14:textId="77777777" w:rsidR="009A2D37" w:rsidRPr="00446B81" w:rsidRDefault="009A2D37" w:rsidP="00696FF5">
      <w:pPr>
        <w:numPr>
          <w:ilvl w:val="0"/>
          <w:numId w:val="1"/>
        </w:numPr>
        <w:spacing w:after="120" w:line="240" w:lineRule="auto"/>
        <w:ind w:left="567" w:right="260" w:hanging="567"/>
        <w:jc w:val="both"/>
        <w:rPr>
          <w:rFonts w:ascii="Arial" w:hAnsi="Arial" w:cs="Arial"/>
          <w:b/>
        </w:rPr>
      </w:pPr>
      <w:r w:rsidRPr="00446B81">
        <w:rPr>
          <w:rFonts w:ascii="Arial" w:hAnsi="Arial" w:cs="Arial"/>
          <w:b/>
        </w:rPr>
        <w:t>A synopsis of the curriculum</w:t>
      </w:r>
    </w:p>
    <w:p w14:paraId="3A827090" w14:textId="77777777" w:rsidR="00C57028" w:rsidRPr="00446B81" w:rsidRDefault="00963337" w:rsidP="00E037A3">
      <w:pPr>
        <w:spacing w:after="120" w:line="240" w:lineRule="auto"/>
        <w:ind w:left="567" w:right="118"/>
        <w:jc w:val="both"/>
        <w:rPr>
          <w:rFonts w:ascii="Arial" w:hAnsi="Arial" w:cs="Arial"/>
          <w:i/>
          <w:iCs/>
        </w:rPr>
      </w:pPr>
      <w:r w:rsidRPr="00446B81">
        <w:rPr>
          <w:rFonts w:ascii="Arial" w:hAnsi="Arial" w:cs="Arial"/>
          <w:iCs/>
        </w:rPr>
        <w:t xml:space="preserve">The module will describe the research basis and application of interventions in autism. </w:t>
      </w:r>
      <w:r w:rsidRPr="00446B81">
        <w:rPr>
          <w:rFonts w:ascii="Arial" w:hAnsi="Arial"/>
          <w:szCs w:val="24"/>
        </w:rPr>
        <w:t xml:space="preserve">It will critically consider the effectiveness of interventions, including early behavioural interventions and other specific approaches, for example </w:t>
      </w:r>
      <w:proofErr w:type="spellStart"/>
      <w:r w:rsidRPr="00446B81">
        <w:rPr>
          <w:rFonts w:ascii="Arial" w:hAnsi="Arial"/>
          <w:szCs w:val="24"/>
        </w:rPr>
        <w:t>Sonrise</w:t>
      </w:r>
      <w:proofErr w:type="spellEnd"/>
      <w:r w:rsidRPr="00446B81">
        <w:rPr>
          <w:rFonts w:ascii="Arial" w:hAnsi="Arial"/>
          <w:szCs w:val="24"/>
        </w:rPr>
        <w:t xml:space="preserve">, Relationship Development Intervention, and interventions designed for co-occurring neurodevelopmental conditions, as well as the </w:t>
      </w:r>
      <w:r w:rsidRPr="00446B81">
        <w:rPr>
          <w:rFonts w:ascii="Arial" w:hAnsi="Arial"/>
        </w:rPr>
        <w:t xml:space="preserve">use of and the practical application of non-specific intervention therapies such as music therapy, art therapy, daily life therapy, social skills teaching, diets and treatments used to address sensory/perceptual problems. </w:t>
      </w:r>
    </w:p>
    <w:p w14:paraId="39250A12" w14:textId="77777777" w:rsidR="009A2D37" w:rsidRPr="00446B81" w:rsidRDefault="009A2D37" w:rsidP="00302082">
      <w:pPr>
        <w:spacing w:after="120" w:line="240" w:lineRule="auto"/>
        <w:ind w:left="426" w:right="260"/>
        <w:rPr>
          <w:rFonts w:ascii="Arial" w:hAnsi="Arial" w:cs="Arial"/>
          <w:i/>
          <w:iCs/>
        </w:rPr>
      </w:pPr>
    </w:p>
    <w:p w14:paraId="5D00327F" w14:textId="77777777" w:rsidR="009A2D37" w:rsidRPr="00446B81" w:rsidRDefault="00883204" w:rsidP="00E037A3">
      <w:pPr>
        <w:numPr>
          <w:ilvl w:val="0"/>
          <w:numId w:val="1"/>
        </w:numPr>
        <w:spacing w:after="120" w:line="240" w:lineRule="auto"/>
        <w:ind w:left="567" w:right="118" w:hanging="567"/>
        <w:jc w:val="both"/>
        <w:rPr>
          <w:rFonts w:ascii="Arial" w:hAnsi="Arial" w:cs="Arial"/>
          <w:b/>
        </w:rPr>
      </w:pPr>
      <w:r w:rsidRPr="00446B81">
        <w:rPr>
          <w:rFonts w:ascii="Arial" w:hAnsi="Arial" w:cs="Arial"/>
          <w:b/>
        </w:rPr>
        <w:t>Reading l</w:t>
      </w:r>
      <w:r w:rsidR="009A2D37" w:rsidRPr="00446B81">
        <w:rPr>
          <w:rFonts w:ascii="Arial" w:hAnsi="Arial" w:cs="Arial"/>
          <w:b/>
        </w:rPr>
        <w:t xml:space="preserve">ist </w:t>
      </w:r>
      <w:r w:rsidR="00274ED7" w:rsidRPr="00446B81">
        <w:rPr>
          <w:rFonts w:ascii="Arial" w:hAnsi="Arial" w:cs="Arial"/>
          <w:b/>
        </w:rPr>
        <w:t>(Indicative list, current at time of publication. Reading lists will be published annually)</w:t>
      </w:r>
    </w:p>
    <w:p w14:paraId="2DB65406" w14:textId="0BA3A008" w:rsidR="00963337" w:rsidRPr="00E037A3" w:rsidRDefault="00963337" w:rsidP="00E037A3">
      <w:pPr>
        <w:pStyle w:val="ListParagraph"/>
        <w:numPr>
          <w:ilvl w:val="0"/>
          <w:numId w:val="10"/>
        </w:numPr>
        <w:autoSpaceDE w:val="0"/>
        <w:autoSpaceDN w:val="0"/>
        <w:adjustRightInd w:val="0"/>
        <w:spacing w:after="0" w:line="240" w:lineRule="auto"/>
        <w:ind w:right="118"/>
        <w:jc w:val="both"/>
        <w:rPr>
          <w:rFonts w:ascii="Arial" w:hAnsi="Arial" w:cs="Arial"/>
        </w:rPr>
      </w:pPr>
      <w:r w:rsidRPr="00E037A3">
        <w:rPr>
          <w:rFonts w:ascii="Arial" w:hAnsi="Arial" w:cs="Arial"/>
        </w:rPr>
        <w:t xml:space="preserve">Charman T. &amp; </w:t>
      </w:r>
      <w:proofErr w:type="spellStart"/>
      <w:r w:rsidRPr="00E037A3">
        <w:rPr>
          <w:rFonts w:ascii="Arial" w:hAnsi="Arial" w:cs="Arial"/>
        </w:rPr>
        <w:t>Howlin</w:t>
      </w:r>
      <w:proofErr w:type="spellEnd"/>
      <w:r w:rsidRPr="00E037A3">
        <w:rPr>
          <w:rFonts w:ascii="Arial" w:hAnsi="Arial" w:cs="Arial"/>
        </w:rPr>
        <w:t xml:space="preserve">, P. (2003) Research into Early Intervention for Children with Autism and Related Disorders: Methodological and Design Issues. </w:t>
      </w:r>
      <w:r w:rsidRPr="00E037A3">
        <w:rPr>
          <w:rFonts w:ascii="Arial" w:hAnsi="Arial" w:cs="Arial"/>
          <w:i/>
        </w:rPr>
        <w:t>Autism: International Journal of Research and Practice,</w:t>
      </w:r>
      <w:r w:rsidRPr="00E037A3">
        <w:rPr>
          <w:rFonts w:ascii="Arial" w:hAnsi="Arial" w:cs="Arial"/>
        </w:rPr>
        <w:t xml:space="preserve"> 7, 217-225.</w:t>
      </w:r>
    </w:p>
    <w:p w14:paraId="21517830" w14:textId="3B7C123E" w:rsidR="00963337" w:rsidRPr="00E037A3" w:rsidRDefault="00963337" w:rsidP="00E037A3">
      <w:pPr>
        <w:pStyle w:val="ListParagraph"/>
        <w:numPr>
          <w:ilvl w:val="0"/>
          <w:numId w:val="10"/>
        </w:numPr>
        <w:autoSpaceDE w:val="0"/>
        <w:autoSpaceDN w:val="0"/>
        <w:adjustRightInd w:val="0"/>
        <w:spacing w:after="0" w:line="240" w:lineRule="auto"/>
        <w:ind w:right="118"/>
        <w:jc w:val="both"/>
        <w:rPr>
          <w:rStyle w:val="a-size-large"/>
          <w:rFonts w:ascii="Arial" w:hAnsi="Arial" w:cs="Arial"/>
        </w:rPr>
      </w:pPr>
      <w:r w:rsidRPr="00E037A3">
        <w:rPr>
          <w:rFonts w:ascii="Arial" w:hAnsi="Arial" w:cs="Arial"/>
        </w:rPr>
        <w:t xml:space="preserve">Fleming, B., Hurley, E. &amp; Goth, T. (2015) </w:t>
      </w:r>
      <w:r w:rsidRPr="00E037A3">
        <w:rPr>
          <w:rStyle w:val="a-size-large"/>
          <w:rFonts w:ascii="Arial" w:hAnsi="Arial" w:cs="Arial"/>
          <w:i/>
        </w:rPr>
        <w:t>Choosing Autism Interventions: A Research-Based</w:t>
      </w:r>
      <w:r w:rsidRPr="00E037A3">
        <w:rPr>
          <w:rStyle w:val="a-size-large"/>
          <w:rFonts w:ascii="Arial" w:hAnsi="Arial" w:cs="Arial"/>
        </w:rPr>
        <w:t xml:space="preserve"> </w:t>
      </w:r>
      <w:r w:rsidRPr="00E037A3">
        <w:rPr>
          <w:rStyle w:val="a-size-large"/>
          <w:rFonts w:ascii="Arial" w:hAnsi="Arial" w:cs="Arial"/>
          <w:i/>
        </w:rPr>
        <w:t>Guide</w:t>
      </w:r>
      <w:r w:rsidRPr="00E037A3">
        <w:rPr>
          <w:rStyle w:val="a-size-large"/>
          <w:rFonts w:ascii="Arial" w:hAnsi="Arial" w:cs="Arial"/>
        </w:rPr>
        <w:t>. Brighton: Pavilion Publishing.</w:t>
      </w:r>
    </w:p>
    <w:p w14:paraId="3C60A837" w14:textId="0AE609C8" w:rsidR="00963337" w:rsidRPr="00E037A3" w:rsidRDefault="00963337" w:rsidP="00E037A3">
      <w:pPr>
        <w:pStyle w:val="ListParagraph"/>
        <w:numPr>
          <w:ilvl w:val="0"/>
          <w:numId w:val="10"/>
        </w:numPr>
        <w:autoSpaceDE w:val="0"/>
        <w:autoSpaceDN w:val="0"/>
        <w:adjustRightInd w:val="0"/>
        <w:spacing w:after="0" w:line="240" w:lineRule="auto"/>
        <w:ind w:right="118"/>
        <w:jc w:val="both"/>
        <w:rPr>
          <w:rStyle w:val="a-size-large"/>
          <w:rFonts w:ascii="Arial" w:hAnsi="Arial" w:cs="Arial"/>
        </w:rPr>
      </w:pPr>
      <w:r w:rsidRPr="00E037A3">
        <w:rPr>
          <w:rStyle w:val="refauthors"/>
          <w:rFonts w:ascii="Arial" w:hAnsi="Arial" w:cs="Arial"/>
          <w:shd w:val="clear" w:color="auto" w:fill="FFFFFF"/>
        </w:rPr>
        <w:t>Lai, M.C., Lombardo, M.V. and Baron-Cohen, S.</w:t>
      </w:r>
      <w:r w:rsidRPr="00E037A3">
        <w:rPr>
          <w:rStyle w:val="apple-converted-space"/>
          <w:rFonts w:ascii="Arial" w:hAnsi="Arial" w:cs="Arial"/>
          <w:shd w:val="clear" w:color="auto" w:fill="FFFFFF"/>
        </w:rPr>
        <w:t xml:space="preserve"> (2014) </w:t>
      </w:r>
      <w:r w:rsidRPr="00E037A3">
        <w:rPr>
          <w:rStyle w:val="reftitle"/>
          <w:rFonts w:ascii="Arial" w:hAnsi="Arial" w:cs="Arial"/>
          <w:shd w:val="clear" w:color="auto" w:fill="FFFFFF"/>
        </w:rPr>
        <w:t>Autism.</w:t>
      </w:r>
      <w:r w:rsidRPr="00E037A3">
        <w:rPr>
          <w:rStyle w:val="apple-converted-space"/>
          <w:rFonts w:ascii="Arial" w:hAnsi="Arial" w:cs="Arial"/>
          <w:shd w:val="clear" w:color="auto" w:fill="FFFFFF"/>
        </w:rPr>
        <w:t> </w:t>
      </w:r>
      <w:r w:rsidRPr="00E037A3">
        <w:rPr>
          <w:rStyle w:val="refseriestitle"/>
          <w:rFonts w:ascii="Arial" w:hAnsi="Arial" w:cs="Arial"/>
          <w:i/>
          <w:iCs/>
          <w:shd w:val="clear" w:color="auto" w:fill="FFFFFF"/>
        </w:rPr>
        <w:t>Lancet</w:t>
      </w:r>
      <w:r w:rsidRPr="00E037A3">
        <w:rPr>
          <w:rFonts w:ascii="Arial" w:hAnsi="Arial" w:cs="Arial"/>
          <w:shd w:val="clear" w:color="auto" w:fill="FFFFFF"/>
        </w:rPr>
        <w:t>,</w:t>
      </w:r>
      <w:r w:rsidRPr="00E037A3">
        <w:rPr>
          <w:rStyle w:val="apple-converted-space"/>
          <w:rFonts w:ascii="Arial" w:hAnsi="Arial" w:cs="Arial"/>
          <w:shd w:val="clear" w:color="auto" w:fill="FFFFFF"/>
        </w:rPr>
        <w:t> </w:t>
      </w:r>
      <w:r w:rsidRPr="00E037A3">
        <w:rPr>
          <w:rStyle w:val="refseriesvolume"/>
          <w:rFonts w:ascii="Arial" w:hAnsi="Arial" w:cs="Arial"/>
          <w:bCs/>
          <w:shd w:val="clear" w:color="auto" w:fill="FFFFFF"/>
        </w:rPr>
        <w:t>383</w:t>
      </w:r>
      <w:r w:rsidRPr="00E037A3">
        <w:rPr>
          <w:rFonts w:ascii="Arial" w:hAnsi="Arial" w:cs="Arial"/>
          <w:shd w:val="clear" w:color="auto" w:fill="FFFFFF"/>
        </w:rPr>
        <w:t>,</w:t>
      </w:r>
      <w:r w:rsidRPr="00E037A3">
        <w:rPr>
          <w:rStyle w:val="apple-converted-space"/>
          <w:rFonts w:ascii="Arial" w:hAnsi="Arial" w:cs="Arial"/>
          <w:shd w:val="clear" w:color="auto" w:fill="FFFFFF"/>
        </w:rPr>
        <w:t> </w:t>
      </w:r>
      <w:r w:rsidRPr="00E037A3">
        <w:rPr>
          <w:rStyle w:val="refpages"/>
          <w:rFonts w:ascii="Arial" w:hAnsi="Arial" w:cs="Arial"/>
          <w:shd w:val="clear" w:color="auto" w:fill="FFFFFF"/>
        </w:rPr>
        <w:t>896–910.</w:t>
      </w:r>
      <w:r w:rsidRPr="00E037A3">
        <w:rPr>
          <w:rStyle w:val="a-size-large"/>
          <w:rFonts w:ascii="Arial" w:hAnsi="Arial" w:cs="Arial"/>
        </w:rPr>
        <w:t xml:space="preserve"> </w:t>
      </w:r>
    </w:p>
    <w:p w14:paraId="2CF8264F" w14:textId="02202667" w:rsidR="00963337" w:rsidRPr="00E037A3" w:rsidRDefault="00963337" w:rsidP="00E037A3">
      <w:pPr>
        <w:pStyle w:val="ListParagraph"/>
        <w:numPr>
          <w:ilvl w:val="0"/>
          <w:numId w:val="10"/>
        </w:numPr>
        <w:autoSpaceDE w:val="0"/>
        <w:autoSpaceDN w:val="0"/>
        <w:adjustRightInd w:val="0"/>
        <w:spacing w:after="0" w:line="240" w:lineRule="auto"/>
        <w:ind w:right="118"/>
        <w:jc w:val="both"/>
        <w:rPr>
          <w:rFonts w:ascii="Arial" w:hAnsi="Arial" w:cs="Arial"/>
        </w:rPr>
      </w:pPr>
      <w:r w:rsidRPr="00E037A3">
        <w:rPr>
          <w:rFonts w:ascii="Arial" w:hAnsi="Arial" w:cs="Arial"/>
        </w:rPr>
        <w:t xml:space="preserve">Rogers, S.J. (1998) Empirically Supported Comprehensive Treatments for Young Children with Autism. </w:t>
      </w:r>
      <w:r w:rsidRPr="00E037A3">
        <w:rPr>
          <w:rFonts w:ascii="Arial" w:hAnsi="Arial" w:cs="Arial"/>
          <w:i/>
          <w:iCs/>
        </w:rPr>
        <w:t xml:space="preserve">Journal of Clinical Child Psychology, </w:t>
      </w:r>
      <w:r w:rsidRPr="00E037A3">
        <w:rPr>
          <w:rFonts w:ascii="Arial" w:hAnsi="Arial" w:cs="Arial"/>
        </w:rPr>
        <w:t xml:space="preserve">27(2), 168-179. </w:t>
      </w:r>
    </w:p>
    <w:p w14:paraId="7A5C82F5" w14:textId="44502723" w:rsidR="00963337" w:rsidRPr="00E037A3" w:rsidRDefault="00963337" w:rsidP="00E037A3">
      <w:pPr>
        <w:pStyle w:val="ListParagraph"/>
        <w:numPr>
          <w:ilvl w:val="0"/>
          <w:numId w:val="10"/>
        </w:numPr>
        <w:autoSpaceDE w:val="0"/>
        <w:autoSpaceDN w:val="0"/>
        <w:adjustRightInd w:val="0"/>
        <w:spacing w:after="0" w:line="240" w:lineRule="auto"/>
        <w:ind w:right="118"/>
        <w:jc w:val="both"/>
        <w:rPr>
          <w:rStyle w:val="a-size-large"/>
          <w:rFonts w:ascii="Arial" w:hAnsi="Arial" w:cs="Arial"/>
        </w:rPr>
      </w:pPr>
      <w:proofErr w:type="spellStart"/>
      <w:r w:rsidRPr="00E037A3">
        <w:rPr>
          <w:rFonts w:ascii="Arial" w:hAnsi="Arial" w:cs="Arial"/>
        </w:rPr>
        <w:t>Schopler</w:t>
      </w:r>
      <w:proofErr w:type="spellEnd"/>
      <w:r w:rsidRPr="00E037A3">
        <w:rPr>
          <w:rFonts w:ascii="Arial" w:hAnsi="Arial" w:cs="Arial"/>
        </w:rPr>
        <w:t xml:space="preserve">, E. (2001) Treatment for Autism: From Science to Pseudo-Science or </w:t>
      </w:r>
      <w:proofErr w:type="spellStart"/>
      <w:r w:rsidRPr="00E037A3">
        <w:rPr>
          <w:rFonts w:ascii="Arial" w:hAnsi="Arial" w:cs="Arial"/>
        </w:rPr>
        <w:t>Antiscience</w:t>
      </w:r>
      <w:proofErr w:type="spellEnd"/>
      <w:r w:rsidRPr="00E037A3">
        <w:rPr>
          <w:rFonts w:ascii="Arial" w:hAnsi="Arial" w:cs="Arial"/>
        </w:rPr>
        <w:t xml:space="preserve">. In </w:t>
      </w:r>
      <w:proofErr w:type="gramStart"/>
      <w:r w:rsidRPr="00E037A3">
        <w:rPr>
          <w:rFonts w:ascii="Arial" w:hAnsi="Arial" w:cs="Arial"/>
          <w:i/>
        </w:rPr>
        <w:t>The</w:t>
      </w:r>
      <w:proofErr w:type="gramEnd"/>
      <w:r w:rsidRPr="00E037A3">
        <w:rPr>
          <w:rFonts w:ascii="Arial" w:hAnsi="Arial" w:cs="Arial"/>
          <w:i/>
        </w:rPr>
        <w:t xml:space="preserve"> Research Basis for Autism Intervention</w:t>
      </w:r>
      <w:r w:rsidRPr="00E037A3">
        <w:rPr>
          <w:rFonts w:ascii="Arial" w:hAnsi="Arial" w:cs="Arial"/>
        </w:rPr>
        <w:t xml:space="preserve">. E. </w:t>
      </w:r>
      <w:proofErr w:type="spellStart"/>
      <w:r w:rsidRPr="00E037A3">
        <w:rPr>
          <w:rFonts w:ascii="Arial" w:hAnsi="Arial" w:cs="Arial"/>
        </w:rPr>
        <w:t>Schopler</w:t>
      </w:r>
      <w:proofErr w:type="spellEnd"/>
      <w:r w:rsidRPr="00E037A3">
        <w:rPr>
          <w:rFonts w:ascii="Arial" w:hAnsi="Arial" w:cs="Arial"/>
        </w:rPr>
        <w:t xml:space="preserve">, N. </w:t>
      </w:r>
      <w:proofErr w:type="spellStart"/>
      <w:r w:rsidRPr="00E037A3">
        <w:rPr>
          <w:rFonts w:ascii="Arial" w:hAnsi="Arial" w:cs="Arial"/>
        </w:rPr>
        <w:t>Yirmiya</w:t>
      </w:r>
      <w:proofErr w:type="spellEnd"/>
      <w:r w:rsidRPr="00E037A3">
        <w:rPr>
          <w:rFonts w:ascii="Arial" w:hAnsi="Arial" w:cs="Arial"/>
        </w:rPr>
        <w:t>, C. Shulman and L. M. Marcus (eds.). New York: Kluwer Academic/Plenum Publishers.</w:t>
      </w:r>
    </w:p>
    <w:p w14:paraId="4A18E2D2" w14:textId="77777777" w:rsidR="009A2D37" w:rsidRPr="00E037A3" w:rsidRDefault="00963337" w:rsidP="00E037A3">
      <w:pPr>
        <w:pStyle w:val="ListParagraph"/>
        <w:numPr>
          <w:ilvl w:val="0"/>
          <w:numId w:val="10"/>
        </w:numPr>
        <w:autoSpaceDE w:val="0"/>
        <w:autoSpaceDN w:val="0"/>
        <w:adjustRightInd w:val="0"/>
        <w:spacing w:after="0" w:line="240" w:lineRule="auto"/>
        <w:ind w:right="118"/>
        <w:jc w:val="both"/>
        <w:rPr>
          <w:rFonts w:ascii="Arial" w:hAnsi="Arial" w:cs="Arial"/>
          <w:i/>
        </w:rPr>
      </w:pPr>
      <w:r w:rsidRPr="00E037A3">
        <w:rPr>
          <w:rFonts w:ascii="Arial" w:eastAsia="Calibri" w:hAnsi="Arial" w:cs="Arial"/>
          <w:lang w:eastAsia="en-US"/>
        </w:rPr>
        <w:t xml:space="preserve">Vasa, R.A., Carroll, L.M., </w:t>
      </w:r>
      <w:proofErr w:type="spellStart"/>
      <w:r w:rsidRPr="00E037A3">
        <w:rPr>
          <w:rFonts w:ascii="Arial" w:eastAsia="Calibri" w:hAnsi="Arial" w:cs="Arial"/>
          <w:lang w:eastAsia="en-US"/>
        </w:rPr>
        <w:t>Nozzolillo</w:t>
      </w:r>
      <w:proofErr w:type="spellEnd"/>
      <w:r w:rsidRPr="00E037A3">
        <w:rPr>
          <w:rFonts w:ascii="Arial" w:eastAsia="Calibri" w:hAnsi="Arial" w:cs="Arial"/>
          <w:lang w:eastAsia="en-US"/>
        </w:rPr>
        <w:t xml:space="preserve">, A.A., Mahajan, R., Mazurek, M.O., Bennett, A.E., &amp; Bernal, M.P. (2014) A Systematic Review of Treatments for Anxiety in Youth with Autism Spectrum Disorders. </w:t>
      </w:r>
      <w:r w:rsidRPr="00E037A3">
        <w:rPr>
          <w:rFonts w:ascii="Arial" w:eastAsia="Calibri" w:hAnsi="Arial" w:cs="Arial"/>
          <w:i/>
          <w:iCs/>
          <w:lang w:eastAsia="en-US"/>
        </w:rPr>
        <w:t>Journal of Autism and Developmental Disorders</w:t>
      </w:r>
      <w:r w:rsidRPr="00E037A3">
        <w:rPr>
          <w:rFonts w:ascii="Arial" w:eastAsia="Calibri" w:hAnsi="Arial" w:cs="Arial"/>
          <w:lang w:eastAsia="en-US"/>
        </w:rPr>
        <w:t xml:space="preserve">, </w:t>
      </w:r>
      <w:r w:rsidRPr="00E037A3">
        <w:rPr>
          <w:rFonts w:ascii="Arial" w:eastAsia="Calibri" w:hAnsi="Arial" w:cs="Arial"/>
          <w:i/>
          <w:iCs/>
          <w:lang w:eastAsia="en-US"/>
        </w:rPr>
        <w:t>44</w:t>
      </w:r>
      <w:r w:rsidRPr="00E037A3">
        <w:rPr>
          <w:rFonts w:ascii="Arial" w:eastAsia="Calibri" w:hAnsi="Arial" w:cs="Arial"/>
          <w:lang w:eastAsia="en-US"/>
        </w:rPr>
        <w:t>(12), 3215-3229.</w:t>
      </w:r>
    </w:p>
    <w:p w14:paraId="37C268D5" w14:textId="77777777" w:rsidR="009A2D37" w:rsidRPr="00446B81" w:rsidRDefault="009A2D37" w:rsidP="00302082">
      <w:pPr>
        <w:spacing w:after="120" w:line="240" w:lineRule="auto"/>
        <w:ind w:right="260"/>
        <w:jc w:val="both"/>
        <w:rPr>
          <w:rFonts w:ascii="Arial" w:hAnsi="Arial" w:cs="Arial"/>
          <w:b/>
        </w:rPr>
      </w:pPr>
    </w:p>
    <w:p w14:paraId="383C855A" w14:textId="77777777" w:rsidR="00883204" w:rsidRPr="00446B81" w:rsidRDefault="009A2D37" w:rsidP="00696FF5">
      <w:pPr>
        <w:numPr>
          <w:ilvl w:val="0"/>
          <w:numId w:val="1"/>
        </w:numPr>
        <w:spacing w:after="120" w:line="240" w:lineRule="auto"/>
        <w:ind w:left="567" w:right="260" w:hanging="567"/>
        <w:rPr>
          <w:rFonts w:ascii="Arial" w:hAnsi="Arial" w:cs="Arial"/>
          <w:i/>
          <w:iCs/>
        </w:rPr>
      </w:pPr>
      <w:r w:rsidRPr="00446B81">
        <w:rPr>
          <w:rFonts w:ascii="Arial" w:hAnsi="Arial" w:cs="Arial"/>
          <w:b/>
        </w:rPr>
        <w:t>Learning</w:t>
      </w:r>
      <w:r w:rsidR="00883204" w:rsidRPr="00446B81">
        <w:rPr>
          <w:rFonts w:ascii="Arial" w:hAnsi="Arial" w:cs="Arial"/>
          <w:b/>
        </w:rPr>
        <w:t xml:space="preserve"> and t</w:t>
      </w:r>
      <w:r w:rsidR="006F3F8B" w:rsidRPr="00446B81">
        <w:rPr>
          <w:rFonts w:ascii="Arial" w:hAnsi="Arial" w:cs="Arial"/>
          <w:b/>
        </w:rPr>
        <w:t>eaching m</w:t>
      </w:r>
      <w:r w:rsidRPr="00446B81">
        <w:rPr>
          <w:rFonts w:ascii="Arial" w:hAnsi="Arial" w:cs="Arial"/>
          <w:b/>
        </w:rPr>
        <w:t>ethods</w:t>
      </w:r>
    </w:p>
    <w:p w14:paraId="04D49C99" w14:textId="77777777" w:rsidR="009A2D37" w:rsidRPr="00446B81" w:rsidRDefault="00C57028" w:rsidP="00696FF5">
      <w:pPr>
        <w:spacing w:after="120" w:line="240" w:lineRule="auto"/>
        <w:ind w:left="567" w:right="260"/>
        <w:jc w:val="both"/>
        <w:rPr>
          <w:rFonts w:ascii="Arial" w:hAnsi="Arial" w:cs="Arial"/>
          <w:iCs/>
        </w:rPr>
      </w:pPr>
      <w:r w:rsidRPr="00446B81">
        <w:rPr>
          <w:rFonts w:ascii="Arial" w:hAnsi="Arial" w:cs="Arial"/>
          <w:iCs/>
        </w:rPr>
        <w:t>Total contact hours:</w:t>
      </w:r>
      <w:r w:rsidR="00963337" w:rsidRPr="00446B81">
        <w:rPr>
          <w:rFonts w:ascii="Arial" w:hAnsi="Arial" w:cs="Arial"/>
          <w:iCs/>
        </w:rPr>
        <w:t xml:space="preserve"> 40</w:t>
      </w:r>
    </w:p>
    <w:p w14:paraId="6B885752" w14:textId="77777777" w:rsidR="00C57028" w:rsidRPr="00446B81" w:rsidRDefault="00C57028" w:rsidP="00C57028">
      <w:pPr>
        <w:spacing w:after="120" w:line="240" w:lineRule="auto"/>
        <w:ind w:left="567" w:right="260"/>
        <w:jc w:val="both"/>
        <w:rPr>
          <w:rFonts w:ascii="Arial" w:hAnsi="Arial" w:cs="Arial"/>
          <w:iCs/>
        </w:rPr>
      </w:pPr>
      <w:r w:rsidRPr="00446B81">
        <w:rPr>
          <w:rFonts w:ascii="Arial" w:hAnsi="Arial" w:cs="Arial"/>
          <w:iCs/>
        </w:rPr>
        <w:t>Private study hours:</w:t>
      </w:r>
      <w:r w:rsidR="00963337" w:rsidRPr="00446B81">
        <w:rPr>
          <w:rFonts w:ascii="Arial" w:hAnsi="Arial" w:cs="Arial"/>
          <w:iCs/>
        </w:rPr>
        <w:t xml:space="preserve"> 260</w:t>
      </w:r>
    </w:p>
    <w:p w14:paraId="688AD867" w14:textId="77777777" w:rsidR="00C57028" w:rsidRPr="00446B81" w:rsidRDefault="00C57028" w:rsidP="00C57028">
      <w:pPr>
        <w:spacing w:after="120" w:line="240" w:lineRule="auto"/>
        <w:ind w:left="567" w:right="260"/>
        <w:jc w:val="both"/>
        <w:rPr>
          <w:rFonts w:ascii="Arial" w:hAnsi="Arial" w:cs="Arial"/>
          <w:iCs/>
        </w:rPr>
      </w:pPr>
      <w:r w:rsidRPr="00446B81">
        <w:rPr>
          <w:rFonts w:ascii="Arial" w:hAnsi="Arial" w:cs="Arial"/>
          <w:iCs/>
        </w:rPr>
        <w:t>Total study hours:</w:t>
      </w:r>
      <w:r w:rsidR="00963337" w:rsidRPr="00446B81">
        <w:rPr>
          <w:rFonts w:ascii="Arial" w:hAnsi="Arial" w:cs="Arial"/>
          <w:iCs/>
        </w:rPr>
        <w:t xml:space="preserve"> 300</w:t>
      </w:r>
    </w:p>
    <w:p w14:paraId="319CCBC0" w14:textId="77777777" w:rsidR="009A2D37" w:rsidRPr="00446B81" w:rsidRDefault="009A2D37" w:rsidP="00302082">
      <w:pPr>
        <w:spacing w:after="120" w:line="240" w:lineRule="auto"/>
        <w:ind w:left="426" w:right="260"/>
        <w:rPr>
          <w:rFonts w:ascii="Arial" w:hAnsi="Arial" w:cs="Arial"/>
          <w:iCs/>
        </w:rPr>
      </w:pPr>
    </w:p>
    <w:p w14:paraId="6741408A" w14:textId="77777777" w:rsidR="00883204" w:rsidRPr="00446B81" w:rsidRDefault="00EF4933" w:rsidP="00696FF5">
      <w:pPr>
        <w:numPr>
          <w:ilvl w:val="0"/>
          <w:numId w:val="1"/>
        </w:numPr>
        <w:spacing w:after="120" w:line="240" w:lineRule="auto"/>
        <w:ind w:left="567" w:right="260" w:hanging="567"/>
        <w:rPr>
          <w:rFonts w:ascii="Arial" w:hAnsi="Arial" w:cs="Arial"/>
          <w:iCs/>
        </w:rPr>
      </w:pPr>
      <w:r w:rsidRPr="00446B81">
        <w:rPr>
          <w:rFonts w:ascii="Arial" w:hAnsi="Arial" w:cs="Arial"/>
          <w:b/>
        </w:rPr>
        <w:t>Assessment methods</w:t>
      </w:r>
    </w:p>
    <w:p w14:paraId="4D55EC63" w14:textId="77777777" w:rsidR="00696FF5" w:rsidRPr="00446B81" w:rsidRDefault="00696FF5" w:rsidP="00696FF5">
      <w:pPr>
        <w:pStyle w:val="ListParagraph"/>
        <w:numPr>
          <w:ilvl w:val="1"/>
          <w:numId w:val="9"/>
        </w:numPr>
        <w:spacing w:after="120"/>
        <w:ind w:left="567" w:hanging="567"/>
        <w:rPr>
          <w:rFonts w:ascii="Arial" w:hAnsi="Arial" w:cs="Arial"/>
          <w:iCs/>
        </w:rPr>
      </w:pPr>
      <w:r w:rsidRPr="00446B81">
        <w:rPr>
          <w:rFonts w:ascii="Arial" w:hAnsi="Arial" w:cs="Arial"/>
          <w:iCs/>
        </w:rPr>
        <w:t>Main assessment methods</w:t>
      </w:r>
    </w:p>
    <w:p w14:paraId="745A6E46" w14:textId="08A27466" w:rsidR="00963337" w:rsidRPr="00446B81" w:rsidRDefault="00963337" w:rsidP="00963337">
      <w:pPr>
        <w:spacing w:after="120" w:line="240" w:lineRule="auto"/>
        <w:ind w:left="567" w:right="260"/>
        <w:jc w:val="both"/>
        <w:rPr>
          <w:rFonts w:ascii="Arial" w:hAnsi="Arial" w:cs="Arial"/>
          <w:iCs/>
        </w:rPr>
      </w:pPr>
      <w:r w:rsidRPr="00446B81">
        <w:rPr>
          <w:rFonts w:ascii="Arial" w:hAnsi="Arial" w:cs="Arial"/>
          <w:iCs/>
        </w:rPr>
        <w:t>Assignment/case</w:t>
      </w:r>
      <w:r w:rsidR="00446B81" w:rsidRPr="00446B81">
        <w:rPr>
          <w:rFonts w:ascii="Arial" w:hAnsi="Arial" w:cs="Arial"/>
          <w:iCs/>
        </w:rPr>
        <w:t xml:space="preserve"> </w:t>
      </w:r>
      <w:r w:rsidRPr="00446B81">
        <w:rPr>
          <w:rFonts w:ascii="Arial" w:hAnsi="Arial" w:cs="Arial"/>
          <w:iCs/>
        </w:rPr>
        <w:t xml:space="preserve">study </w:t>
      </w:r>
      <w:r w:rsidR="00E74C89">
        <w:rPr>
          <w:rFonts w:ascii="Arial" w:hAnsi="Arial" w:cs="Arial"/>
          <w:iCs/>
        </w:rPr>
        <w:t>(4000 words)</w:t>
      </w:r>
      <w:r w:rsidR="00E037A3">
        <w:rPr>
          <w:rFonts w:ascii="Arial" w:hAnsi="Arial" w:cs="Arial"/>
          <w:iCs/>
        </w:rPr>
        <w:t xml:space="preserve"> </w:t>
      </w:r>
      <w:r w:rsidRPr="00446B81">
        <w:rPr>
          <w:rFonts w:ascii="Arial" w:hAnsi="Arial" w:cs="Arial"/>
          <w:iCs/>
        </w:rPr>
        <w:t>- 50%</w:t>
      </w:r>
    </w:p>
    <w:p w14:paraId="4C456B3D" w14:textId="7C96DD63" w:rsidR="00963337" w:rsidRPr="00446B81" w:rsidRDefault="00963337" w:rsidP="00963337">
      <w:pPr>
        <w:spacing w:after="120" w:line="240" w:lineRule="auto"/>
        <w:ind w:left="567" w:right="260"/>
        <w:jc w:val="both"/>
        <w:rPr>
          <w:rFonts w:ascii="Arial" w:hAnsi="Arial" w:cs="Arial"/>
          <w:iCs/>
        </w:rPr>
      </w:pPr>
      <w:r w:rsidRPr="00446B81">
        <w:rPr>
          <w:rFonts w:ascii="Arial" w:hAnsi="Arial" w:cs="Arial"/>
          <w:iCs/>
        </w:rPr>
        <w:t xml:space="preserve">Assignment/intervention review </w:t>
      </w:r>
      <w:r w:rsidR="00E74C89">
        <w:rPr>
          <w:rFonts w:ascii="Arial" w:hAnsi="Arial" w:cs="Arial"/>
          <w:iCs/>
        </w:rPr>
        <w:t xml:space="preserve">(2000 words) </w:t>
      </w:r>
      <w:r w:rsidRPr="00446B81">
        <w:rPr>
          <w:rFonts w:ascii="Arial" w:hAnsi="Arial" w:cs="Arial"/>
          <w:iCs/>
        </w:rPr>
        <w:t xml:space="preserve">– 25% </w:t>
      </w:r>
    </w:p>
    <w:p w14:paraId="1E2FEE16" w14:textId="163A078D" w:rsidR="00963337" w:rsidRPr="00446B81" w:rsidRDefault="00963337" w:rsidP="00963337">
      <w:pPr>
        <w:spacing w:after="120" w:line="240" w:lineRule="auto"/>
        <w:ind w:left="567" w:right="260"/>
        <w:jc w:val="both"/>
        <w:rPr>
          <w:rFonts w:ascii="Arial" w:hAnsi="Arial" w:cs="Arial"/>
          <w:b/>
          <w:iCs/>
        </w:rPr>
      </w:pPr>
      <w:proofErr w:type="gramStart"/>
      <w:r w:rsidRPr="00446B81">
        <w:rPr>
          <w:rFonts w:ascii="Arial" w:hAnsi="Arial" w:cs="Arial"/>
          <w:iCs/>
        </w:rPr>
        <w:t>Examination</w:t>
      </w:r>
      <w:r w:rsidR="00E74C89">
        <w:rPr>
          <w:rFonts w:ascii="Arial" w:hAnsi="Arial" w:cs="Arial"/>
          <w:iCs/>
        </w:rPr>
        <w:t>(</w:t>
      </w:r>
      <w:proofErr w:type="gramEnd"/>
      <w:r w:rsidR="00E74C89">
        <w:rPr>
          <w:rFonts w:ascii="Arial" w:hAnsi="Arial" w:cs="Arial"/>
          <w:iCs/>
        </w:rPr>
        <w:t xml:space="preserve">1 hour) </w:t>
      </w:r>
      <w:r w:rsidRPr="00446B81">
        <w:rPr>
          <w:rFonts w:ascii="Arial" w:hAnsi="Arial" w:cs="Arial"/>
          <w:iCs/>
        </w:rPr>
        <w:t xml:space="preserve">– 25% </w:t>
      </w:r>
    </w:p>
    <w:p w14:paraId="2FCD7D30" w14:textId="77777777" w:rsidR="006043FC" w:rsidRPr="00446B81" w:rsidRDefault="006043FC" w:rsidP="00302082">
      <w:pPr>
        <w:spacing w:after="120" w:line="240" w:lineRule="auto"/>
        <w:ind w:left="426" w:right="260"/>
        <w:rPr>
          <w:rFonts w:ascii="Arial" w:hAnsi="Arial" w:cs="Arial"/>
          <w:b/>
          <w:i/>
          <w:iCs/>
        </w:rPr>
      </w:pPr>
    </w:p>
    <w:p w14:paraId="794860F1" w14:textId="77777777" w:rsidR="00696FF5" w:rsidRPr="00446B81" w:rsidRDefault="00696FF5" w:rsidP="00696FF5">
      <w:pPr>
        <w:spacing w:after="120"/>
        <w:ind w:left="567" w:hanging="567"/>
        <w:rPr>
          <w:rFonts w:ascii="Arial" w:hAnsi="Arial" w:cs="Arial"/>
          <w:iCs/>
        </w:rPr>
      </w:pPr>
      <w:r w:rsidRPr="00446B81">
        <w:rPr>
          <w:rFonts w:ascii="Arial" w:hAnsi="Arial" w:cs="Arial"/>
          <w:iCs/>
        </w:rPr>
        <w:t>13.2</w:t>
      </w:r>
      <w:r w:rsidRPr="00446B81">
        <w:rPr>
          <w:rFonts w:ascii="Arial" w:hAnsi="Arial" w:cs="Arial"/>
          <w:iCs/>
        </w:rPr>
        <w:tab/>
        <w:t xml:space="preserve">Reassessment methods </w:t>
      </w:r>
    </w:p>
    <w:p w14:paraId="68BBFAD4" w14:textId="07985120" w:rsidR="00C57028" w:rsidRPr="00446B81" w:rsidRDefault="000F02A5" w:rsidP="00C57028">
      <w:pPr>
        <w:spacing w:after="120" w:line="240" w:lineRule="auto"/>
        <w:ind w:left="567" w:right="260"/>
        <w:jc w:val="both"/>
        <w:rPr>
          <w:rFonts w:ascii="Arial" w:hAnsi="Arial" w:cs="Arial"/>
          <w:b/>
          <w:i/>
          <w:iCs/>
        </w:rPr>
      </w:pPr>
      <w:r w:rsidRPr="004A3C69">
        <w:rPr>
          <w:rFonts w:ascii="Arial" w:hAnsi="Arial" w:cs="Arial"/>
        </w:rPr>
        <w:t>Like-for-like</w:t>
      </w:r>
      <w:r w:rsidR="00C57028" w:rsidRPr="00446B81">
        <w:rPr>
          <w:rFonts w:ascii="Arial" w:hAnsi="Arial" w:cs="Arial"/>
          <w:i/>
          <w:iCs/>
        </w:rPr>
        <w:t xml:space="preserve"> </w:t>
      </w:r>
    </w:p>
    <w:p w14:paraId="0E928BD5" w14:textId="77777777" w:rsidR="00696FF5" w:rsidRPr="00446B81" w:rsidRDefault="00696FF5" w:rsidP="00302082">
      <w:pPr>
        <w:spacing w:after="120" w:line="240" w:lineRule="auto"/>
        <w:ind w:left="426" w:right="260"/>
        <w:rPr>
          <w:rFonts w:ascii="Arial" w:hAnsi="Arial" w:cs="Arial"/>
          <w:b/>
          <w:i/>
          <w:iCs/>
        </w:rPr>
      </w:pPr>
    </w:p>
    <w:p w14:paraId="270B24AD" w14:textId="796CDDB6" w:rsidR="00274ED7" w:rsidRPr="00446B81" w:rsidRDefault="006F3F8B" w:rsidP="00E037A3">
      <w:pPr>
        <w:numPr>
          <w:ilvl w:val="0"/>
          <w:numId w:val="1"/>
        </w:numPr>
        <w:spacing w:after="120" w:line="240" w:lineRule="auto"/>
        <w:ind w:left="567" w:right="118" w:hanging="567"/>
        <w:jc w:val="both"/>
        <w:rPr>
          <w:rFonts w:ascii="Arial" w:hAnsi="Arial" w:cs="Arial"/>
          <w:b/>
          <w:i/>
          <w:iCs/>
        </w:rPr>
      </w:pPr>
      <w:r w:rsidRPr="00446B81">
        <w:rPr>
          <w:rFonts w:ascii="Arial" w:hAnsi="Arial" w:cs="Arial"/>
          <w:b/>
          <w:i/>
          <w:iCs/>
        </w:rPr>
        <w:t xml:space="preserve">Map of </w:t>
      </w:r>
      <w:r w:rsidR="00883204" w:rsidRPr="00446B81">
        <w:rPr>
          <w:rFonts w:ascii="Arial" w:hAnsi="Arial" w:cs="Arial"/>
          <w:b/>
          <w:i/>
          <w:iCs/>
        </w:rPr>
        <w:t xml:space="preserve">module learning outcomes </w:t>
      </w:r>
      <w:r w:rsidR="00B30E07" w:rsidRPr="00446B81">
        <w:rPr>
          <w:rFonts w:ascii="Arial" w:hAnsi="Arial" w:cs="Arial"/>
          <w:b/>
          <w:i/>
          <w:iCs/>
        </w:rPr>
        <w:t>(sections 8 &amp; 9)</w:t>
      </w:r>
      <w:r w:rsidR="00883204" w:rsidRPr="00446B81">
        <w:rPr>
          <w:rFonts w:ascii="Arial" w:hAnsi="Arial" w:cs="Arial"/>
          <w:b/>
          <w:i/>
          <w:iCs/>
        </w:rPr>
        <w:t xml:space="preserve"> to l</w:t>
      </w:r>
      <w:r w:rsidRPr="00446B81">
        <w:rPr>
          <w:rFonts w:ascii="Arial" w:hAnsi="Arial" w:cs="Arial"/>
          <w:b/>
          <w:i/>
          <w:iCs/>
        </w:rPr>
        <w:t>earning</w:t>
      </w:r>
      <w:r w:rsidR="00B30E07" w:rsidRPr="00446B81">
        <w:rPr>
          <w:rFonts w:ascii="Arial" w:hAnsi="Arial" w:cs="Arial"/>
          <w:b/>
          <w:i/>
          <w:iCs/>
        </w:rPr>
        <w:t xml:space="preserve"> and </w:t>
      </w:r>
      <w:r w:rsidR="00883204" w:rsidRPr="00446B81">
        <w:rPr>
          <w:rFonts w:ascii="Arial" w:hAnsi="Arial" w:cs="Arial"/>
          <w:b/>
          <w:i/>
          <w:iCs/>
        </w:rPr>
        <w:t>teaching m</w:t>
      </w:r>
      <w:r w:rsidR="00B30E07" w:rsidRPr="00446B81">
        <w:rPr>
          <w:rFonts w:ascii="Arial" w:hAnsi="Arial" w:cs="Arial"/>
          <w:b/>
          <w:i/>
          <w:iCs/>
        </w:rPr>
        <w:t>ethods (section</w:t>
      </w:r>
      <w:r w:rsidR="00E037A3">
        <w:rPr>
          <w:rFonts w:ascii="Arial" w:hAnsi="Arial" w:cs="Arial"/>
          <w:b/>
          <w:i/>
          <w:iCs/>
        </w:rPr>
        <w:t xml:space="preserve"> </w:t>
      </w:r>
      <w:r w:rsidR="00B30E07" w:rsidRPr="00446B81">
        <w:rPr>
          <w:rFonts w:ascii="Arial" w:hAnsi="Arial" w:cs="Arial"/>
          <w:b/>
          <w:i/>
          <w:iCs/>
        </w:rPr>
        <w:t>12</w:t>
      </w:r>
      <w:r w:rsidRPr="00446B81">
        <w:rPr>
          <w:rFonts w:ascii="Arial" w:hAnsi="Arial" w:cs="Arial"/>
          <w:b/>
          <w:i/>
          <w:iCs/>
        </w:rPr>
        <w:t>) and m</w:t>
      </w:r>
      <w:r w:rsidR="00883204" w:rsidRPr="00446B81">
        <w:rPr>
          <w:rFonts w:ascii="Arial" w:hAnsi="Arial" w:cs="Arial"/>
          <w:b/>
          <w:i/>
          <w:iCs/>
        </w:rPr>
        <w:t>ethods of a</w:t>
      </w:r>
      <w:r w:rsidR="00B30E07" w:rsidRPr="00446B81">
        <w:rPr>
          <w:rFonts w:ascii="Arial" w:hAnsi="Arial" w:cs="Arial"/>
          <w:b/>
          <w:i/>
          <w:iCs/>
        </w:rPr>
        <w:t>ssessment (section 13</w:t>
      </w:r>
      <w:r w:rsidR="00EF4933" w:rsidRPr="00446B81">
        <w:rPr>
          <w:rFonts w:ascii="Arial" w:hAnsi="Arial" w:cs="Arial"/>
          <w:b/>
          <w:i/>
          <w:iCs/>
        </w:rPr>
        <w:t>)</w:t>
      </w:r>
    </w:p>
    <w:p w14:paraId="718AC076" w14:textId="77777777" w:rsidR="00C57028" w:rsidRPr="00446B81" w:rsidRDefault="00C57028" w:rsidP="00C57028">
      <w:pPr>
        <w:spacing w:after="120" w:line="240" w:lineRule="auto"/>
        <w:ind w:left="567" w:right="261"/>
        <w:jc w:val="both"/>
        <w:rPr>
          <w:rFonts w:ascii="Arial" w:hAnsi="Arial" w:cs="Arial"/>
          <w:i/>
          <w:iCs/>
        </w:rPr>
      </w:pPr>
    </w:p>
    <w:tbl>
      <w:tblPr>
        <w:tblStyle w:val="TableGrid"/>
        <w:tblW w:w="7684" w:type="dxa"/>
        <w:jc w:val="center"/>
        <w:tblLayout w:type="fixed"/>
        <w:tblLook w:val="04A0" w:firstRow="1" w:lastRow="0" w:firstColumn="1" w:lastColumn="0" w:noHBand="0" w:noVBand="1"/>
      </w:tblPr>
      <w:tblGrid>
        <w:gridCol w:w="2297"/>
        <w:gridCol w:w="673"/>
        <w:gridCol w:w="673"/>
        <w:gridCol w:w="674"/>
        <w:gridCol w:w="673"/>
        <w:gridCol w:w="673"/>
        <w:gridCol w:w="674"/>
        <w:gridCol w:w="673"/>
        <w:gridCol w:w="674"/>
      </w:tblGrid>
      <w:tr w:rsidR="00D53D07" w:rsidRPr="00446B81" w14:paraId="178DC98B" w14:textId="77777777" w:rsidTr="00E037A3">
        <w:trPr>
          <w:jc w:val="center"/>
        </w:trPr>
        <w:tc>
          <w:tcPr>
            <w:tcW w:w="2297" w:type="dxa"/>
            <w:shd w:val="clear" w:color="auto" w:fill="D9D9D9" w:themeFill="background1" w:themeFillShade="D9"/>
          </w:tcPr>
          <w:p w14:paraId="730650DF" w14:textId="77777777" w:rsidR="00D53D07" w:rsidRPr="00446B81" w:rsidRDefault="00D53D07" w:rsidP="00302082">
            <w:pPr>
              <w:spacing w:after="120"/>
              <w:ind w:left="33"/>
              <w:rPr>
                <w:rFonts w:ascii="Arial" w:hAnsi="Arial" w:cs="Arial"/>
                <w:b/>
              </w:rPr>
            </w:pPr>
            <w:r w:rsidRPr="00446B81">
              <w:rPr>
                <w:rFonts w:ascii="Arial" w:hAnsi="Arial" w:cs="Arial"/>
                <w:b/>
              </w:rPr>
              <w:t>Module learning outcome</w:t>
            </w:r>
          </w:p>
        </w:tc>
        <w:tc>
          <w:tcPr>
            <w:tcW w:w="673" w:type="dxa"/>
          </w:tcPr>
          <w:p w14:paraId="54596B54" w14:textId="77777777" w:rsidR="00D53D07" w:rsidRPr="00E037A3" w:rsidRDefault="00D53D07" w:rsidP="00E037A3">
            <w:pPr>
              <w:spacing w:after="120"/>
              <w:jc w:val="center"/>
              <w:rPr>
                <w:rFonts w:ascii="Arial" w:hAnsi="Arial" w:cs="Arial"/>
                <w:iCs/>
              </w:rPr>
            </w:pPr>
            <w:r w:rsidRPr="00E037A3">
              <w:rPr>
                <w:rFonts w:ascii="Arial" w:hAnsi="Arial" w:cs="Arial"/>
                <w:iCs/>
              </w:rPr>
              <w:t>8.1</w:t>
            </w:r>
          </w:p>
        </w:tc>
        <w:tc>
          <w:tcPr>
            <w:tcW w:w="673" w:type="dxa"/>
          </w:tcPr>
          <w:p w14:paraId="05775A26" w14:textId="77777777" w:rsidR="00D53D07" w:rsidRPr="00E037A3" w:rsidRDefault="00D53D07" w:rsidP="00E037A3">
            <w:pPr>
              <w:spacing w:after="120"/>
              <w:jc w:val="center"/>
              <w:rPr>
                <w:rFonts w:ascii="Arial" w:hAnsi="Arial" w:cs="Arial"/>
                <w:iCs/>
              </w:rPr>
            </w:pPr>
            <w:r w:rsidRPr="00E037A3">
              <w:rPr>
                <w:rFonts w:ascii="Arial" w:hAnsi="Arial" w:cs="Arial"/>
                <w:iCs/>
              </w:rPr>
              <w:t>8.2</w:t>
            </w:r>
          </w:p>
        </w:tc>
        <w:tc>
          <w:tcPr>
            <w:tcW w:w="674" w:type="dxa"/>
          </w:tcPr>
          <w:p w14:paraId="4ECA151B" w14:textId="77777777" w:rsidR="00D53D07" w:rsidRPr="00E037A3" w:rsidRDefault="00D53D07" w:rsidP="00E037A3">
            <w:pPr>
              <w:spacing w:after="120"/>
              <w:jc w:val="center"/>
              <w:rPr>
                <w:rFonts w:ascii="Arial" w:hAnsi="Arial" w:cs="Arial"/>
                <w:iCs/>
              </w:rPr>
            </w:pPr>
            <w:r w:rsidRPr="00E037A3">
              <w:rPr>
                <w:rFonts w:ascii="Arial" w:hAnsi="Arial" w:cs="Arial"/>
                <w:iCs/>
              </w:rPr>
              <w:t>8.3</w:t>
            </w:r>
          </w:p>
        </w:tc>
        <w:tc>
          <w:tcPr>
            <w:tcW w:w="673" w:type="dxa"/>
          </w:tcPr>
          <w:p w14:paraId="39989A94" w14:textId="77777777" w:rsidR="00D53D07" w:rsidRPr="00E037A3" w:rsidRDefault="00D53D07" w:rsidP="00E037A3">
            <w:pPr>
              <w:spacing w:after="120"/>
              <w:jc w:val="center"/>
              <w:rPr>
                <w:rFonts w:ascii="Arial" w:hAnsi="Arial" w:cs="Arial"/>
                <w:iCs/>
              </w:rPr>
            </w:pPr>
            <w:r w:rsidRPr="00E037A3">
              <w:rPr>
                <w:rFonts w:ascii="Arial" w:hAnsi="Arial" w:cs="Arial"/>
                <w:iCs/>
              </w:rPr>
              <w:t>9.1</w:t>
            </w:r>
          </w:p>
        </w:tc>
        <w:tc>
          <w:tcPr>
            <w:tcW w:w="673" w:type="dxa"/>
          </w:tcPr>
          <w:p w14:paraId="2E6EFD94" w14:textId="77777777" w:rsidR="00D53D07" w:rsidRPr="00E037A3" w:rsidRDefault="00D53D07" w:rsidP="00E037A3">
            <w:pPr>
              <w:spacing w:after="120"/>
              <w:jc w:val="center"/>
              <w:rPr>
                <w:rFonts w:ascii="Arial" w:hAnsi="Arial" w:cs="Arial"/>
                <w:iCs/>
              </w:rPr>
            </w:pPr>
            <w:r w:rsidRPr="00E037A3">
              <w:rPr>
                <w:rFonts w:ascii="Arial" w:hAnsi="Arial" w:cs="Arial"/>
                <w:iCs/>
              </w:rPr>
              <w:t>9.2</w:t>
            </w:r>
          </w:p>
        </w:tc>
        <w:tc>
          <w:tcPr>
            <w:tcW w:w="674" w:type="dxa"/>
          </w:tcPr>
          <w:p w14:paraId="7302DA20" w14:textId="77777777" w:rsidR="00D53D07" w:rsidRPr="00E037A3" w:rsidRDefault="00D53D07" w:rsidP="00E037A3">
            <w:pPr>
              <w:spacing w:after="120"/>
              <w:jc w:val="center"/>
              <w:rPr>
                <w:rFonts w:ascii="Arial" w:hAnsi="Arial" w:cs="Arial"/>
                <w:iCs/>
              </w:rPr>
            </w:pPr>
            <w:r w:rsidRPr="00E037A3">
              <w:rPr>
                <w:rFonts w:ascii="Arial" w:hAnsi="Arial" w:cs="Arial"/>
                <w:iCs/>
              </w:rPr>
              <w:t>9.3</w:t>
            </w:r>
          </w:p>
        </w:tc>
        <w:tc>
          <w:tcPr>
            <w:tcW w:w="673" w:type="dxa"/>
          </w:tcPr>
          <w:p w14:paraId="4F76E2C7" w14:textId="77777777" w:rsidR="00D53D07" w:rsidRPr="00E037A3" w:rsidRDefault="00D53D07" w:rsidP="00E037A3">
            <w:pPr>
              <w:spacing w:after="120"/>
              <w:jc w:val="center"/>
              <w:rPr>
                <w:rFonts w:ascii="Arial" w:hAnsi="Arial" w:cs="Arial"/>
                <w:iCs/>
              </w:rPr>
            </w:pPr>
            <w:r w:rsidRPr="00E037A3">
              <w:rPr>
                <w:rFonts w:ascii="Arial" w:hAnsi="Arial" w:cs="Arial"/>
                <w:iCs/>
              </w:rPr>
              <w:t>9.4</w:t>
            </w:r>
          </w:p>
        </w:tc>
        <w:tc>
          <w:tcPr>
            <w:tcW w:w="674" w:type="dxa"/>
          </w:tcPr>
          <w:p w14:paraId="1EE6CE87" w14:textId="77777777" w:rsidR="00D53D07" w:rsidRPr="00E037A3" w:rsidRDefault="00D53D07" w:rsidP="00E037A3">
            <w:pPr>
              <w:spacing w:after="120"/>
              <w:jc w:val="center"/>
              <w:rPr>
                <w:rFonts w:ascii="Arial" w:hAnsi="Arial" w:cs="Arial"/>
                <w:iCs/>
              </w:rPr>
            </w:pPr>
            <w:r w:rsidRPr="00E037A3">
              <w:rPr>
                <w:rFonts w:ascii="Arial" w:hAnsi="Arial" w:cs="Arial"/>
                <w:iCs/>
              </w:rPr>
              <w:t>9.5</w:t>
            </w:r>
          </w:p>
        </w:tc>
      </w:tr>
      <w:tr w:rsidR="00D53D07" w:rsidRPr="00446B81" w14:paraId="225C472C" w14:textId="77777777" w:rsidTr="00E037A3">
        <w:trPr>
          <w:jc w:val="center"/>
        </w:trPr>
        <w:tc>
          <w:tcPr>
            <w:tcW w:w="2297" w:type="dxa"/>
            <w:shd w:val="clear" w:color="auto" w:fill="D9D9D9" w:themeFill="background1" w:themeFillShade="D9"/>
          </w:tcPr>
          <w:p w14:paraId="35798B53" w14:textId="77777777" w:rsidR="00D53D07" w:rsidRPr="00446B81" w:rsidRDefault="00D53D07" w:rsidP="00302082">
            <w:pPr>
              <w:spacing w:after="120"/>
              <w:rPr>
                <w:rFonts w:ascii="Arial" w:hAnsi="Arial" w:cs="Arial"/>
                <w:b/>
              </w:rPr>
            </w:pPr>
            <w:r w:rsidRPr="00446B81">
              <w:rPr>
                <w:rFonts w:ascii="Arial" w:hAnsi="Arial" w:cs="Arial"/>
                <w:b/>
              </w:rPr>
              <w:t>Learning/ teaching method</w:t>
            </w:r>
          </w:p>
        </w:tc>
        <w:tc>
          <w:tcPr>
            <w:tcW w:w="673" w:type="dxa"/>
          </w:tcPr>
          <w:p w14:paraId="12E2C0FA" w14:textId="77777777" w:rsidR="00D53D07" w:rsidRPr="00E037A3" w:rsidRDefault="00D53D07" w:rsidP="00E037A3">
            <w:pPr>
              <w:spacing w:after="120"/>
              <w:jc w:val="center"/>
              <w:rPr>
                <w:rFonts w:ascii="Arial" w:hAnsi="Arial" w:cs="Arial"/>
                <w:b/>
                <w:iCs/>
              </w:rPr>
            </w:pPr>
          </w:p>
        </w:tc>
        <w:tc>
          <w:tcPr>
            <w:tcW w:w="673" w:type="dxa"/>
          </w:tcPr>
          <w:p w14:paraId="2011F7C9" w14:textId="77777777" w:rsidR="00D53D07" w:rsidRPr="00E037A3" w:rsidRDefault="00D53D07" w:rsidP="00E037A3">
            <w:pPr>
              <w:spacing w:after="120"/>
              <w:jc w:val="center"/>
              <w:rPr>
                <w:rFonts w:ascii="Arial" w:hAnsi="Arial" w:cs="Arial"/>
                <w:b/>
                <w:iCs/>
              </w:rPr>
            </w:pPr>
          </w:p>
        </w:tc>
        <w:tc>
          <w:tcPr>
            <w:tcW w:w="674" w:type="dxa"/>
          </w:tcPr>
          <w:p w14:paraId="6C5BA000" w14:textId="77777777" w:rsidR="00D53D07" w:rsidRPr="00E037A3" w:rsidRDefault="00D53D07" w:rsidP="00E037A3">
            <w:pPr>
              <w:spacing w:after="120"/>
              <w:jc w:val="center"/>
              <w:rPr>
                <w:rFonts w:ascii="Arial" w:hAnsi="Arial" w:cs="Arial"/>
                <w:b/>
                <w:iCs/>
              </w:rPr>
            </w:pPr>
          </w:p>
        </w:tc>
        <w:tc>
          <w:tcPr>
            <w:tcW w:w="673" w:type="dxa"/>
          </w:tcPr>
          <w:p w14:paraId="121612DE" w14:textId="77777777" w:rsidR="00D53D07" w:rsidRPr="00E037A3" w:rsidRDefault="00D53D07" w:rsidP="00E037A3">
            <w:pPr>
              <w:spacing w:after="120"/>
              <w:jc w:val="center"/>
              <w:rPr>
                <w:rFonts w:ascii="Arial" w:hAnsi="Arial" w:cs="Arial"/>
                <w:b/>
                <w:iCs/>
              </w:rPr>
            </w:pPr>
          </w:p>
        </w:tc>
        <w:tc>
          <w:tcPr>
            <w:tcW w:w="673" w:type="dxa"/>
          </w:tcPr>
          <w:p w14:paraId="73DE93A8" w14:textId="77777777" w:rsidR="00D53D07" w:rsidRPr="00E037A3" w:rsidRDefault="00D53D07" w:rsidP="00E037A3">
            <w:pPr>
              <w:spacing w:after="120"/>
              <w:jc w:val="center"/>
              <w:rPr>
                <w:rFonts w:ascii="Arial" w:hAnsi="Arial" w:cs="Arial"/>
                <w:b/>
                <w:iCs/>
              </w:rPr>
            </w:pPr>
          </w:p>
        </w:tc>
        <w:tc>
          <w:tcPr>
            <w:tcW w:w="674" w:type="dxa"/>
          </w:tcPr>
          <w:p w14:paraId="3CD37909" w14:textId="77777777" w:rsidR="00D53D07" w:rsidRPr="00E037A3" w:rsidRDefault="00D53D07" w:rsidP="00E037A3">
            <w:pPr>
              <w:spacing w:after="120"/>
              <w:jc w:val="center"/>
              <w:rPr>
                <w:rFonts w:ascii="Arial" w:hAnsi="Arial" w:cs="Arial"/>
                <w:b/>
                <w:iCs/>
              </w:rPr>
            </w:pPr>
          </w:p>
        </w:tc>
        <w:tc>
          <w:tcPr>
            <w:tcW w:w="673" w:type="dxa"/>
          </w:tcPr>
          <w:p w14:paraId="17D7226B" w14:textId="77777777" w:rsidR="00D53D07" w:rsidRPr="00E037A3" w:rsidRDefault="00D53D07" w:rsidP="00E037A3">
            <w:pPr>
              <w:spacing w:after="120"/>
              <w:jc w:val="center"/>
              <w:rPr>
                <w:rFonts w:ascii="Arial" w:hAnsi="Arial" w:cs="Arial"/>
                <w:b/>
                <w:iCs/>
              </w:rPr>
            </w:pPr>
          </w:p>
        </w:tc>
        <w:tc>
          <w:tcPr>
            <w:tcW w:w="674" w:type="dxa"/>
          </w:tcPr>
          <w:p w14:paraId="335015AC" w14:textId="77777777" w:rsidR="00D53D07" w:rsidRPr="00E037A3" w:rsidRDefault="00D53D07" w:rsidP="00E037A3">
            <w:pPr>
              <w:spacing w:after="120"/>
              <w:jc w:val="center"/>
              <w:rPr>
                <w:rFonts w:ascii="Arial" w:hAnsi="Arial" w:cs="Arial"/>
                <w:b/>
                <w:iCs/>
              </w:rPr>
            </w:pPr>
          </w:p>
        </w:tc>
      </w:tr>
      <w:tr w:rsidR="00D53D07" w:rsidRPr="00446B81" w14:paraId="19BB0D4E" w14:textId="77777777" w:rsidTr="00E037A3">
        <w:trPr>
          <w:jc w:val="center"/>
        </w:trPr>
        <w:tc>
          <w:tcPr>
            <w:tcW w:w="2297" w:type="dxa"/>
          </w:tcPr>
          <w:p w14:paraId="492314BD" w14:textId="77777777" w:rsidR="00D53D07" w:rsidRPr="00446B81" w:rsidRDefault="00D53D07" w:rsidP="00446B81">
            <w:pPr>
              <w:spacing w:after="120"/>
              <w:rPr>
                <w:rFonts w:ascii="Arial" w:hAnsi="Arial" w:cs="Arial"/>
              </w:rPr>
            </w:pPr>
            <w:r w:rsidRPr="00446B81">
              <w:rPr>
                <w:rFonts w:ascii="Arial" w:hAnsi="Arial" w:cs="Arial"/>
              </w:rPr>
              <w:t>Private Study</w:t>
            </w:r>
          </w:p>
        </w:tc>
        <w:tc>
          <w:tcPr>
            <w:tcW w:w="673" w:type="dxa"/>
          </w:tcPr>
          <w:p w14:paraId="61DF6183"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51ACCA09"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4" w:type="dxa"/>
          </w:tcPr>
          <w:p w14:paraId="6CCFA73D"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754FC58B"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105A6567"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4" w:type="dxa"/>
          </w:tcPr>
          <w:p w14:paraId="76F0D64A"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1059C5BA"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4" w:type="dxa"/>
          </w:tcPr>
          <w:p w14:paraId="5F033953"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r>
      <w:tr w:rsidR="00D53D07" w:rsidRPr="00446B81" w14:paraId="39EDC05F" w14:textId="77777777" w:rsidTr="00E037A3">
        <w:trPr>
          <w:jc w:val="center"/>
        </w:trPr>
        <w:tc>
          <w:tcPr>
            <w:tcW w:w="2297" w:type="dxa"/>
          </w:tcPr>
          <w:p w14:paraId="37FA2F3F" w14:textId="51FA4128" w:rsidR="00D53D07" w:rsidRPr="00446B81" w:rsidRDefault="00D53D07" w:rsidP="00446B81">
            <w:pPr>
              <w:spacing w:after="120"/>
              <w:rPr>
                <w:rFonts w:ascii="Arial" w:hAnsi="Arial" w:cs="Arial"/>
                <w:i/>
              </w:rPr>
            </w:pPr>
            <w:r w:rsidRPr="00446B81">
              <w:rPr>
                <w:rFonts w:ascii="Arial" w:hAnsi="Arial" w:cs="Arial"/>
              </w:rPr>
              <w:t>Seminars,</w:t>
            </w:r>
            <w:r w:rsidR="00E037A3">
              <w:rPr>
                <w:rFonts w:ascii="Arial" w:hAnsi="Arial" w:cs="Arial"/>
              </w:rPr>
              <w:t xml:space="preserve"> </w:t>
            </w:r>
            <w:r w:rsidRPr="00446B81">
              <w:rPr>
                <w:rFonts w:ascii="Arial" w:hAnsi="Arial" w:cs="Arial"/>
              </w:rPr>
              <w:t>online forums, workshops</w:t>
            </w:r>
          </w:p>
        </w:tc>
        <w:tc>
          <w:tcPr>
            <w:tcW w:w="673" w:type="dxa"/>
          </w:tcPr>
          <w:p w14:paraId="13F3496C"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77547D49"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4" w:type="dxa"/>
          </w:tcPr>
          <w:p w14:paraId="7F575D8A"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55AC796F"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54BB6C5E"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4" w:type="dxa"/>
          </w:tcPr>
          <w:p w14:paraId="35393235"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6E47EFD8"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4" w:type="dxa"/>
          </w:tcPr>
          <w:p w14:paraId="58C93471"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r>
      <w:tr w:rsidR="00D53D07" w:rsidRPr="00446B81" w14:paraId="67181CC3" w14:textId="77777777" w:rsidTr="00E037A3">
        <w:trPr>
          <w:jc w:val="center"/>
        </w:trPr>
        <w:tc>
          <w:tcPr>
            <w:tcW w:w="2297" w:type="dxa"/>
            <w:shd w:val="clear" w:color="auto" w:fill="D9D9D9" w:themeFill="background1" w:themeFillShade="D9"/>
          </w:tcPr>
          <w:p w14:paraId="70F9D6DF" w14:textId="77777777" w:rsidR="00D53D07" w:rsidRPr="00446B81" w:rsidRDefault="00D53D07" w:rsidP="00302082">
            <w:pPr>
              <w:spacing w:after="120"/>
              <w:rPr>
                <w:rFonts w:ascii="Arial" w:hAnsi="Arial" w:cs="Arial"/>
                <w:b/>
              </w:rPr>
            </w:pPr>
            <w:r w:rsidRPr="00446B81">
              <w:rPr>
                <w:rFonts w:ascii="Arial" w:hAnsi="Arial" w:cs="Arial"/>
                <w:b/>
              </w:rPr>
              <w:t>Assessment method</w:t>
            </w:r>
          </w:p>
        </w:tc>
        <w:tc>
          <w:tcPr>
            <w:tcW w:w="673" w:type="dxa"/>
          </w:tcPr>
          <w:p w14:paraId="3BB52B76" w14:textId="77777777" w:rsidR="00D53D07" w:rsidRPr="00E037A3" w:rsidRDefault="00D53D07" w:rsidP="00E037A3">
            <w:pPr>
              <w:spacing w:after="120"/>
              <w:jc w:val="center"/>
              <w:rPr>
                <w:rFonts w:ascii="Arial" w:hAnsi="Arial" w:cs="Arial"/>
                <w:bCs/>
                <w:iCs/>
              </w:rPr>
            </w:pPr>
          </w:p>
        </w:tc>
        <w:tc>
          <w:tcPr>
            <w:tcW w:w="673" w:type="dxa"/>
          </w:tcPr>
          <w:p w14:paraId="305130D9" w14:textId="77777777" w:rsidR="00D53D07" w:rsidRPr="00E037A3" w:rsidRDefault="00D53D07" w:rsidP="00E037A3">
            <w:pPr>
              <w:spacing w:after="120"/>
              <w:jc w:val="center"/>
              <w:rPr>
                <w:rFonts w:ascii="Arial" w:hAnsi="Arial" w:cs="Arial"/>
                <w:bCs/>
                <w:iCs/>
              </w:rPr>
            </w:pPr>
          </w:p>
        </w:tc>
        <w:tc>
          <w:tcPr>
            <w:tcW w:w="674" w:type="dxa"/>
          </w:tcPr>
          <w:p w14:paraId="35CBCCA6" w14:textId="77777777" w:rsidR="00D53D07" w:rsidRPr="00E037A3" w:rsidRDefault="00D53D07" w:rsidP="00E037A3">
            <w:pPr>
              <w:spacing w:after="120"/>
              <w:jc w:val="center"/>
              <w:rPr>
                <w:rFonts w:ascii="Arial" w:hAnsi="Arial" w:cs="Arial"/>
                <w:bCs/>
                <w:iCs/>
              </w:rPr>
            </w:pPr>
          </w:p>
        </w:tc>
        <w:tc>
          <w:tcPr>
            <w:tcW w:w="673" w:type="dxa"/>
          </w:tcPr>
          <w:p w14:paraId="6676D1A5" w14:textId="77777777" w:rsidR="00D53D07" w:rsidRPr="00E037A3" w:rsidRDefault="00D53D07" w:rsidP="00E037A3">
            <w:pPr>
              <w:spacing w:after="120"/>
              <w:jc w:val="center"/>
              <w:rPr>
                <w:rFonts w:ascii="Arial" w:hAnsi="Arial" w:cs="Arial"/>
                <w:bCs/>
                <w:iCs/>
              </w:rPr>
            </w:pPr>
          </w:p>
        </w:tc>
        <w:tc>
          <w:tcPr>
            <w:tcW w:w="673" w:type="dxa"/>
          </w:tcPr>
          <w:p w14:paraId="7755A2DF" w14:textId="77777777" w:rsidR="00D53D07" w:rsidRPr="00E037A3" w:rsidRDefault="00D53D07" w:rsidP="00E037A3">
            <w:pPr>
              <w:spacing w:after="120"/>
              <w:jc w:val="center"/>
              <w:rPr>
                <w:rFonts w:ascii="Arial" w:hAnsi="Arial" w:cs="Arial"/>
                <w:bCs/>
                <w:iCs/>
              </w:rPr>
            </w:pPr>
          </w:p>
        </w:tc>
        <w:tc>
          <w:tcPr>
            <w:tcW w:w="674" w:type="dxa"/>
          </w:tcPr>
          <w:p w14:paraId="2B562F7D" w14:textId="77777777" w:rsidR="00D53D07" w:rsidRPr="00E037A3" w:rsidRDefault="00D53D07" w:rsidP="00E037A3">
            <w:pPr>
              <w:spacing w:after="120"/>
              <w:jc w:val="center"/>
              <w:rPr>
                <w:rFonts w:ascii="Arial" w:hAnsi="Arial" w:cs="Arial"/>
                <w:bCs/>
                <w:iCs/>
              </w:rPr>
            </w:pPr>
          </w:p>
        </w:tc>
        <w:tc>
          <w:tcPr>
            <w:tcW w:w="673" w:type="dxa"/>
          </w:tcPr>
          <w:p w14:paraId="2468863C" w14:textId="77777777" w:rsidR="00D53D07" w:rsidRPr="00E037A3" w:rsidRDefault="00D53D07" w:rsidP="00E037A3">
            <w:pPr>
              <w:spacing w:after="120"/>
              <w:jc w:val="center"/>
              <w:rPr>
                <w:rFonts w:ascii="Arial" w:hAnsi="Arial" w:cs="Arial"/>
                <w:bCs/>
                <w:iCs/>
              </w:rPr>
            </w:pPr>
          </w:p>
        </w:tc>
        <w:tc>
          <w:tcPr>
            <w:tcW w:w="674" w:type="dxa"/>
          </w:tcPr>
          <w:p w14:paraId="58F26BA2" w14:textId="77777777" w:rsidR="00D53D07" w:rsidRPr="00E037A3" w:rsidRDefault="00D53D07" w:rsidP="00E037A3">
            <w:pPr>
              <w:spacing w:after="120"/>
              <w:jc w:val="center"/>
              <w:rPr>
                <w:rFonts w:ascii="Arial" w:hAnsi="Arial" w:cs="Arial"/>
                <w:bCs/>
                <w:iCs/>
              </w:rPr>
            </w:pPr>
          </w:p>
        </w:tc>
      </w:tr>
      <w:tr w:rsidR="00D53D07" w:rsidRPr="00446B81" w14:paraId="2F1B13D2" w14:textId="77777777" w:rsidTr="00E037A3">
        <w:trPr>
          <w:jc w:val="center"/>
        </w:trPr>
        <w:tc>
          <w:tcPr>
            <w:tcW w:w="2297" w:type="dxa"/>
          </w:tcPr>
          <w:p w14:paraId="231448CC" w14:textId="7160AC54" w:rsidR="00D53D07" w:rsidRPr="00446B81" w:rsidRDefault="00D53D07" w:rsidP="00446B81">
            <w:pPr>
              <w:spacing w:after="120"/>
              <w:rPr>
                <w:rFonts w:ascii="Arial" w:hAnsi="Arial" w:cs="Arial"/>
              </w:rPr>
            </w:pPr>
            <w:r w:rsidRPr="00446B81">
              <w:rPr>
                <w:rFonts w:ascii="Arial" w:hAnsi="Arial" w:cs="Arial"/>
              </w:rPr>
              <w:t xml:space="preserve">Assignment/case study </w:t>
            </w:r>
            <w:r w:rsidR="00E037A3">
              <w:rPr>
                <w:rFonts w:ascii="Arial" w:hAnsi="Arial" w:cs="Arial"/>
              </w:rPr>
              <w:t>(50%)</w:t>
            </w:r>
          </w:p>
        </w:tc>
        <w:tc>
          <w:tcPr>
            <w:tcW w:w="673" w:type="dxa"/>
          </w:tcPr>
          <w:p w14:paraId="5C39796C"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23F410BC"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4" w:type="dxa"/>
          </w:tcPr>
          <w:p w14:paraId="6532B05F"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64A50F91"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2B530C76"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4" w:type="dxa"/>
          </w:tcPr>
          <w:p w14:paraId="2C11DC17"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4435344C"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4" w:type="dxa"/>
          </w:tcPr>
          <w:p w14:paraId="48242E90"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r>
      <w:tr w:rsidR="00D53D07" w:rsidRPr="00446B81" w14:paraId="6887385D" w14:textId="77777777" w:rsidTr="00E037A3">
        <w:trPr>
          <w:jc w:val="center"/>
        </w:trPr>
        <w:tc>
          <w:tcPr>
            <w:tcW w:w="2297" w:type="dxa"/>
          </w:tcPr>
          <w:p w14:paraId="3CD41A09" w14:textId="19D97AB2" w:rsidR="00D53D07" w:rsidRPr="00446B81" w:rsidRDefault="00D53D07" w:rsidP="00446B81">
            <w:pPr>
              <w:spacing w:after="120"/>
              <w:rPr>
                <w:rFonts w:ascii="Arial" w:hAnsi="Arial" w:cs="Arial"/>
              </w:rPr>
            </w:pPr>
            <w:r w:rsidRPr="00446B81">
              <w:rPr>
                <w:rFonts w:ascii="Arial" w:hAnsi="Arial" w:cs="Arial"/>
              </w:rPr>
              <w:t xml:space="preserve">Assignment/ intervention review </w:t>
            </w:r>
            <w:r w:rsidR="00E037A3">
              <w:rPr>
                <w:rFonts w:ascii="Arial" w:hAnsi="Arial" w:cs="Arial"/>
              </w:rPr>
              <w:t>(25%)</w:t>
            </w:r>
          </w:p>
        </w:tc>
        <w:tc>
          <w:tcPr>
            <w:tcW w:w="673" w:type="dxa"/>
          </w:tcPr>
          <w:p w14:paraId="2FF78E55"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471C1C29"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4" w:type="dxa"/>
          </w:tcPr>
          <w:p w14:paraId="1C711D19"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3A761782"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5F709E62"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4" w:type="dxa"/>
          </w:tcPr>
          <w:p w14:paraId="7E78EC5D"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0010B907"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4" w:type="dxa"/>
          </w:tcPr>
          <w:p w14:paraId="1C970428"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r>
      <w:tr w:rsidR="00D53D07" w:rsidRPr="00446B81" w14:paraId="1E2AB1DF" w14:textId="77777777" w:rsidTr="00E037A3">
        <w:trPr>
          <w:jc w:val="center"/>
        </w:trPr>
        <w:tc>
          <w:tcPr>
            <w:tcW w:w="2297" w:type="dxa"/>
          </w:tcPr>
          <w:p w14:paraId="268A3A5A" w14:textId="4B40738E" w:rsidR="00D53D07" w:rsidRPr="00446B81" w:rsidRDefault="00D53D07" w:rsidP="00446B81">
            <w:pPr>
              <w:spacing w:after="120"/>
              <w:rPr>
                <w:rFonts w:ascii="Arial" w:hAnsi="Arial" w:cs="Arial"/>
              </w:rPr>
            </w:pPr>
            <w:r w:rsidRPr="00446B81">
              <w:rPr>
                <w:rFonts w:ascii="Arial" w:hAnsi="Arial" w:cs="Arial"/>
              </w:rPr>
              <w:t>Exam</w:t>
            </w:r>
            <w:r w:rsidR="00E037A3">
              <w:rPr>
                <w:rFonts w:ascii="Arial" w:hAnsi="Arial" w:cs="Arial"/>
              </w:rPr>
              <w:t xml:space="preserve"> </w:t>
            </w:r>
            <w:r w:rsidR="00E74C89">
              <w:rPr>
                <w:rFonts w:ascii="Arial" w:hAnsi="Arial" w:cs="Arial"/>
              </w:rPr>
              <w:t>(</w:t>
            </w:r>
            <w:r w:rsidR="00E037A3">
              <w:rPr>
                <w:rFonts w:ascii="Arial" w:hAnsi="Arial" w:cs="Arial"/>
              </w:rPr>
              <w:t>25%)</w:t>
            </w:r>
          </w:p>
        </w:tc>
        <w:tc>
          <w:tcPr>
            <w:tcW w:w="673" w:type="dxa"/>
          </w:tcPr>
          <w:p w14:paraId="1FED5E1F"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7040936A"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4" w:type="dxa"/>
          </w:tcPr>
          <w:p w14:paraId="786446A3"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39F6C23E"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4A869512"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4" w:type="dxa"/>
          </w:tcPr>
          <w:p w14:paraId="2811B77F"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3" w:type="dxa"/>
          </w:tcPr>
          <w:p w14:paraId="4AB94273"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c>
          <w:tcPr>
            <w:tcW w:w="674" w:type="dxa"/>
          </w:tcPr>
          <w:p w14:paraId="40372246" w14:textId="77777777" w:rsidR="00D53D07" w:rsidRPr="00E037A3" w:rsidRDefault="00D53D07" w:rsidP="00E037A3">
            <w:pPr>
              <w:spacing w:after="120"/>
              <w:jc w:val="center"/>
              <w:rPr>
                <w:rFonts w:ascii="Arial" w:hAnsi="Arial" w:cs="Arial"/>
                <w:bCs/>
                <w:iCs/>
              </w:rPr>
            </w:pPr>
            <w:r w:rsidRPr="00E037A3">
              <w:rPr>
                <w:rFonts w:ascii="Arial" w:hAnsi="Arial" w:cs="Arial"/>
                <w:bCs/>
                <w:iCs/>
              </w:rPr>
              <w:t>X</w:t>
            </w:r>
          </w:p>
        </w:tc>
      </w:tr>
    </w:tbl>
    <w:p w14:paraId="66F674B4" w14:textId="77777777" w:rsidR="007A6245" w:rsidRPr="00446B81" w:rsidRDefault="007A6245" w:rsidP="00302082">
      <w:pPr>
        <w:spacing w:after="120" w:line="240" w:lineRule="auto"/>
        <w:ind w:left="426" w:right="260"/>
        <w:rPr>
          <w:rFonts w:ascii="Arial" w:hAnsi="Arial" w:cs="Arial"/>
          <w:b/>
          <w:iCs/>
        </w:rPr>
      </w:pPr>
    </w:p>
    <w:p w14:paraId="17E7FC2D" w14:textId="77777777" w:rsidR="00883204" w:rsidRPr="00446B81" w:rsidRDefault="00883204" w:rsidP="00696FF5">
      <w:pPr>
        <w:numPr>
          <w:ilvl w:val="0"/>
          <w:numId w:val="1"/>
        </w:numPr>
        <w:spacing w:after="120" w:line="240" w:lineRule="auto"/>
        <w:ind w:left="567" w:right="260" w:hanging="567"/>
        <w:jc w:val="both"/>
        <w:rPr>
          <w:rFonts w:ascii="Arial" w:hAnsi="Arial" w:cs="Arial"/>
          <w:iCs/>
        </w:rPr>
      </w:pPr>
      <w:r w:rsidRPr="00446B81">
        <w:rPr>
          <w:rFonts w:ascii="Arial" w:hAnsi="Arial" w:cs="Arial"/>
          <w:b/>
          <w:bCs/>
        </w:rPr>
        <w:t xml:space="preserve">Inclusive module design </w:t>
      </w:r>
    </w:p>
    <w:p w14:paraId="39C21B92" w14:textId="32EC9D03" w:rsidR="00883204" w:rsidRPr="00446B81" w:rsidRDefault="00883204" w:rsidP="00E037A3">
      <w:pPr>
        <w:autoSpaceDE w:val="0"/>
        <w:autoSpaceDN w:val="0"/>
        <w:adjustRightInd w:val="0"/>
        <w:spacing w:after="120" w:line="240" w:lineRule="auto"/>
        <w:ind w:left="567" w:right="118"/>
        <w:jc w:val="both"/>
        <w:rPr>
          <w:rFonts w:ascii="Arial" w:hAnsi="Arial" w:cs="Arial"/>
        </w:rPr>
      </w:pPr>
      <w:r w:rsidRPr="00446B81">
        <w:rPr>
          <w:rFonts w:ascii="Arial" w:hAnsi="Arial" w:cs="Arial"/>
        </w:rPr>
        <w:t xml:space="preserve">The </w:t>
      </w:r>
      <w:r w:rsidR="00E74C89">
        <w:rPr>
          <w:rFonts w:ascii="Arial" w:hAnsi="Arial" w:cs="Arial"/>
        </w:rPr>
        <w:t>Division/</w:t>
      </w:r>
      <w:r w:rsidR="00446B81" w:rsidRPr="00446B81">
        <w:rPr>
          <w:rFonts w:ascii="Arial" w:hAnsi="Arial" w:cs="Arial"/>
        </w:rPr>
        <w:t>School</w:t>
      </w:r>
      <w:r w:rsidRPr="00446B8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6A885FB" w14:textId="77777777" w:rsidR="00883204" w:rsidRPr="00446B81" w:rsidRDefault="00883204" w:rsidP="00E037A3">
      <w:pPr>
        <w:autoSpaceDE w:val="0"/>
        <w:autoSpaceDN w:val="0"/>
        <w:adjustRightInd w:val="0"/>
        <w:spacing w:after="120" w:line="240" w:lineRule="auto"/>
        <w:ind w:left="567" w:right="118"/>
        <w:jc w:val="both"/>
        <w:rPr>
          <w:rFonts w:ascii="Arial" w:hAnsi="Arial" w:cs="Arial"/>
        </w:rPr>
      </w:pPr>
      <w:r w:rsidRPr="00446B81">
        <w:rPr>
          <w:rFonts w:ascii="Arial" w:hAnsi="Arial" w:cs="Arial"/>
        </w:rPr>
        <w:t xml:space="preserve">The inclusive practices in the guidance (see Annex B Appendix A) have been considered </w:t>
      </w:r>
      <w:proofErr w:type="gramStart"/>
      <w:r w:rsidRPr="00446B81">
        <w:rPr>
          <w:rFonts w:ascii="Arial" w:hAnsi="Arial" w:cs="Arial"/>
        </w:rPr>
        <w:t>in order to</w:t>
      </w:r>
      <w:proofErr w:type="gramEnd"/>
      <w:r w:rsidRPr="00446B81">
        <w:rPr>
          <w:rFonts w:ascii="Arial" w:hAnsi="Arial" w:cs="Arial"/>
        </w:rPr>
        <w:t xml:space="preserve"> support all students in the following areas:</w:t>
      </w:r>
    </w:p>
    <w:p w14:paraId="6A28D522" w14:textId="77777777" w:rsidR="00883204" w:rsidRPr="00446B81" w:rsidRDefault="00883204" w:rsidP="00E037A3">
      <w:pPr>
        <w:autoSpaceDE w:val="0"/>
        <w:autoSpaceDN w:val="0"/>
        <w:adjustRightInd w:val="0"/>
        <w:spacing w:after="120" w:line="240" w:lineRule="auto"/>
        <w:ind w:left="567" w:right="118"/>
        <w:jc w:val="both"/>
        <w:rPr>
          <w:rFonts w:ascii="Arial" w:hAnsi="Arial" w:cs="Arial"/>
          <w:bCs/>
        </w:rPr>
      </w:pPr>
      <w:r w:rsidRPr="00446B81">
        <w:rPr>
          <w:rFonts w:ascii="Arial" w:hAnsi="Arial" w:cs="Arial"/>
        </w:rPr>
        <w:t xml:space="preserve">a) </w:t>
      </w:r>
      <w:r w:rsidRPr="00446B81">
        <w:rPr>
          <w:rFonts w:ascii="Arial" w:hAnsi="Arial" w:cs="Arial"/>
          <w:bCs/>
        </w:rPr>
        <w:t>Accessible resources and curriculum</w:t>
      </w:r>
    </w:p>
    <w:p w14:paraId="3B856938" w14:textId="77777777" w:rsidR="00883204" w:rsidRPr="00446B81" w:rsidRDefault="00883204" w:rsidP="00E037A3">
      <w:pPr>
        <w:tabs>
          <w:tab w:val="left" w:pos="567"/>
        </w:tabs>
        <w:autoSpaceDE w:val="0"/>
        <w:autoSpaceDN w:val="0"/>
        <w:adjustRightInd w:val="0"/>
        <w:spacing w:after="120" w:line="240" w:lineRule="auto"/>
        <w:ind w:left="567" w:right="118"/>
        <w:jc w:val="both"/>
        <w:rPr>
          <w:rFonts w:ascii="Arial" w:hAnsi="Arial" w:cs="Arial"/>
          <w:color w:val="000000"/>
        </w:rPr>
      </w:pPr>
      <w:r w:rsidRPr="00446B81">
        <w:rPr>
          <w:rFonts w:ascii="Arial" w:hAnsi="Arial" w:cs="Arial"/>
        </w:rPr>
        <w:t xml:space="preserve">b) </w:t>
      </w:r>
      <w:r w:rsidRPr="00446B81">
        <w:rPr>
          <w:rFonts w:ascii="Arial" w:hAnsi="Arial" w:cs="Arial"/>
          <w:bCs/>
        </w:rPr>
        <w:t>Learning</w:t>
      </w:r>
      <w:r w:rsidR="00BB2045" w:rsidRPr="00446B81">
        <w:rPr>
          <w:rFonts w:ascii="Arial" w:hAnsi="Arial" w:cs="Arial"/>
          <w:bCs/>
        </w:rPr>
        <w:t>,</w:t>
      </w:r>
      <w:r w:rsidRPr="00446B81">
        <w:rPr>
          <w:rFonts w:ascii="Arial" w:hAnsi="Arial" w:cs="Arial"/>
          <w:bCs/>
        </w:rPr>
        <w:t xml:space="preserve"> teaching and assessment methods</w:t>
      </w:r>
    </w:p>
    <w:p w14:paraId="08226A74" w14:textId="77777777" w:rsidR="00096DA4" w:rsidRPr="00446B81" w:rsidRDefault="00096DA4" w:rsidP="00302082">
      <w:pPr>
        <w:spacing w:after="120" w:line="240" w:lineRule="auto"/>
        <w:ind w:left="426" w:right="260"/>
        <w:rPr>
          <w:rFonts w:ascii="Arial" w:hAnsi="Arial" w:cs="Arial"/>
          <w:i/>
          <w:iCs/>
        </w:rPr>
      </w:pPr>
    </w:p>
    <w:p w14:paraId="2B5AA734" w14:textId="77777777" w:rsidR="009A2D37" w:rsidRPr="00446B81" w:rsidRDefault="00883204" w:rsidP="00696FF5">
      <w:pPr>
        <w:numPr>
          <w:ilvl w:val="0"/>
          <w:numId w:val="1"/>
        </w:numPr>
        <w:spacing w:after="120" w:line="240" w:lineRule="auto"/>
        <w:ind w:left="567" w:right="260" w:hanging="567"/>
        <w:jc w:val="both"/>
        <w:rPr>
          <w:rFonts w:ascii="Arial" w:hAnsi="Arial" w:cs="Arial"/>
          <w:b/>
        </w:rPr>
      </w:pPr>
      <w:r w:rsidRPr="00446B81">
        <w:rPr>
          <w:rFonts w:ascii="Arial" w:hAnsi="Arial" w:cs="Arial"/>
          <w:b/>
        </w:rPr>
        <w:t>Campus(es) or c</w:t>
      </w:r>
      <w:r w:rsidR="009A2D37" w:rsidRPr="00446B81">
        <w:rPr>
          <w:rFonts w:ascii="Arial" w:hAnsi="Arial" w:cs="Arial"/>
          <w:b/>
        </w:rPr>
        <w:t>entre(s)</w:t>
      </w:r>
      <w:r w:rsidRPr="00446B81">
        <w:rPr>
          <w:rFonts w:ascii="Arial" w:hAnsi="Arial" w:cs="Arial"/>
          <w:b/>
        </w:rPr>
        <w:t xml:space="preserve"> where module will be delivered</w:t>
      </w:r>
    </w:p>
    <w:p w14:paraId="4FCD3F2B" w14:textId="6C233C02" w:rsidR="009A2D37" w:rsidRPr="00446B81" w:rsidRDefault="00446B81" w:rsidP="00446B81">
      <w:pPr>
        <w:spacing w:after="120" w:line="240" w:lineRule="auto"/>
        <w:ind w:right="260" w:firstLine="567"/>
        <w:jc w:val="both"/>
        <w:rPr>
          <w:rFonts w:ascii="Arial" w:hAnsi="Arial" w:cs="Arial"/>
          <w:b/>
          <w:i/>
        </w:rPr>
      </w:pPr>
      <w:r w:rsidRPr="00446B81">
        <w:rPr>
          <w:rFonts w:ascii="Arial" w:hAnsi="Arial" w:cs="Arial"/>
        </w:rPr>
        <w:t>Canterbury and online/distance learning</w:t>
      </w:r>
      <w:r w:rsidR="009A2D37" w:rsidRPr="00446B81">
        <w:rPr>
          <w:rFonts w:ascii="Arial" w:hAnsi="Arial" w:cs="Arial"/>
          <w:i/>
        </w:rPr>
        <w:t xml:space="preserve">. </w:t>
      </w:r>
    </w:p>
    <w:p w14:paraId="0FFD4731" w14:textId="77777777" w:rsidR="009A2D37" w:rsidRPr="00446B81" w:rsidRDefault="009A2D37" w:rsidP="00302082">
      <w:pPr>
        <w:spacing w:after="120" w:line="240" w:lineRule="auto"/>
        <w:ind w:left="426" w:right="260"/>
        <w:rPr>
          <w:rFonts w:ascii="Arial" w:hAnsi="Arial" w:cs="Arial"/>
          <w:i/>
          <w:iCs/>
        </w:rPr>
      </w:pPr>
    </w:p>
    <w:p w14:paraId="02A0CBDE" w14:textId="77777777" w:rsidR="00883204" w:rsidRPr="00446B81" w:rsidRDefault="00883204" w:rsidP="00696FF5">
      <w:pPr>
        <w:numPr>
          <w:ilvl w:val="0"/>
          <w:numId w:val="1"/>
        </w:numPr>
        <w:spacing w:after="120" w:line="240" w:lineRule="auto"/>
        <w:ind w:left="567" w:right="261" w:hanging="568"/>
        <w:jc w:val="both"/>
        <w:rPr>
          <w:rFonts w:ascii="Arial" w:hAnsi="Arial" w:cs="Arial"/>
          <w:b/>
        </w:rPr>
      </w:pPr>
      <w:r w:rsidRPr="00446B81">
        <w:rPr>
          <w:rFonts w:ascii="Arial" w:hAnsi="Arial" w:cs="Arial"/>
          <w:b/>
        </w:rPr>
        <w:t xml:space="preserve">Internationalisation </w:t>
      </w:r>
    </w:p>
    <w:p w14:paraId="6DB9A570" w14:textId="77777777" w:rsidR="00883204" w:rsidRPr="00446B81" w:rsidRDefault="00165AEF" w:rsidP="00E037A3">
      <w:pPr>
        <w:autoSpaceDE w:val="0"/>
        <w:autoSpaceDN w:val="0"/>
        <w:adjustRightInd w:val="0"/>
        <w:spacing w:after="120" w:line="240" w:lineRule="auto"/>
        <w:ind w:left="567" w:right="118"/>
        <w:jc w:val="both"/>
        <w:rPr>
          <w:rFonts w:ascii="Arial" w:hAnsi="Arial" w:cs="Arial"/>
        </w:rPr>
      </w:pPr>
      <w:r w:rsidRPr="00165AEF">
        <w:rPr>
          <w:rFonts w:ascii="Arial" w:hAnsi="Arial" w:cs="Arial"/>
        </w:rPr>
        <w:t>The range of generic skills which will be developed are applicable to international contexts and the specific skills have potential international relevance. The topics and material considered are not restricted to the UK and hence have international relevance</w:t>
      </w:r>
      <w:r>
        <w:rPr>
          <w:rFonts w:ascii="Arial" w:hAnsi="Arial" w:cs="Arial"/>
        </w:rPr>
        <w:t xml:space="preserve">. </w:t>
      </w:r>
    </w:p>
    <w:p w14:paraId="0B3FB46F" w14:textId="77777777" w:rsidR="00E037A3" w:rsidRDefault="00E037A3">
      <w:pPr>
        <w:rPr>
          <w:rFonts w:ascii="Arial" w:hAnsi="Arial" w:cs="Arial"/>
        </w:rPr>
      </w:pPr>
      <w:r>
        <w:rPr>
          <w:rFonts w:ascii="Arial" w:hAnsi="Arial" w:cs="Arial"/>
        </w:rPr>
        <w:br w:type="page"/>
      </w:r>
    </w:p>
    <w:p w14:paraId="6DC4C383" w14:textId="60828BF2" w:rsidR="00441E76" w:rsidRPr="00446B81" w:rsidRDefault="00E74C89"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446B81">
        <w:rPr>
          <w:rFonts w:ascii="Arial" w:hAnsi="Arial" w:cs="Arial"/>
          <w:b/>
          <w:sz w:val="20"/>
        </w:rPr>
        <w:t xml:space="preserve"> USE ONLY</w:t>
      </w:r>
      <w:r w:rsidR="00C612A8" w:rsidRPr="00446B81">
        <w:rPr>
          <w:rFonts w:ascii="Arial" w:hAnsi="Arial" w:cs="Arial"/>
          <w:b/>
          <w:sz w:val="20"/>
        </w:rPr>
        <w:t xml:space="preserve"> </w:t>
      </w:r>
    </w:p>
    <w:p w14:paraId="308D7220" w14:textId="77777777" w:rsidR="00D83563" w:rsidRPr="00446B81" w:rsidRDefault="00D83563" w:rsidP="00E037A3">
      <w:pPr>
        <w:spacing w:after="120" w:line="240" w:lineRule="auto"/>
        <w:ind w:right="260"/>
        <w:jc w:val="both"/>
        <w:rPr>
          <w:rFonts w:ascii="Arial" w:hAnsi="Arial" w:cs="Arial"/>
          <w:b/>
          <w:sz w:val="20"/>
        </w:rPr>
      </w:pPr>
      <w:r w:rsidRPr="00446B81">
        <w:rPr>
          <w:rFonts w:ascii="Arial" w:hAnsi="Arial" w:cs="Arial"/>
          <w:b/>
          <w:sz w:val="20"/>
        </w:rPr>
        <w:t>Revision record – all revisions must be recorded in the grid and full details of the change retained in the appropriate committee records.</w:t>
      </w:r>
    </w:p>
    <w:p w14:paraId="3D600114" w14:textId="77777777" w:rsidR="00422B69" w:rsidRPr="00446B81"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446B81" w14:paraId="440AFD15" w14:textId="77777777" w:rsidTr="00E037A3">
        <w:trPr>
          <w:trHeight w:val="317"/>
        </w:trPr>
        <w:tc>
          <w:tcPr>
            <w:tcW w:w="1526" w:type="dxa"/>
          </w:tcPr>
          <w:p w14:paraId="271632BC" w14:textId="77777777" w:rsidR="00422B69" w:rsidRPr="00446B81" w:rsidRDefault="00422B69" w:rsidP="00302082">
            <w:pPr>
              <w:spacing w:after="120"/>
              <w:ind w:right="-330"/>
              <w:rPr>
                <w:rFonts w:ascii="Arial" w:hAnsi="Arial" w:cs="Arial"/>
                <w:sz w:val="18"/>
              </w:rPr>
            </w:pPr>
            <w:r w:rsidRPr="00446B81">
              <w:rPr>
                <w:rFonts w:ascii="Arial" w:hAnsi="Arial" w:cs="Arial"/>
                <w:sz w:val="18"/>
              </w:rPr>
              <w:t>Date approved</w:t>
            </w:r>
          </w:p>
        </w:tc>
        <w:tc>
          <w:tcPr>
            <w:tcW w:w="1701" w:type="dxa"/>
          </w:tcPr>
          <w:p w14:paraId="19A5214E" w14:textId="77777777" w:rsidR="00422B69" w:rsidRPr="00446B81" w:rsidRDefault="00422B69" w:rsidP="00302082">
            <w:pPr>
              <w:spacing w:after="120"/>
              <w:rPr>
                <w:rFonts w:ascii="Arial" w:hAnsi="Arial" w:cs="Arial"/>
                <w:sz w:val="18"/>
              </w:rPr>
            </w:pPr>
            <w:r w:rsidRPr="00446B81">
              <w:rPr>
                <w:rFonts w:ascii="Arial" w:hAnsi="Arial" w:cs="Arial"/>
                <w:sz w:val="18"/>
              </w:rPr>
              <w:t>Major/minor revision</w:t>
            </w:r>
          </w:p>
        </w:tc>
        <w:tc>
          <w:tcPr>
            <w:tcW w:w="2410" w:type="dxa"/>
          </w:tcPr>
          <w:p w14:paraId="6EFB59FE" w14:textId="77777777" w:rsidR="00422B69" w:rsidRPr="00446B81" w:rsidRDefault="00422B69" w:rsidP="00302082">
            <w:pPr>
              <w:spacing w:after="120"/>
              <w:ind w:right="-34"/>
              <w:rPr>
                <w:rFonts w:ascii="Arial" w:hAnsi="Arial" w:cs="Arial"/>
                <w:sz w:val="18"/>
              </w:rPr>
            </w:pPr>
            <w:r w:rsidRPr="00446B81">
              <w:rPr>
                <w:rFonts w:ascii="Arial" w:hAnsi="Arial" w:cs="Arial"/>
                <w:sz w:val="18"/>
              </w:rPr>
              <w:t xml:space="preserve">Start date of the delivery </w:t>
            </w:r>
            <w:proofErr w:type="gramStart"/>
            <w:r w:rsidRPr="00446B81">
              <w:rPr>
                <w:rFonts w:ascii="Arial" w:hAnsi="Arial" w:cs="Arial"/>
                <w:sz w:val="18"/>
              </w:rPr>
              <w:t>of  revised</w:t>
            </w:r>
            <w:proofErr w:type="gramEnd"/>
            <w:r w:rsidRPr="00446B81">
              <w:rPr>
                <w:rFonts w:ascii="Arial" w:hAnsi="Arial" w:cs="Arial"/>
                <w:sz w:val="18"/>
              </w:rPr>
              <w:t xml:space="preserve"> version</w:t>
            </w:r>
          </w:p>
        </w:tc>
        <w:tc>
          <w:tcPr>
            <w:tcW w:w="2448" w:type="dxa"/>
          </w:tcPr>
          <w:p w14:paraId="3BB84901" w14:textId="77777777" w:rsidR="00422B69" w:rsidRPr="00446B81" w:rsidRDefault="00422B69" w:rsidP="00302082">
            <w:pPr>
              <w:spacing w:after="120"/>
              <w:ind w:right="-330"/>
              <w:rPr>
                <w:rFonts w:ascii="Arial" w:hAnsi="Arial" w:cs="Arial"/>
                <w:sz w:val="18"/>
              </w:rPr>
            </w:pPr>
            <w:r w:rsidRPr="00446B81">
              <w:rPr>
                <w:rFonts w:ascii="Arial" w:hAnsi="Arial" w:cs="Arial"/>
                <w:sz w:val="18"/>
              </w:rPr>
              <w:t>Section revised</w:t>
            </w:r>
          </w:p>
        </w:tc>
        <w:tc>
          <w:tcPr>
            <w:tcW w:w="2400" w:type="dxa"/>
          </w:tcPr>
          <w:p w14:paraId="27D57C36" w14:textId="77777777" w:rsidR="00422B69" w:rsidRPr="00446B81" w:rsidRDefault="00422B69" w:rsidP="00302082">
            <w:pPr>
              <w:spacing w:after="120"/>
              <w:ind w:right="-330"/>
              <w:rPr>
                <w:rFonts w:ascii="Arial" w:hAnsi="Arial" w:cs="Arial"/>
                <w:sz w:val="18"/>
              </w:rPr>
            </w:pPr>
            <w:r w:rsidRPr="00446B81">
              <w:rPr>
                <w:rFonts w:ascii="Arial" w:hAnsi="Arial" w:cs="Arial"/>
                <w:sz w:val="18"/>
              </w:rPr>
              <w:t>Impacts PLOs</w:t>
            </w:r>
            <w:r w:rsidR="00694309" w:rsidRPr="00446B81">
              <w:rPr>
                <w:rFonts w:ascii="Arial" w:hAnsi="Arial" w:cs="Arial"/>
                <w:sz w:val="18"/>
              </w:rPr>
              <w:t xml:space="preserve"> (</w:t>
            </w:r>
            <w:r w:rsidR="001A425B" w:rsidRPr="00446B81">
              <w:rPr>
                <w:rFonts w:ascii="Arial" w:hAnsi="Arial" w:cs="Arial"/>
                <w:sz w:val="18"/>
              </w:rPr>
              <w:t>Q6&amp;7 cover sheet)</w:t>
            </w:r>
          </w:p>
        </w:tc>
      </w:tr>
      <w:tr w:rsidR="00302082" w:rsidRPr="00446B81" w14:paraId="413617E6" w14:textId="77777777" w:rsidTr="00E037A3">
        <w:trPr>
          <w:trHeight w:val="305"/>
        </w:trPr>
        <w:tc>
          <w:tcPr>
            <w:tcW w:w="1526" w:type="dxa"/>
          </w:tcPr>
          <w:p w14:paraId="749BE3D2" w14:textId="4060D724" w:rsidR="00422B69" w:rsidRPr="00446B81" w:rsidRDefault="00AE721C" w:rsidP="00302082">
            <w:pPr>
              <w:spacing w:after="120"/>
              <w:ind w:right="-330"/>
              <w:rPr>
                <w:rFonts w:ascii="Arial" w:hAnsi="Arial" w:cs="Arial"/>
              </w:rPr>
            </w:pPr>
            <w:r>
              <w:rPr>
                <w:rFonts w:ascii="Arial" w:hAnsi="Arial" w:cs="Arial"/>
              </w:rPr>
              <w:t>21/12/2020</w:t>
            </w:r>
          </w:p>
        </w:tc>
        <w:tc>
          <w:tcPr>
            <w:tcW w:w="1701" w:type="dxa"/>
          </w:tcPr>
          <w:p w14:paraId="1B7FDD49" w14:textId="3B2ECD88" w:rsidR="00422B69" w:rsidRPr="00446B81" w:rsidRDefault="00AE721C" w:rsidP="00302082">
            <w:pPr>
              <w:spacing w:after="120"/>
              <w:ind w:right="-330"/>
              <w:rPr>
                <w:rFonts w:ascii="Arial" w:hAnsi="Arial" w:cs="Arial"/>
              </w:rPr>
            </w:pPr>
            <w:r>
              <w:rPr>
                <w:rFonts w:ascii="Arial" w:hAnsi="Arial" w:cs="Arial"/>
              </w:rPr>
              <w:t>Minor</w:t>
            </w:r>
          </w:p>
        </w:tc>
        <w:tc>
          <w:tcPr>
            <w:tcW w:w="2410" w:type="dxa"/>
          </w:tcPr>
          <w:p w14:paraId="135905E0" w14:textId="7A23D983" w:rsidR="00422B69" w:rsidRPr="00446B81" w:rsidRDefault="00BA6AC1" w:rsidP="00302082">
            <w:pPr>
              <w:spacing w:after="120"/>
              <w:ind w:right="-330"/>
              <w:rPr>
                <w:rFonts w:ascii="Arial" w:hAnsi="Arial" w:cs="Arial"/>
              </w:rPr>
            </w:pPr>
            <w:r>
              <w:rPr>
                <w:rFonts w:ascii="Arial" w:hAnsi="Arial" w:cs="Arial"/>
              </w:rPr>
              <w:t>Spring</w:t>
            </w:r>
            <w:r w:rsidR="00AE721C">
              <w:rPr>
                <w:rFonts w:ascii="Arial" w:hAnsi="Arial" w:cs="Arial"/>
              </w:rPr>
              <w:t xml:space="preserve"> Term 202</w:t>
            </w:r>
            <w:r>
              <w:rPr>
                <w:rFonts w:ascii="Arial" w:hAnsi="Arial" w:cs="Arial"/>
              </w:rPr>
              <w:t>0</w:t>
            </w:r>
            <w:r w:rsidR="00AE721C">
              <w:rPr>
                <w:rFonts w:ascii="Arial" w:hAnsi="Arial" w:cs="Arial"/>
              </w:rPr>
              <w:t>-2</w:t>
            </w:r>
            <w:r>
              <w:rPr>
                <w:rFonts w:ascii="Arial" w:hAnsi="Arial" w:cs="Arial"/>
              </w:rPr>
              <w:t>1</w:t>
            </w:r>
          </w:p>
        </w:tc>
        <w:tc>
          <w:tcPr>
            <w:tcW w:w="2448" w:type="dxa"/>
          </w:tcPr>
          <w:p w14:paraId="5943195F" w14:textId="6F63325C" w:rsidR="00422B69" w:rsidRPr="00446B81" w:rsidRDefault="00AE721C" w:rsidP="00302082">
            <w:pPr>
              <w:spacing w:after="120"/>
              <w:ind w:right="-330"/>
              <w:rPr>
                <w:rFonts w:ascii="Arial" w:hAnsi="Arial" w:cs="Arial"/>
              </w:rPr>
            </w:pPr>
            <w:r>
              <w:rPr>
                <w:rFonts w:ascii="Arial" w:hAnsi="Arial" w:cs="Arial"/>
              </w:rPr>
              <w:t>13</w:t>
            </w:r>
          </w:p>
        </w:tc>
        <w:tc>
          <w:tcPr>
            <w:tcW w:w="2400" w:type="dxa"/>
          </w:tcPr>
          <w:p w14:paraId="7E3137C9" w14:textId="65A5562F" w:rsidR="00422B69" w:rsidRPr="00446B81" w:rsidRDefault="00AE721C" w:rsidP="00302082">
            <w:pPr>
              <w:spacing w:after="120"/>
              <w:ind w:right="-330"/>
              <w:rPr>
                <w:rFonts w:ascii="Arial" w:hAnsi="Arial" w:cs="Arial"/>
              </w:rPr>
            </w:pPr>
            <w:r>
              <w:rPr>
                <w:rFonts w:ascii="Arial" w:hAnsi="Arial" w:cs="Arial"/>
              </w:rPr>
              <w:t>N/A</w:t>
            </w:r>
          </w:p>
        </w:tc>
      </w:tr>
      <w:tr w:rsidR="00302082" w:rsidRPr="00446B81" w14:paraId="2383A307" w14:textId="77777777" w:rsidTr="00E037A3">
        <w:trPr>
          <w:trHeight w:val="305"/>
        </w:trPr>
        <w:tc>
          <w:tcPr>
            <w:tcW w:w="1526" w:type="dxa"/>
          </w:tcPr>
          <w:p w14:paraId="533FB263" w14:textId="77777777" w:rsidR="00422B69" w:rsidRPr="00446B81" w:rsidRDefault="00422B69" w:rsidP="00302082">
            <w:pPr>
              <w:spacing w:after="120"/>
              <w:ind w:right="-330"/>
              <w:rPr>
                <w:rFonts w:ascii="Arial" w:hAnsi="Arial" w:cs="Arial"/>
              </w:rPr>
            </w:pPr>
          </w:p>
        </w:tc>
        <w:tc>
          <w:tcPr>
            <w:tcW w:w="1701" w:type="dxa"/>
          </w:tcPr>
          <w:p w14:paraId="4DAB6604" w14:textId="77777777" w:rsidR="00422B69" w:rsidRPr="00446B81" w:rsidRDefault="00422B69" w:rsidP="00302082">
            <w:pPr>
              <w:spacing w:after="120"/>
              <w:ind w:right="-330"/>
              <w:rPr>
                <w:rFonts w:ascii="Arial" w:hAnsi="Arial" w:cs="Arial"/>
              </w:rPr>
            </w:pPr>
          </w:p>
        </w:tc>
        <w:tc>
          <w:tcPr>
            <w:tcW w:w="2410" w:type="dxa"/>
          </w:tcPr>
          <w:p w14:paraId="4375906E" w14:textId="77777777" w:rsidR="00422B69" w:rsidRPr="00446B81" w:rsidRDefault="00422B69" w:rsidP="00302082">
            <w:pPr>
              <w:spacing w:after="120"/>
              <w:ind w:right="-330"/>
              <w:rPr>
                <w:rFonts w:ascii="Arial" w:hAnsi="Arial" w:cs="Arial"/>
              </w:rPr>
            </w:pPr>
          </w:p>
        </w:tc>
        <w:tc>
          <w:tcPr>
            <w:tcW w:w="2448" w:type="dxa"/>
          </w:tcPr>
          <w:p w14:paraId="103291CC" w14:textId="77777777" w:rsidR="00422B69" w:rsidRPr="00446B81" w:rsidRDefault="00422B69" w:rsidP="00302082">
            <w:pPr>
              <w:spacing w:after="120"/>
              <w:ind w:right="-330"/>
              <w:rPr>
                <w:rFonts w:ascii="Arial" w:hAnsi="Arial" w:cs="Arial"/>
              </w:rPr>
            </w:pPr>
          </w:p>
        </w:tc>
        <w:tc>
          <w:tcPr>
            <w:tcW w:w="2400" w:type="dxa"/>
          </w:tcPr>
          <w:p w14:paraId="7F0FFDAC" w14:textId="77777777" w:rsidR="00422B69" w:rsidRPr="00446B81" w:rsidRDefault="00422B69" w:rsidP="00302082">
            <w:pPr>
              <w:spacing w:after="120"/>
              <w:ind w:right="-330"/>
              <w:rPr>
                <w:rFonts w:ascii="Arial" w:hAnsi="Arial" w:cs="Arial"/>
              </w:rPr>
            </w:pPr>
          </w:p>
        </w:tc>
      </w:tr>
    </w:tbl>
    <w:p w14:paraId="0C11FA9E" w14:textId="77777777" w:rsidR="00D83563" w:rsidRPr="00446B81" w:rsidRDefault="00D83563" w:rsidP="00302082">
      <w:pPr>
        <w:spacing w:after="120" w:line="240" w:lineRule="auto"/>
        <w:ind w:right="-330"/>
        <w:rPr>
          <w:rFonts w:ascii="Arial" w:hAnsi="Arial" w:cs="Arial"/>
        </w:rPr>
      </w:pPr>
    </w:p>
    <w:p w14:paraId="28C84648" w14:textId="30F52D91" w:rsidR="00C57028" w:rsidRPr="00302082" w:rsidRDefault="00C15CB6" w:rsidP="00E037A3">
      <w:pPr>
        <w:pBdr>
          <w:top w:val="single" w:sz="4" w:space="1" w:color="auto"/>
          <w:left w:val="single" w:sz="4" w:space="4" w:color="auto"/>
          <w:bottom w:val="single" w:sz="4" w:space="1" w:color="auto"/>
          <w:right w:val="single" w:sz="4" w:space="4" w:color="auto"/>
        </w:pBdr>
        <w:spacing w:after="120" w:line="240" w:lineRule="auto"/>
        <w:ind w:left="84" w:right="65"/>
        <w:rPr>
          <w:rFonts w:ascii="Arial" w:hAnsi="Arial" w:cs="Arial"/>
        </w:rPr>
      </w:pPr>
      <w:r>
        <w:rPr>
          <w:rFonts w:ascii="Arial" w:hAnsi="Arial" w:cs="Arial"/>
        </w:rPr>
        <w:t>Revised FSO</w:t>
      </w:r>
      <w:r w:rsidR="00E74C89">
        <w:rPr>
          <w:rFonts w:ascii="Arial" w:hAnsi="Arial" w:cs="Arial"/>
        </w:rPr>
        <w:t>/SSPSSR Jan 2018 under Competition and Market Authority compliance project</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2F2B" w14:textId="77777777" w:rsidR="006B2CDC" w:rsidRDefault="006B2CDC" w:rsidP="009A2D37">
      <w:pPr>
        <w:spacing w:after="0" w:line="240" w:lineRule="auto"/>
      </w:pPr>
      <w:r>
        <w:separator/>
      </w:r>
    </w:p>
  </w:endnote>
  <w:endnote w:type="continuationSeparator" w:id="0">
    <w:p w14:paraId="16CE0520" w14:textId="77777777" w:rsidR="006B2CDC" w:rsidRDefault="006B2CDC" w:rsidP="009A2D37">
      <w:pPr>
        <w:spacing w:after="0" w:line="240" w:lineRule="auto"/>
      </w:pPr>
      <w:r>
        <w:continuationSeparator/>
      </w:r>
    </w:p>
  </w:endnote>
  <w:endnote w:type="continuationNotice" w:id="1">
    <w:p w14:paraId="4514EE7D" w14:textId="77777777" w:rsidR="006B2CDC" w:rsidRDefault="006B2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6B14" w14:textId="77777777" w:rsidR="00E037A3" w:rsidRDefault="00E037A3" w:rsidP="009A2D37">
    <w:pPr>
      <w:pStyle w:val="Footer"/>
      <w:jc w:val="center"/>
    </w:pPr>
  </w:p>
  <w:sdt>
    <w:sdtPr>
      <w:id w:val="-97259864"/>
      <w:docPartObj>
        <w:docPartGallery w:val="Page Numbers (Bottom of Page)"/>
        <w:docPartUnique/>
      </w:docPartObj>
    </w:sdtPr>
    <w:sdtEndPr/>
    <w:sdtContent>
      <w:p w14:paraId="4CE2C644" w14:textId="58089567" w:rsidR="008B2543" w:rsidRDefault="0019787E" w:rsidP="009A2D37">
        <w:pPr>
          <w:pStyle w:val="Footer"/>
          <w:jc w:val="center"/>
        </w:pPr>
        <w:r>
          <w:fldChar w:fldCharType="begin"/>
        </w:r>
        <w:r>
          <w:instrText xml:space="preserve"> PAGE   \* MERGEFORMAT </w:instrText>
        </w:r>
        <w:r>
          <w:fldChar w:fldCharType="separate"/>
        </w:r>
        <w:r w:rsidR="00D53D07">
          <w:rPr>
            <w:noProof/>
          </w:rPr>
          <w:t>3</w:t>
        </w:r>
        <w:r>
          <w:rPr>
            <w:noProof/>
          </w:rPr>
          <w:fldChar w:fldCharType="end"/>
        </w:r>
      </w:p>
    </w:sdtContent>
  </w:sdt>
  <w:p w14:paraId="25C43DEF" w14:textId="6BD8FDD2" w:rsidR="00E037A3" w:rsidRPr="007B7724" w:rsidRDefault="002524BD" w:rsidP="00E037A3">
    <w:pPr>
      <w:pStyle w:val="Footer"/>
      <w:spacing w:after="120"/>
      <w:ind w:right="-24"/>
      <w:jc w:val="center"/>
      <w:rPr>
        <w:rFonts w:ascii="Arial" w:hAnsi="Arial"/>
        <w:sz w:val="18"/>
      </w:rPr>
    </w:pPr>
    <w:r>
      <w:rPr>
        <w:rFonts w:ascii="Arial" w:hAnsi="Arial"/>
        <w:sz w:val="18"/>
      </w:rPr>
      <w:t>TZRD5350</w:t>
    </w:r>
    <w:r w:rsidR="00E037A3">
      <w:rPr>
        <w:rFonts w:ascii="Arial" w:hAnsi="Arial"/>
        <w:sz w:val="18"/>
      </w:rPr>
      <w:t xml:space="preserve"> – Intervention in Autism</w:t>
    </w:r>
    <w:r>
      <w:rPr>
        <w:rFonts w:ascii="Arial" w:hAnsi="Arial"/>
        <w:sz w:val="18"/>
      </w:rPr>
      <w:t xml:space="preserve"> </w:t>
    </w:r>
    <w:r w:rsidR="00E037A3">
      <w:rPr>
        <w:rFonts w:ascii="Arial" w:hAnsi="Arial"/>
        <w:sz w:val="18"/>
      </w:rPr>
      <w:t>– Sept. 2020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AD24" w14:textId="77777777" w:rsidR="006B2CDC" w:rsidRDefault="006B2CDC" w:rsidP="009A2D37">
      <w:pPr>
        <w:spacing w:after="0" w:line="240" w:lineRule="auto"/>
      </w:pPr>
      <w:r>
        <w:separator/>
      </w:r>
    </w:p>
  </w:footnote>
  <w:footnote w:type="continuationSeparator" w:id="0">
    <w:p w14:paraId="72DA79C4" w14:textId="77777777" w:rsidR="006B2CDC" w:rsidRDefault="006B2CDC" w:rsidP="009A2D37">
      <w:pPr>
        <w:spacing w:after="0" w:line="240" w:lineRule="auto"/>
      </w:pPr>
      <w:r>
        <w:continuationSeparator/>
      </w:r>
    </w:p>
  </w:footnote>
  <w:footnote w:type="continuationNotice" w:id="1">
    <w:p w14:paraId="03ACA934" w14:textId="77777777" w:rsidR="006B2CDC" w:rsidRDefault="006B2C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C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F82205" wp14:editId="783DDFA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253935" w14:textId="77777777" w:rsidR="008B2543" w:rsidRPr="008C00F8" w:rsidRDefault="008B2543" w:rsidP="005E6D38">
    <w:pPr>
      <w:pStyle w:val="Heading1"/>
      <w:spacing w:before="60" w:after="60"/>
      <w:rPr>
        <w:rFonts w:ascii="Arial" w:hAnsi="Arial" w:cs="Arial"/>
      </w:rPr>
    </w:pPr>
  </w:p>
  <w:p w14:paraId="11107FB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DCB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B9C83B" wp14:editId="0A43730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39349D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8383DE8"/>
    <w:multiLevelType w:val="hybridMultilevel"/>
    <w:tmpl w:val="725800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6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4EE"/>
    <w:rsid w:val="00096DA4"/>
    <w:rsid w:val="000C0294"/>
    <w:rsid w:val="000C7A1C"/>
    <w:rsid w:val="000D2A8A"/>
    <w:rsid w:val="000D32AC"/>
    <w:rsid w:val="000E20C1"/>
    <w:rsid w:val="000E3B73"/>
    <w:rsid w:val="000F02A5"/>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5AEF"/>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B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E2A"/>
    <w:rsid w:val="00402ED7"/>
    <w:rsid w:val="004114F8"/>
    <w:rsid w:val="00422B69"/>
    <w:rsid w:val="00423D86"/>
    <w:rsid w:val="00424C90"/>
    <w:rsid w:val="00436BE9"/>
    <w:rsid w:val="00441E76"/>
    <w:rsid w:val="004443DA"/>
    <w:rsid w:val="00446A75"/>
    <w:rsid w:val="00446B81"/>
    <w:rsid w:val="004474A2"/>
    <w:rsid w:val="00460925"/>
    <w:rsid w:val="00471C6C"/>
    <w:rsid w:val="00472023"/>
    <w:rsid w:val="00486993"/>
    <w:rsid w:val="00492DA4"/>
    <w:rsid w:val="00496AA3"/>
    <w:rsid w:val="00497C98"/>
    <w:rsid w:val="004A39D7"/>
    <w:rsid w:val="004A3C69"/>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2CDC"/>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516C"/>
    <w:rsid w:val="00934D7B"/>
    <w:rsid w:val="00947180"/>
    <w:rsid w:val="009567BE"/>
    <w:rsid w:val="00963337"/>
    <w:rsid w:val="009676FA"/>
    <w:rsid w:val="009679E0"/>
    <w:rsid w:val="00977632"/>
    <w:rsid w:val="00982A8E"/>
    <w:rsid w:val="00986472"/>
    <w:rsid w:val="00987DB4"/>
    <w:rsid w:val="0099029D"/>
    <w:rsid w:val="00996204"/>
    <w:rsid w:val="00997A1A"/>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721C"/>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6AC1"/>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CB6"/>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3D07"/>
    <w:rsid w:val="00D65506"/>
    <w:rsid w:val="00D773CF"/>
    <w:rsid w:val="00D83563"/>
    <w:rsid w:val="00D8448F"/>
    <w:rsid w:val="00DA64B6"/>
    <w:rsid w:val="00DB5C9D"/>
    <w:rsid w:val="00DD02E6"/>
    <w:rsid w:val="00DF665B"/>
    <w:rsid w:val="00E0152A"/>
    <w:rsid w:val="00E03394"/>
    <w:rsid w:val="00E037A3"/>
    <w:rsid w:val="00E066E5"/>
    <w:rsid w:val="00E22F03"/>
    <w:rsid w:val="00E233C1"/>
    <w:rsid w:val="00E51404"/>
    <w:rsid w:val="00E574C9"/>
    <w:rsid w:val="00E610DE"/>
    <w:rsid w:val="00E62FED"/>
    <w:rsid w:val="00E66167"/>
    <w:rsid w:val="00E71F2F"/>
    <w:rsid w:val="00E74C89"/>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E3C1FF"/>
  <w15:docId w15:val="{D55A01EE-80B9-427A-8848-41C4556E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4BD"/>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ColorfulList-Accent11">
    <w:name w:val="Colorful List - Accent 11"/>
    <w:basedOn w:val="Normal"/>
    <w:uiPriority w:val="72"/>
    <w:qFormat/>
    <w:rsid w:val="00963337"/>
    <w:pPr>
      <w:ind w:left="720"/>
      <w:contextualSpacing/>
    </w:pPr>
    <w:rPr>
      <w:rFonts w:ascii="Calibri" w:eastAsia="Times New Roman" w:hAnsi="Calibri" w:cs="Times New Roman"/>
    </w:rPr>
  </w:style>
  <w:style w:type="character" w:customStyle="1" w:styleId="a-size-large">
    <w:name w:val="a-size-large"/>
    <w:basedOn w:val="DefaultParagraphFont"/>
    <w:rsid w:val="00963337"/>
  </w:style>
  <w:style w:type="character" w:customStyle="1" w:styleId="apple-converted-space">
    <w:name w:val="apple-converted-space"/>
    <w:basedOn w:val="DefaultParagraphFont"/>
    <w:rsid w:val="00963337"/>
  </w:style>
  <w:style w:type="character" w:customStyle="1" w:styleId="refauthors">
    <w:name w:val="refauthors"/>
    <w:basedOn w:val="DefaultParagraphFont"/>
    <w:rsid w:val="00963337"/>
  </w:style>
  <w:style w:type="character" w:customStyle="1" w:styleId="reftitle">
    <w:name w:val="reftitle"/>
    <w:basedOn w:val="DefaultParagraphFont"/>
    <w:rsid w:val="00963337"/>
  </w:style>
  <w:style w:type="character" w:customStyle="1" w:styleId="refseriestitle">
    <w:name w:val="refseriestitle"/>
    <w:basedOn w:val="DefaultParagraphFont"/>
    <w:rsid w:val="00963337"/>
  </w:style>
  <w:style w:type="character" w:customStyle="1" w:styleId="refseriesvolume">
    <w:name w:val="refseriesvolume"/>
    <w:basedOn w:val="DefaultParagraphFont"/>
    <w:rsid w:val="00963337"/>
  </w:style>
  <w:style w:type="character" w:customStyle="1" w:styleId="refpages">
    <w:name w:val="refpages"/>
    <w:basedOn w:val="DefaultParagraphFont"/>
    <w:rsid w:val="0096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anet\Downloads\TZ535fso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0ACA1-3D97-49D3-8EE4-F02476CF7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5363E-F77E-41FA-9568-40AD53619D08}"/>
</file>

<file path=customXml/itemProps3.xml><?xml version="1.0" encoding="utf-8"?>
<ds:datastoreItem xmlns:ds="http://schemas.openxmlformats.org/officeDocument/2006/customXml" ds:itemID="{B83AF25D-8CFD-487B-98DE-856C5485A658}">
  <ds:schemaRefs>
    <ds:schemaRef ds:uri="http://schemas.microsoft.com/sharepoint/v3/contenttype/forms"/>
  </ds:schemaRefs>
</ds:datastoreItem>
</file>

<file path=customXml/itemProps4.xml><?xml version="1.0" encoding="utf-8"?>
<ds:datastoreItem xmlns:ds="http://schemas.openxmlformats.org/officeDocument/2006/customXml" ds:itemID="{95B45E47-624F-4311-8E89-62E9F82485BD}">
  <ds:schemaRefs>
    <ds:schemaRef ds:uri="http://schemas.openxmlformats.org/officeDocument/2006/bibliography"/>
  </ds:schemaRefs>
</ds:datastoreItem>
</file>

<file path=customXml/itemProps5.xml><?xml version="1.0" encoding="utf-8"?>
<ds:datastoreItem xmlns:ds="http://schemas.openxmlformats.org/officeDocument/2006/customXml" ds:itemID="{0789A7C8-96CE-446B-A09D-809EB140CBAC}">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TZ535fsov2</Template>
  <TotalTime>5</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PhilJanet</dc:creator>
  <cp:lastModifiedBy>Philip Shore</cp:lastModifiedBy>
  <cp:revision>3</cp:revision>
  <cp:lastPrinted>2015-09-09T08:37:00Z</cp:lastPrinted>
  <dcterms:created xsi:type="dcterms:W3CDTF">2021-04-27T16:24:00Z</dcterms:created>
  <dcterms:modified xsi:type="dcterms:W3CDTF">2021-04-27T16:25:00Z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09101da1-5f6c-4acb-99ea-dd21534fd0da</vt:lpwstr>
  </property>
  <property fmtid="{D5CDD505-2E9C-101B-9397-08002B2CF9AE}" pid="4" name="Order">
    <vt:r8>20100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