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154D48" w:rsidRDefault="00B36AC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TZRD5330 (TZ533) Case Study in Autism/Positive Behaviour Support</w:t>
      </w:r>
    </w:p>
    <w:p w:rsidR="00A30438" w:rsidRPr="00154D48" w:rsidRDefault="00A3043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B36ACC" w:rsidRPr="00CD042B" w:rsidRDefault="00B36ACC" w:rsidP="00B36ACC">
      <w:pPr>
        <w:spacing w:after="120" w:line="240" w:lineRule="auto"/>
        <w:ind w:left="426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   </w:t>
      </w:r>
      <w:r w:rsidRPr="00CD042B">
        <w:rPr>
          <w:rFonts w:ascii="Arial" w:hAnsi="Arial" w:cs="Arial"/>
          <w:iCs/>
        </w:rPr>
        <w:t>School of Social Policy, Sociology &amp; Social Research (Tizard Centre)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5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term (term 1) and </w:t>
      </w:r>
      <w:proofErr w:type="gramStart"/>
      <w:r>
        <w:rPr>
          <w:rFonts w:ascii="Arial" w:hAnsi="Arial" w:cs="Arial"/>
          <w:iCs/>
        </w:rPr>
        <w:t>Spring</w:t>
      </w:r>
      <w:proofErr w:type="gramEnd"/>
      <w:r>
        <w:rPr>
          <w:rFonts w:ascii="Arial" w:hAnsi="Arial" w:cs="Arial"/>
          <w:iCs/>
        </w:rPr>
        <w:t xml:space="preserve"> term (term 2)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B36ACC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B36ACC" w:rsidRDefault="00B36ACC" w:rsidP="001B793A">
      <w:pPr>
        <w:pStyle w:val="ColorfulList-Accent11"/>
        <w:spacing w:after="120" w:line="240" w:lineRule="auto"/>
        <w:ind w:left="423" w:right="260" w:firstLine="141"/>
        <w:rPr>
          <w:rFonts w:ascii="Arial" w:hAnsi="Arial" w:cs="Arial"/>
          <w:iCs/>
        </w:rPr>
      </w:pPr>
      <w:r w:rsidRPr="00571DAF">
        <w:rPr>
          <w:rFonts w:ascii="Arial" w:hAnsi="Arial" w:cs="Arial"/>
          <w:iCs/>
        </w:rPr>
        <w:t>BSc in Positive</w:t>
      </w:r>
      <w:r>
        <w:rPr>
          <w:rFonts w:ascii="Arial" w:hAnsi="Arial" w:cs="Arial"/>
          <w:iCs/>
        </w:rPr>
        <w:t xml:space="preserve"> Behaviour Support</w:t>
      </w:r>
    </w:p>
    <w:p w:rsidR="00B36ACC" w:rsidRDefault="00B36ACC" w:rsidP="001B793A">
      <w:pPr>
        <w:pStyle w:val="ColorfulList-Accent11"/>
        <w:spacing w:after="120" w:line="240" w:lineRule="auto"/>
        <w:ind w:left="423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 in Autism Studies</w:t>
      </w:r>
    </w:p>
    <w:p w:rsidR="00B36ACC" w:rsidRDefault="00B36ACC" w:rsidP="001B793A">
      <w:pPr>
        <w:pStyle w:val="ColorfulList-Accent11"/>
        <w:spacing w:after="120" w:line="240" w:lineRule="auto"/>
        <w:ind w:left="423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Diploma in Higher Edu</w:t>
      </w:r>
      <w:bookmarkStart w:id="0" w:name="_GoBack"/>
      <w:bookmarkEnd w:id="0"/>
      <w:r>
        <w:rPr>
          <w:rFonts w:ascii="Arial" w:hAnsi="Arial" w:cs="Arial"/>
          <w:iCs/>
        </w:rPr>
        <w:t>cation in Positive Behaviour Support</w:t>
      </w:r>
    </w:p>
    <w:p w:rsidR="009A2D37" w:rsidRPr="00154D48" w:rsidRDefault="00B36ACC" w:rsidP="001B793A">
      <w:pPr>
        <w:pStyle w:val="ColorfulList-Accent11"/>
        <w:spacing w:after="120" w:line="240" w:lineRule="auto"/>
        <w:ind w:left="423" w:right="260" w:firstLine="14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Diploma in Higher Education in Autism Studies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B36ACC" w:rsidRDefault="00B36ACC" w:rsidP="00B36AC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7B2649">
        <w:rPr>
          <w:rFonts w:ascii="Arial" w:hAnsi="Arial" w:cs="Arial"/>
          <w:szCs w:val="24"/>
        </w:rPr>
        <w:t xml:space="preserve">Demonstrate a critical understanding of </w:t>
      </w:r>
      <w:r>
        <w:rPr>
          <w:rFonts w:ascii="Arial" w:hAnsi="Arial" w:cs="Arial"/>
          <w:szCs w:val="24"/>
        </w:rPr>
        <w:t xml:space="preserve">the process of assessing needs and preferences of </w:t>
      </w:r>
      <w:r w:rsidRPr="007B2649">
        <w:rPr>
          <w:rFonts w:ascii="Arial" w:hAnsi="Arial" w:cs="Arial"/>
          <w:szCs w:val="24"/>
        </w:rPr>
        <w:t>individuals with autism spectrum conditions and/or intellectual</w:t>
      </w:r>
      <w:r>
        <w:rPr>
          <w:rFonts w:ascii="Arial" w:hAnsi="Arial" w:cs="Arial"/>
          <w:szCs w:val="24"/>
        </w:rPr>
        <w:t xml:space="preserve"> and developmental disabilities</w:t>
      </w:r>
      <w:r w:rsidRPr="007B2649">
        <w:rPr>
          <w:rFonts w:ascii="Arial" w:hAnsi="Arial" w:cs="Arial"/>
          <w:szCs w:val="24"/>
        </w:rPr>
        <w:t xml:space="preserve"> </w:t>
      </w:r>
    </w:p>
    <w:p w:rsidR="00B36ACC" w:rsidRDefault="00B36ACC" w:rsidP="00B36AC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Demonstrate </w:t>
      </w:r>
      <w:r w:rsidRPr="007B264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identification and understanding </w:t>
      </w:r>
      <w:r w:rsidRPr="007B2649">
        <w:rPr>
          <w:rFonts w:ascii="Arial" w:hAnsi="Arial" w:cs="Arial"/>
          <w:szCs w:val="24"/>
        </w:rPr>
        <w:t>of interventions aimed at improving the quality of life of individuals with autism spectrum conditions and/or intellectual and developmental disabilities</w:t>
      </w:r>
    </w:p>
    <w:p w:rsidR="00B36ACC" w:rsidRPr="00996BF7" w:rsidRDefault="00B36ACC" w:rsidP="00B36AC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7B2649">
        <w:rPr>
          <w:rFonts w:ascii="Arial" w:hAnsi="Arial" w:cs="Arial"/>
          <w:szCs w:val="24"/>
        </w:rPr>
        <w:t xml:space="preserve">Demonstrate a </w:t>
      </w:r>
      <w:r>
        <w:rPr>
          <w:rFonts w:ascii="Arial" w:hAnsi="Arial" w:cs="Arial"/>
          <w:szCs w:val="24"/>
        </w:rPr>
        <w:t xml:space="preserve">critical understanding of processes that </w:t>
      </w:r>
      <w:r w:rsidRPr="007B2649">
        <w:rPr>
          <w:rFonts w:ascii="Arial" w:hAnsi="Arial" w:cs="Arial"/>
          <w:szCs w:val="24"/>
        </w:rPr>
        <w:t xml:space="preserve">effectively share information and knowledge with </w:t>
      </w:r>
      <w:r>
        <w:rPr>
          <w:rFonts w:ascii="Arial" w:hAnsi="Arial" w:cs="Arial"/>
          <w:szCs w:val="24"/>
        </w:rPr>
        <w:t xml:space="preserve">key stakeholders </w:t>
      </w:r>
      <w:r w:rsidRPr="007B2649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that contribute </w:t>
      </w:r>
      <w:r w:rsidRPr="007B2649">
        <w:rPr>
          <w:rFonts w:ascii="Arial" w:hAnsi="Arial" w:cs="Arial"/>
          <w:szCs w:val="24"/>
        </w:rPr>
        <w:t>to the lead</w:t>
      </w:r>
      <w:r>
        <w:rPr>
          <w:rFonts w:ascii="Arial" w:hAnsi="Arial" w:cs="Arial"/>
          <w:szCs w:val="24"/>
        </w:rPr>
        <w:t>ership of</w:t>
      </w:r>
      <w:r w:rsidRPr="007B2649">
        <w:rPr>
          <w:rFonts w:ascii="Arial" w:hAnsi="Arial" w:cs="Arial"/>
          <w:szCs w:val="24"/>
        </w:rPr>
        <w:t xml:space="preserve"> change</w:t>
      </w:r>
      <w:r>
        <w:rPr>
          <w:rFonts w:ascii="Arial" w:hAnsi="Arial" w:cs="Arial"/>
          <w:szCs w:val="24"/>
        </w:rPr>
        <w:t>,</w:t>
      </w:r>
      <w:r w:rsidRPr="007B26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resulting in </w:t>
      </w:r>
      <w:r w:rsidRPr="007B2649">
        <w:rPr>
          <w:rFonts w:ascii="Arial" w:hAnsi="Arial" w:cs="Arial"/>
          <w:szCs w:val="24"/>
        </w:rPr>
        <w:t>improv</w:t>
      </w:r>
      <w:r>
        <w:rPr>
          <w:rFonts w:ascii="Arial" w:hAnsi="Arial" w:cs="Arial"/>
          <w:szCs w:val="24"/>
        </w:rPr>
        <w:t>ed</w:t>
      </w:r>
      <w:r w:rsidRPr="007B2649">
        <w:rPr>
          <w:rFonts w:ascii="Arial" w:hAnsi="Arial" w:cs="Arial"/>
          <w:szCs w:val="24"/>
        </w:rPr>
        <w:t xml:space="preserve"> quality of life </w:t>
      </w:r>
      <w:r>
        <w:rPr>
          <w:rFonts w:ascii="Arial" w:hAnsi="Arial" w:cs="Arial"/>
          <w:szCs w:val="24"/>
        </w:rPr>
        <w:t>outcomes for individuals</w:t>
      </w:r>
      <w:r w:rsidRPr="00AC48DD">
        <w:rPr>
          <w:rFonts w:ascii="Arial" w:hAnsi="Arial" w:cs="Arial"/>
          <w:szCs w:val="24"/>
        </w:rPr>
        <w:t xml:space="preserve"> with autism spectrum conditions</w:t>
      </w:r>
      <w:r>
        <w:rPr>
          <w:rFonts w:ascii="Arial" w:hAnsi="Arial" w:cs="Arial"/>
          <w:szCs w:val="24"/>
        </w:rPr>
        <w:t xml:space="preserve"> and/or intellectual and developmental disabilities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B36ACC" w:rsidRDefault="00B36ACC" w:rsidP="00B36AC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Show the</w:t>
      </w:r>
      <w:r w:rsidRPr="007B2649">
        <w:rPr>
          <w:rFonts w:ascii="Arial" w:hAnsi="Arial" w:cs="Arial"/>
          <w:szCs w:val="24"/>
        </w:rPr>
        <w:t xml:space="preserve"> capacity to draw critically on</w:t>
      </w:r>
      <w:r>
        <w:rPr>
          <w:rFonts w:ascii="Arial" w:hAnsi="Arial" w:cs="Arial"/>
          <w:szCs w:val="24"/>
        </w:rPr>
        <w:t xml:space="preserve"> both published case studies, and their own experiences of </w:t>
      </w:r>
      <w:r w:rsidRPr="007B2649">
        <w:rPr>
          <w:rFonts w:ascii="Arial" w:hAnsi="Arial" w:cs="Arial"/>
          <w:szCs w:val="24"/>
        </w:rPr>
        <w:t>intervention or evaluation strategies</w:t>
      </w:r>
      <w:r w:rsidRPr="00C03E3A">
        <w:rPr>
          <w:rFonts w:ascii="Arial" w:hAnsi="Arial" w:cs="Arial"/>
          <w:szCs w:val="24"/>
        </w:rPr>
        <w:t xml:space="preserve"> </w:t>
      </w:r>
    </w:p>
    <w:p w:rsidR="00B36ACC" w:rsidRDefault="00B36ACC" w:rsidP="00B36AC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835DE5">
        <w:rPr>
          <w:rFonts w:ascii="Arial" w:hAnsi="Arial" w:cs="Arial"/>
          <w:szCs w:val="24"/>
        </w:rPr>
        <w:t>nderstand, and communicate complex, abstract concepts or data</w:t>
      </w:r>
    </w:p>
    <w:p w:rsidR="00B36ACC" w:rsidRDefault="00B36ACC" w:rsidP="00B36AC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C03E3A">
        <w:rPr>
          <w:rFonts w:ascii="Arial" w:hAnsi="Arial" w:cs="Arial"/>
          <w:szCs w:val="24"/>
        </w:rPr>
        <w:t>Use information technology (word processing, email, internet, online learning resources)</w:t>
      </w:r>
      <w:r>
        <w:rPr>
          <w:rFonts w:ascii="Arial" w:hAnsi="Arial" w:cs="Arial"/>
          <w:szCs w:val="24"/>
        </w:rPr>
        <w:t xml:space="preserve"> effectively</w:t>
      </w:r>
      <w:r w:rsidRPr="00C03E3A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complete tasks</w:t>
      </w:r>
    </w:p>
    <w:p w:rsidR="00B36ACC" w:rsidRDefault="00B36ACC" w:rsidP="00B36ACC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C03E3A">
        <w:rPr>
          <w:rFonts w:ascii="Arial" w:hAnsi="Arial" w:cs="Arial"/>
          <w:szCs w:val="24"/>
        </w:rPr>
        <w:t xml:space="preserve">Effectively manage time </w:t>
      </w:r>
      <w:r>
        <w:rPr>
          <w:rFonts w:ascii="Arial" w:hAnsi="Arial" w:cs="Arial"/>
          <w:szCs w:val="24"/>
        </w:rPr>
        <w:t>to</w:t>
      </w:r>
      <w:r w:rsidRPr="00C03E3A">
        <w:rPr>
          <w:rFonts w:ascii="Arial" w:hAnsi="Arial" w:cs="Arial"/>
          <w:szCs w:val="24"/>
        </w:rPr>
        <w:t xml:space="preserve"> successfully meet deadlines </w:t>
      </w:r>
    </w:p>
    <w:p w:rsidR="00154D48" w:rsidRPr="00B36ACC" w:rsidRDefault="00B36ACC" w:rsidP="00B56566">
      <w:pPr>
        <w:pStyle w:val="ListParagraph"/>
        <w:numPr>
          <w:ilvl w:val="1"/>
          <w:numId w:val="11"/>
        </w:numPr>
        <w:spacing w:after="120" w:line="240" w:lineRule="auto"/>
        <w:ind w:right="260"/>
      </w:pPr>
      <w:r w:rsidRPr="00B36ACC">
        <w:rPr>
          <w:rFonts w:ascii="Arial" w:hAnsi="Arial" w:cs="Arial"/>
          <w:szCs w:val="24"/>
        </w:rPr>
        <w:t>Recognise issues relating to equality and diversity through the use of non-discriminatory language in written work and online contributions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9F5DF2">
        <w:rPr>
          <w:rFonts w:ascii="Arial" w:hAnsi="Arial" w:cs="Arial"/>
          <w:iCs/>
        </w:rPr>
        <w:t xml:space="preserve">The module will review </w:t>
      </w:r>
      <w:r>
        <w:rPr>
          <w:rFonts w:ascii="Arial" w:hAnsi="Arial" w:cs="Arial"/>
          <w:iCs/>
        </w:rPr>
        <w:t xml:space="preserve">a range of </w:t>
      </w:r>
      <w:r w:rsidRPr="009F5DF2">
        <w:rPr>
          <w:rFonts w:ascii="Arial" w:hAnsi="Arial" w:cs="Arial"/>
          <w:iCs/>
        </w:rPr>
        <w:t>assessment</w:t>
      </w:r>
      <w:r>
        <w:rPr>
          <w:rFonts w:ascii="Arial" w:hAnsi="Arial" w:cs="Arial"/>
          <w:iCs/>
        </w:rPr>
        <w:t xml:space="preserve"> methods relevant to understanding</w:t>
      </w:r>
      <w:r w:rsidRPr="009F5DF2">
        <w:rPr>
          <w:rFonts w:ascii="Arial" w:hAnsi="Arial" w:cs="Arial"/>
          <w:iCs/>
        </w:rPr>
        <w:t xml:space="preserve"> behaviour </w:t>
      </w:r>
      <w:r>
        <w:rPr>
          <w:rFonts w:ascii="Arial" w:hAnsi="Arial" w:cs="Arial"/>
          <w:iCs/>
        </w:rPr>
        <w:t>and measuring quality of life.</w:t>
      </w:r>
      <w:r w:rsidRPr="009F5DF2">
        <w:rPr>
          <w:rFonts w:ascii="Arial" w:hAnsi="Arial" w:cs="Arial"/>
          <w:iCs/>
        </w:rPr>
        <w:t xml:space="preserve"> </w:t>
      </w:r>
      <w:r>
        <w:rPr>
          <w:rFonts w:ascii="Arial" w:hAnsi="Arial"/>
          <w:szCs w:val="24"/>
        </w:rPr>
        <w:t>T</w:t>
      </w:r>
      <w:r w:rsidRPr="009F5DF2">
        <w:rPr>
          <w:rFonts w:ascii="Arial" w:hAnsi="Arial"/>
          <w:szCs w:val="24"/>
        </w:rPr>
        <w:t>he research basis of</w:t>
      </w:r>
      <w:r>
        <w:rPr>
          <w:rFonts w:ascii="Arial" w:hAnsi="Arial"/>
          <w:szCs w:val="24"/>
        </w:rPr>
        <w:t xml:space="preserve"> person-centred</w:t>
      </w:r>
      <w:r w:rsidRPr="009F5DF2">
        <w:rPr>
          <w:rFonts w:ascii="Arial" w:hAnsi="Arial"/>
          <w:szCs w:val="24"/>
        </w:rPr>
        <w:t xml:space="preserve"> intervention</w:t>
      </w:r>
      <w:r>
        <w:rPr>
          <w:rFonts w:ascii="Arial" w:hAnsi="Arial"/>
          <w:szCs w:val="24"/>
        </w:rPr>
        <w:t>s in</w:t>
      </w:r>
      <w:r w:rsidRPr="009F5DF2">
        <w:rPr>
          <w:rFonts w:ascii="Arial" w:hAnsi="Arial"/>
          <w:szCs w:val="24"/>
        </w:rPr>
        <w:t xml:space="preserve"> autism </w:t>
      </w:r>
      <w:r>
        <w:rPr>
          <w:rFonts w:ascii="Arial" w:hAnsi="Arial"/>
          <w:szCs w:val="24"/>
        </w:rPr>
        <w:t xml:space="preserve">spectrum conditions and/or challenging behaviours </w:t>
      </w:r>
      <w:proofErr w:type="gramStart"/>
      <w:r>
        <w:rPr>
          <w:rFonts w:ascii="Arial" w:hAnsi="Arial"/>
          <w:szCs w:val="24"/>
        </w:rPr>
        <w:t>will be examined</w:t>
      </w:r>
      <w:proofErr w:type="gramEnd"/>
      <w:r>
        <w:rPr>
          <w:rFonts w:ascii="Arial" w:hAnsi="Arial"/>
          <w:szCs w:val="24"/>
        </w:rPr>
        <w:t>.</w:t>
      </w:r>
      <w:r w:rsidRPr="009F5DF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Implementation and evaluation methods </w:t>
      </w:r>
      <w:proofErr w:type="gramStart"/>
      <w:r>
        <w:rPr>
          <w:rFonts w:ascii="Arial" w:hAnsi="Arial"/>
          <w:szCs w:val="24"/>
        </w:rPr>
        <w:t>will be taught</w:t>
      </w:r>
      <w:proofErr w:type="gramEnd"/>
      <w:r>
        <w:rPr>
          <w:rFonts w:ascii="Arial" w:hAnsi="Arial"/>
          <w:szCs w:val="24"/>
        </w:rPr>
        <w:t xml:space="preserve">. </w:t>
      </w:r>
      <w:r w:rsidRPr="009F5DF2">
        <w:rPr>
          <w:rFonts w:ascii="Arial" w:hAnsi="Arial"/>
        </w:rPr>
        <w:t>Other spec</w:t>
      </w:r>
      <w:r>
        <w:rPr>
          <w:rFonts w:ascii="Arial" w:hAnsi="Arial"/>
        </w:rPr>
        <w:t xml:space="preserve">ific intervention approaches will be considered including </w:t>
      </w:r>
      <w:proofErr w:type="gramStart"/>
      <w:r>
        <w:rPr>
          <w:rFonts w:ascii="Arial" w:hAnsi="Arial"/>
        </w:rPr>
        <w:t>rapport-building</w:t>
      </w:r>
      <w:proofErr w:type="gramEnd"/>
      <w:r>
        <w:rPr>
          <w:rFonts w:ascii="Arial" w:hAnsi="Arial"/>
        </w:rPr>
        <w:t>, improving the ecology of support, improving communication, general and specific skills and well-being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B36ACC" w:rsidRPr="00956CB1" w:rsidRDefault="00B36ACC" w:rsidP="00B56566">
      <w:pPr>
        <w:ind w:left="567" w:right="401"/>
        <w:jc w:val="both"/>
        <w:rPr>
          <w:rFonts w:ascii="Arial" w:hAnsi="Arial"/>
        </w:rPr>
      </w:pPr>
      <w:r>
        <w:rPr>
          <w:rFonts w:ascii="Arial" w:hAnsi="Arial" w:cs="Arial"/>
        </w:rPr>
        <w:t>B</w:t>
      </w:r>
      <w:r w:rsidRPr="00956CB1">
        <w:rPr>
          <w:rFonts w:ascii="Arial" w:hAnsi="Arial"/>
        </w:rPr>
        <w:t xml:space="preserve">rown, F., Anderson, J.L., Dr Pry, R.L. (2015) </w:t>
      </w:r>
      <w:r w:rsidRPr="00956CB1">
        <w:rPr>
          <w:rFonts w:ascii="Arial" w:hAnsi="Arial"/>
          <w:i/>
        </w:rPr>
        <w:t>Individu</w:t>
      </w:r>
      <w:r>
        <w:rPr>
          <w:rFonts w:ascii="Arial" w:hAnsi="Arial"/>
          <w:i/>
        </w:rPr>
        <w:t>al Positive Behaviour Support: A Standards-based G</w:t>
      </w:r>
      <w:r w:rsidRPr="00956CB1">
        <w:rPr>
          <w:rFonts w:ascii="Arial" w:hAnsi="Arial"/>
          <w:i/>
        </w:rPr>
        <w:t xml:space="preserve">uide to </w:t>
      </w:r>
      <w:r>
        <w:rPr>
          <w:rFonts w:ascii="Arial" w:hAnsi="Arial"/>
          <w:i/>
        </w:rPr>
        <w:t>P</w:t>
      </w:r>
      <w:r w:rsidRPr="00956CB1">
        <w:rPr>
          <w:rFonts w:ascii="Arial" w:hAnsi="Arial"/>
          <w:i/>
        </w:rPr>
        <w:t xml:space="preserve">ractices </w:t>
      </w:r>
      <w:r>
        <w:rPr>
          <w:rFonts w:ascii="Arial" w:hAnsi="Arial"/>
          <w:i/>
        </w:rPr>
        <w:t>in School and Community S</w:t>
      </w:r>
      <w:r w:rsidRPr="00956CB1">
        <w:rPr>
          <w:rFonts w:ascii="Arial" w:hAnsi="Arial"/>
          <w:i/>
        </w:rPr>
        <w:t xml:space="preserve">ettings. </w:t>
      </w:r>
      <w:r w:rsidRPr="00956CB1">
        <w:rPr>
          <w:rFonts w:ascii="Arial" w:hAnsi="Arial"/>
        </w:rPr>
        <w:t>Baltimore: Brookes.</w:t>
      </w:r>
    </w:p>
    <w:p w:rsidR="00B36ACC" w:rsidRPr="00956CB1" w:rsidRDefault="00B36ACC" w:rsidP="00B56566">
      <w:pPr>
        <w:ind w:left="567" w:right="401"/>
        <w:jc w:val="both"/>
        <w:rPr>
          <w:rFonts w:ascii="Arial" w:hAnsi="Arial"/>
        </w:rPr>
      </w:pPr>
      <w:proofErr w:type="spellStart"/>
      <w:r w:rsidRPr="00956CB1">
        <w:rPr>
          <w:rFonts w:ascii="Arial" w:hAnsi="Arial"/>
        </w:rPr>
        <w:t>Carr</w:t>
      </w:r>
      <w:proofErr w:type="spellEnd"/>
      <w:r w:rsidRPr="00956CB1">
        <w:rPr>
          <w:rFonts w:ascii="Arial" w:hAnsi="Arial"/>
        </w:rPr>
        <w:t xml:space="preserve">, E.G., Levin, L., </w:t>
      </w:r>
      <w:proofErr w:type="spellStart"/>
      <w:r w:rsidRPr="00956CB1">
        <w:rPr>
          <w:rFonts w:ascii="Arial" w:hAnsi="Arial"/>
        </w:rPr>
        <w:t>McConnachie</w:t>
      </w:r>
      <w:proofErr w:type="spellEnd"/>
      <w:r w:rsidRPr="00956CB1">
        <w:rPr>
          <w:rFonts w:ascii="Arial" w:hAnsi="Arial"/>
        </w:rPr>
        <w:t xml:space="preserve">, G., Carlson, J. I., Kemp, D. C. and Smith, C. E. (1994) </w:t>
      </w:r>
      <w:r w:rsidRPr="00956CB1">
        <w:rPr>
          <w:rFonts w:ascii="Arial" w:hAnsi="Arial"/>
          <w:i/>
          <w:iCs/>
        </w:rPr>
        <w:t>Communication-Based Inter</w:t>
      </w:r>
      <w:r>
        <w:rPr>
          <w:rFonts w:ascii="Arial" w:hAnsi="Arial"/>
          <w:i/>
          <w:iCs/>
        </w:rPr>
        <w:t>vention for Problem Behaviour: A User's Guide for Producing Positive C</w:t>
      </w:r>
      <w:r w:rsidRPr="00956CB1">
        <w:rPr>
          <w:rFonts w:ascii="Arial" w:hAnsi="Arial"/>
          <w:i/>
          <w:iCs/>
        </w:rPr>
        <w:t>hange</w:t>
      </w:r>
      <w:r w:rsidRPr="00956CB1">
        <w:rPr>
          <w:rFonts w:ascii="Arial" w:hAnsi="Arial"/>
        </w:rPr>
        <w:t>. Baltimore: Brookes.</w:t>
      </w:r>
    </w:p>
    <w:p w:rsidR="00B36ACC" w:rsidRDefault="00B36ACC" w:rsidP="00B56566">
      <w:pPr>
        <w:ind w:left="567" w:right="401"/>
        <w:jc w:val="both"/>
        <w:rPr>
          <w:rFonts w:ascii="Arial" w:hAnsi="Arial"/>
        </w:rPr>
      </w:pPr>
      <w:r w:rsidRPr="00956CB1">
        <w:rPr>
          <w:rFonts w:ascii="Arial" w:hAnsi="Arial"/>
        </w:rPr>
        <w:t xml:space="preserve">Donnellan, A.M., </w:t>
      </w:r>
      <w:proofErr w:type="spellStart"/>
      <w:r w:rsidRPr="00956CB1">
        <w:rPr>
          <w:rFonts w:ascii="Arial" w:hAnsi="Arial"/>
        </w:rPr>
        <w:t>LaVigna</w:t>
      </w:r>
      <w:proofErr w:type="spellEnd"/>
      <w:r w:rsidRPr="00956CB1">
        <w:rPr>
          <w:rFonts w:ascii="Arial" w:hAnsi="Arial"/>
        </w:rPr>
        <w:t xml:space="preserve">, G.W., </w:t>
      </w:r>
      <w:proofErr w:type="spellStart"/>
      <w:r w:rsidRPr="00956CB1">
        <w:rPr>
          <w:rFonts w:ascii="Arial" w:hAnsi="Arial"/>
        </w:rPr>
        <w:t>Negri-Shoultz</w:t>
      </w:r>
      <w:proofErr w:type="spellEnd"/>
      <w:r w:rsidRPr="00956CB1">
        <w:rPr>
          <w:rFonts w:ascii="Arial" w:hAnsi="Arial"/>
        </w:rPr>
        <w:t xml:space="preserve">, N. and </w:t>
      </w:r>
      <w:proofErr w:type="spellStart"/>
      <w:r w:rsidRPr="00956CB1">
        <w:rPr>
          <w:rFonts w:ascii="Arial" w:hAnsi="Arial"/>
        </w:rPr>
        <w:t>Fassbender</w:t>
      </w:r>
      <w:proofErr w:type="spellEnd"/>
      <w:r w:rsidRPr="00956CB1">
        <w:rPr>
          <w:rFonts w:ascii="Arial" w:hAnsi="Arial"/>
        </w:rPr>
        <w:t xml:space="preserve">, L. L., (1988) </w:t>
      </w:r>
      <w:r>
        <w:rPr>
          <w:rFonts w:ascii="Arial" w:hAnsi="Arial"/>
          <w:i/>
          <w:iCs/>
        </w:rPr>
        <w:t>Progress Without Punishment: Effective Approaches for Learners with Behaviour P</w:t>
      </w:r>
      <w:r w:rsidRPr="00956CB1">
        <w:rPr>
          <w:rFonts w:ascii="Arial" w:hAnsi="Arial"/>
          <w:i/>
          <w:iCs/>
        </w:rPr>
        <w:t>roblems</w:t>
      </w:r>
      <w:r w:rsidRPr="00956CB1">
        <w:rPr>
          <w:rFonts w:ascii="Arial" w:hAnsi="Arial"/>
          <w:i/>
        </w:rPr>
        <w:t xml:space="preserve">. </w:t>
      </w:r>
      <w:r w:rsidRPr="00956CB1">
        <w:rPr>
          <w:rFonts w:ascii="Arial" w:hAnsi="Arial"/>
        </w:rPr>
        <w:t>New York: Teachers College Press.</w:t>
      </w:r>
    </w:p>
    <w:p w:rsidR="00B36ACC" w:rsidRPr="00956CB1" w:rsidRDefault="00B36ACC" w:rsidP="00B56566">
      <w:pPr>
        <w:tabs>
          <w:tab w:val="left" w:pos="0"/>
        </w:tabs>
        <w:suppressAutoHyphens/>
        <w:spacing w:after="100" w:afterAutospacing="1" w:line="240" w:lineRule="auto"/>
        <w:ind w:left="566"/>
        <w:rPr>
          <w:rFonts w:ascii="Arial" w:hAnsi="Arial" w:cs="Arial"/>
          <w:spacing w:val="-3"/>
        </w:rPr>
      </w:pPr>
      <w:r>
        <w:rPr>
          <w:rFonts w:ascii="Arial" w:hAnsi="Arial" w:cs="Arial"/>
          <w:szCs w:val="24"/>
        </w:rPr>
        <w:t>Kutscher, M.L. (2015</w:t>
      </w:r>
      <w:r w:rsidRPr="007E513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. </w:t>
      </w:r>
      <w:r w:rsidRPr="007E513C">
        <w:rPr>
          <w:rFonts w:ascii="Arial" w:hAnsi="Arial" w:cs="Arial"/>
          <w:i/>
          <w:szCs w:val="24"/>
        </w:rPr>
        <w:t>Kids in the Syndrome Mix of ADHD, LD, Asperger's, Tourette's, Bipolar, and More! : The</w:t>
      </w:r>
      <w:r>
        <w:rPr>
          <w:rFonts w:ascii="Arial" w:hAnsi="Arial" w:cs="Arial"/>
          <w:i/>
          <w:szCs w:val="24"/>
        </w:rPr>
        <w:t xml:space="preserve"> One Stop Guide for Parents, Teachers, and other P</w:t>
      </w:r>
      <w:r w:rsidRPr="007E513C">
        <w:rPr>
          <w:rFonts w:ascii="Arial" w:hAnsi="Arial" w:cs="Arial"/>
          <w:i/>
          <w:szCs w:val="24"/>
        </w:rPr>
        <w:t>rofessionals.</w:t>
      </w:r>
      <w:r w:rsidRPr="007E51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Second Edition. </w:t>
      </w:r>
      <w:r w:rsidRPr="007E513C">
        <w:rPr>
          <w:rFonts w:ascii="Arial" w:hAnsi="Arial" w:cs="Arial"/>
          <w:szCs w:val="24"/>
        </w:rPr>
        <w:t xml:space="preserve">London: Jessica Kingsley </w:t>
      </w:r>
      <w:proofErr w:type="spellStart"/>
      <w:r w:rsidRPr="007E513C">
        <w:rPr>
          <w:rFonts w:ascii="Arial" w:hAnsi="Arial" w:cs="Arial"/>
          <w:szCs w:val="24"/>
        </w:rPr>
        <w:t>Publishers</w:t>
      </w:r>
      <w:r>
        <w:rPr>
          <w:rFonts w:ascii="Arial" w:hAnsi="Arial" w:cs="Arial"/>
          <w:szCs w:val="24"/>
        </w:rPr>
        <w:t>.</w:t>
      </w:r>
      <w:r w:rsidRPr="00956CB1">
        <w:rPr>
          <w:rFonts w:ascii="Arial" w:hAnsi="Arial" w:cs="Arial"/>
          <w:spacing w:val="-3"/>
        </w:rPr>
        <w:t>Mansell</w:t>
      </w:r>
      <w:proofErr w:type="spellEnd"/>
      <w:r w:rsidRPr="00956CB1">
        <w:rPr>
          <w:rFonts w:ascii="Arial" w:hAnsi="Arial" w:cs="Arial"/>
          <w:spacing w:val="-3"/>
        </w:rPr>
        <w:t xml:space="preserve">, J., Beadle-Brown, J. (2012) </w:t>
      </w:r>
      <w:r>
        <w:rPr>
          <w:rFonts w:ascii="Arial" w:hAnsi="Arial" w:cs="Arial"/>
          <w:i/>
          <w:spacing w:val="-3"/>
        </w:rPr>
        <w:t>Active Support: Enabling and Empowering People with Intellectual D</w:t>
      </w:r>
      <w:r w:rsidRPr="00956CB1">
        <w:rPr>
          <w:rFonts w:ascii="Arial" w:hAnsi="Arial" w:cs="Arial"/>
          <w:i/>
          <w:spacing w:val="-3"/>
        </w:rPr>
        <w:t xml:space="preserve">isabilities. </w:t>
      </w:r>
      <w:r w:rsidRPr="00956CB1">
        <w:rPr>
          <w:rFonts w:ascii="Arial" w:hAnsi="Arial" w:cs="Arial"/>
          <w:spacing w:val="-3"/>
        </w:rPr>
        <w:t>London: Jessica Kingsley Publishers.</w:t>
      </w:r>
    </w:p>
    <w:p w:rsidR="009A2D37" w:rsidRPr="00154D48" w:rsidRDefault="00B36ACC" w:rsidP="00B56566">
      <w:pPr>
        <w:spacing w:after="120" w:line="240" w:lineRule="auto"/>
        <w:ind w:left="566" w:right="260"/>
        <w:jc w:val="both"/>
        <w:rPr>
          <w:rFonts w:ascii="Arial" w:hAnsi="Arial" w:cs="Arial"/>
        </w:rPr>
      </w:pPr>
      <w:proofErr w:type="spellStart"/>
      <w:r w:rsidRPr="00956CB1">
        <w:rPr>
          <w:rFonts w:ascii="Arial" w:hAnsi="Arial" w:cs="Arial"/>
        </w:rPr>
        <w:t>Mesibov</w:t>
      </w:r>
      <w:proofErr w:type="spellEnd"/>
      <w:r w:rsidRPr="00956CB1">
        <w:rPr>
          <w:rFonts w:ascii="Arial" w:hAnsi="Arial" w:cs="Arial"/>
        </w:rPr>
        <w:t>, G.</w:t>
      </w:r>
      <w:r w:rsidRPr="00956CB1">
        <w:rPr>
          <w:rFonts w:ascii="Arial" w:hAnsi="Arial" w:cs="Arial"/>
          <w:spacing w:val="-2"/>
        </w:rPr>
        <w:t>B</w:t>
      </w:r>
      <w:r w:rsidRPr="00956CB1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956CB1">
        <w:rPr>
          <w:rFonts w:ascii="Arial" w:hAnsi="Arial" w:cs="Arial"/>
        </w:rPr>
        <w:t xml:space="preserve"> </w:t>
      </w:r>
      <w:proofErr w:type="spellStart"/>
      <w:r w:rsidRPr="00956CB1">
        <w:rPr>
          <w:rFonts w:ascii="Arial" w:hAnsi="Arial" w:cs="Arial"/>
          <w:spacing w:val="1"/>
        </w:rPr>
        <w:t>S</w:t>
      </w:r>
      <w:r w:rsidRPr="00956CB1">
        <w:rPr>
          <w:rFonts w:ascii="Arial" w:hAnsi="Arial" w:cs="Arial"/>
        </w:rPr>
        <w:t>h</w:t>
      </w:r>
      <w:r w:rsidRPr="00956CB1">
        <w:rPr>
          <w:rFonts w:ascii="Arial" w:hAnsi="Arial" w:cs="Arial"/>
          <w:spacing w:val="-1"/>
        </w:rPr>
        <w:t>ea</w:t>
      </w:r>
      <w:proofErr w:type="gramStart"/>
      <w:r w:rsidRPr="00956CB1">
        <w:rPr>
          <w:rFonts w:ascii="Arial" w:hAnsi="Arial" w:cs="Arial"/>
          <w:spacing w:val="2"/>
        </w:rPr>
        <w:t>,</w:t>
      </w:r>
      <w:r w:rsidRPr="00956CB1">
        <w:rPr>
          <w:rFonts w:ascii="Arial" w:hAnsi="Arial" w:cs="Arial"/>
        </w:rPr>
        <w:t>V</w:t>
      </w:r>
      <w:proofErr w:type="spellEnd"/>
      <w:proofErr w:type="gramEnd"/>
      <w:r w:rsidRPr="00956CB1">
        <w:rPr>
          <w:rFonts w:ascii="Arial" w:hAnsi="Arial" w:cs="Arial"/>
        </w:rPr>
        <w:t>.</w:t>
      </w:r>
      <w:r w:rsidRPr="00956CB1">
        <w:rPr>
          <w:rFonts w:ascii="Arial" w:hAnsi="Arial" w:cs="Arial"/>
          <w:spacing w:val="2"/>
        </w:rPr>
        <w:t xml:space="preserve"> </w:t>
      </w:r>
      <w:r w:rsidRPr="00956CB1">
        <w:rPr>
          <w:rFonts w:ascii="Arial" w:hAnsi="Arial" w:cs="Arial"/>
          <w:spacing w:val="-1"/>
        </w:rPr>
        <w:t>a</w:t>
      </w:r>
      <w:r w:rsidRPr="00956CB1">
        <w:rPr>
          <w:rFonts w:ascii="Arial" w:hAnsi="Arial" w:cs="Arial"/>
        </w:rPr>
        <w:t xml:space="preserve">nd </w:t>
      </w:r>
      <w:proofErr w:type="spellStart"/>
      <w:r w:rsidRPr="00956CB1">
        <w:rPr>
          <w:rFonts w:ascii="Arial" w:hAnsi="Arial" w:cs="Arial"/>
          <w:spacing w:val="1"/>
        </w:rPr>
        <w:t>S</w:t>
      </w:r>
      <w:r w:rsidRPr="00956CB1">
        <w:rPr>
          <w:rFonts w:ascii="Arial" w:hAnsi="Arial" w:cs="Arial"/>
          <w:spacing w:val="-1"/>
        </w:rPr>
        <w:t>c</w:t>
      </w:r>
      <w:r w:rsidRPr="00956CB1">
        <w:rPr>
          <w:rFonts w:ascii="Arial" w:hAnsi="Arial" w:cs="Arial"/>
        </w:rPr>
        <w:t>hople</w:t>
      </w:r>
      <w:r w:rsidRPr="00956CB1">
        <w:rPr>
          <w:rFonts w:ascii="Arial" w:hAnsi="Arial" w:cs="Arial"/>
          <w:spacing w:val="-1"/>
        </w:rPr>
        <w:t>r</w:t>
      </w:r>
      <w:r w:rsidRPr="00956CB1">
        <w:rPr>
          <w:rFonts w:ascii="Arial" w:hAnsi="Arial" w:cs="Arial"/>
        </w:rPr>
        <w:t>,E</w:t>
      </w:r>
      <w:proofErr w:type="spellEnd"/>
      <w:r w:rsidRPr="00956CB1">
        <w:rPr>
          <w:rFonts w:ascii="Arial" w:hAnsi="Arial" w:cs="Arial"/>
        </w:rPr>
        <w:t>. (200</w:t>
      </w:r>
      <w:r w:rsidRPr="00956CB1">
        <w:rPr>
          <w:rFonts w:ascii="Arial" w:hAnsi="Arial" w:cs="Arial"/>
          <w:spacing w:val="1"/>
        </w:rPr>
        <w:t>5</w:t>
      </w:r>
      <w:r w:rsidRPr="00956CB1">
        <w:rPr>
          <w:rFonts w:ascii="Arial" w:hAnsi="Arial" w:cs="Arial"/>
        </w:rPr>
        <w:t xml:space="preserve">) </w:t>
      </w:r>
      <w:r w:rsidRPr="00956CB1">
        <w:rPr>
          <w:rFonts w:ascii="Arial" w:hAnsi="Arial" w:cs="Arial"/>
          <w:i/>
          <w:spacing w:val="1"/>
        </w:rPr>
        <w:t>T</w:t>
      </w:r>
      <w:r w:rsidRPr="00956CB1">
        <w:rPr>
          <w:rFonts w:ascii="Arial" w:hAnsi="Arial" w:cs="Arial"/>
          <w:i/>
        </w:rPr>
        <w:t>he</w:t>
      </w:r>
      <w:r w:rsidRPr="00956CB1">
        <w:rPr>
          <w:rFonts w:ascii="Arial" w:hAnsi="Arial" w:cs="Arial"/>
          <w:i/>
          <w:spacing w:val="-1"/>
        </w:rPr>
        <w:t xml:space="preserve"> </w:t>
      </w:r>
      <w:r w:rsidRPr="00956CB1">
        <w:rPr>
          <w:rFonts w:ascii="Arial" w:hAnsi="Arial" w:cs="Arial"/>
          <w:i/>
          <w:spacing w:val="1"/>
        </w:rPr>
        <w:t>T</w:t>
      </w:r>
      <w:r w:rsidRPr="00956CB1">
        <w:rPr>
          <w:rFonts w:ascii="Arial" w:hAnsi="Arial" w:cs="Arial"/>
          <w:i/>
        </w:rPr>
        <w:t>EAC</w:t>
      </w:r>
      <w:r w:rsidRPr="00956CB1">
        <w:rPr>
          <w:rFonts w:ascii="Arial" w:hAnsi="Arial" w:cs="Arial"/>
          <w:i/>
          <w:spacing w:val="1"/>
        </w:rPr>
        <w:t>C</w:t>
      </w:r>
      <w:r w:rsidRPr="00956CB1">
        <w:rPr>
          <w:rFonts w:ascii="Arial" w:hAnsi="Arial" w:cs="Arial"/>
          <w:i/>
        </w:rPr>
        <w:t>H Approa</w:t>
      </w:r>
      <w:r w:rsidRPr="00956CB1">
        <w:rPr>
          <w:rFonts w:ascii="Arial" w:hAnsi="Arial" w:cs="Arial"/>
          <w:i/>
          <w:spacing w:val="-1"/>
        </w:rPr>
        <w:t>c</w:t>
      </w:r>
      <w:r w:rsidRPr="00956CB1">
        <w:rPr>
          <w:rFonts w:ascii="Arial" w:hAnsi="Arial" w:cs="Arial"/>
          <w:i/>
        </w:rPr>
        <w:t>h to Au</w:t>
      </w:r>
      <w:r w:rsidRPr="00956CB1">
        <w:rPr>
          <w:rFonts w:ascii="Arial" w:hAnsi="Arial" w:cs="Arial"/>
          <w:i/>
          <w:spacing w:val="1"/>
        </w:rPr>
        <w:t>t</w:t>
      </w:r>
      <w:r w:rsidRPr="00956CB1">
        <w:rPr>
          <w:rFonts w:ascii="Arial" w:hAnsi="Arial" w:cs="Arial"/>
          <w:i/>
        </w:rPr>
        <w:t>ism Spe</w:t>
      </w:r>
      <w:r w:rsidRPr="00956CB1">
        <w:rPr>
          <w:rFonts w:ascii="Arial" w:hAnsi="Arial" w:cs="Arial"/>
          <w:i/>
          <w:spacing w:val="-2"/>
        </w:rPr>
        <w:t>c</w:t>
      </w:r>
      <w:r w:rsidRPr="00956CB1">
        <w:rPr>
          <w:rFonts w:ascii="Arial" w:hAnsi="Arial" w:cs="Arial"/>
          <w:i/>
        </w:rPr>
        <w:t>trum Conditions.</w:t>
      </w:r>
      <w:r w:rsidRPr="00956CB1">
        <w:rPr>
          <w:rFonts w:ascii="Arial" w:hAnsi="Arial" w:cs="Arial"/>
          <w:i/>
          <w:spacing w:val="1"/>
        </w:rPr>
        <w:t xml:space="preserve"> </w:t>
      </w:r>
      <w:r w:rsidRPr="00956CB1">
        <w:rPr>
          <w:rFonts w:ascii="Arial" w:hAnsi="Arial" w:cs="Arial"/>
          <w:spacing w:val="1"/>
        </w:rPr>
        <w:t>New York: S</w:t>
      </w:r>
      <w:r w:rsidRPr="00956CB1">
        <w:rPr>
          <w:rFonts w:ascii="Arial" w:hAnsi="Arial" w:cs="Arial"/>
        </w:rPr>
        <w:t>p</w:t>
      </w:r>
      <w:r w:rsidRPr="00956CB1">
        <w:rPr>
          <w:rFonts w:ascii="Arial" w:hAnsi="Arial" w:cs="Arial"/>
          <w:spacing w:val="-1"/>
        </w:rPr>
        <w:t>r</w:t>
      </w:r>
      <w:r w:rsidRPr="00956CB1">
        <w:rPr>
          <w:rFonts w:ascii="Arial" w:hAnsi="Arial" w:cs="Arial"/>
        </w:rPr>
        <w:t>in</w:t>
      </w:r>
      <w:r w:rsidRPr="00956CB1">
        <w:rPr>
          <w:rFonts w:ascii="Arial" w:hAnsi="Arial" w:cs="Arial"/>
          <w:spacing w:val="-2"/>
        </w:rPr>
        <w:t>g</w:t>
      </w:r>
      <w:r w:rsidRPr="00956CB1">
        <w:rPr>
          <w:rFonts w:ascii="Arial" w:hAnsi="Arial" w:cs="Arial"/>
          <w:spacing w:val="1"/>
        </w:rPr>
        <w:t>e</w:t>
      </w:r>
      <w:r w:rsidRPr="00956CB1">
        <w:rPr>
          <w:rFonts w:ascii="Arial" w:hAnsi="Arial" w:cs="Arial"/>
        </w:rPr>
        <w:t>r Sci</w:t>
      </w:r>
      <w:r w:rsidRPr="00956CB1">
        <w:rPr>
          <w:rFonts w:ascii="Arial" w:hAnsi="Arial" w:cs="Arial"/>
          <w:spacing w:val="-1"/>
        </w:rPr>
        <w:t>e</w:t>
      </w:r>
      <w:r w:rsidRPr="00956CB1">
        <w:rPr>
          <w:rFonts w:ascii="Arial" w:hAnsi="Arial" w:cs="Arial"/>
        </w:rPr>
        <w:t>n</w:t>
      </w:r>
      <w:r w:rsidRPr="00956CB1">
        <w:rPr>
          <w:rFonts w:ascii="Arial" w:hAnsi="Arial" w:cs="Arial"/>
          <w:spacing w:val="1"/>
        </w:rPr>
        <w:t>c</w:t>
      </w:r>
      <w:r w:rsidRPr="00956CB1">
        <w:rPr>
          <w:rFonts w:ascii="Arial" w:hAnsi="Arial" w:cs="Arial"/>
        </w:rPr>
        <w:t>e</w:t>
      </w:r>
      <w:r w:rsidRPr="00956CB1">
        <w:rPr>
          <w:rFonts w:ascii="Arial" w:hAnsi="Arial" w:cs="Arial"/>
          <w:spacing w:val="-1"/>
        </w:rPr>
        <w:t xml:space="preserve"> a</w:t>
      </w:r>
      <w:r w:rsidRPr="00956CB1">
        <w:rPr>
          <w:rFonts w:ascii="Arial" w:hAnsi="Arial" w:cs="Arial"/>
        </w:rPr>
        <w:t>nd</w:t>
      </w:r>
      <w:r w:rsidRPr="00956CB1">
        <w:rPr>
          <w:rFonts w:ascii="Arial" w:hAnsi="Arial" w:cs="Arial"/>
          <w:spacing w:val="2"/>
        </w:rPr>
        <w:t xml:space="preserve"> </w:t>
      </w:r>
      <w:r w:rsidRPr="00956CB1">
        <w:rPr>
          <w:rFonts w:ascii="Arial" w:hAnsi="Arial" w:cs="Arial"/>
          <w:spacing w:val="-2"/>
        </w:rPr>
        <w:t>B</w:t>
      </w:r>
      <w:r w:rsidRPr="00956CB1">
        <w:rPr>
          <w:rFonts w:ascii="Arial" w:hAnsi="Arial" w:cs="Arial"/>
        </w:rPr>
        <w:t>usiness</w:t>
      </w:r>
      <w:r w:rsidRPr="00956CB1">
        <w:rPr>
          <w:rFonts w:ascii="Arial" w:hAnsi="Arial" w:cs="Arial"/>
          <w:spacing w:val="5"/>
        </w:rPr>
        <w:t xml:space="preserve"> </w:t>
      </w:r>
      <w:proofErr w:type="spellStart"/>
      <w:r w:rsidRPr="00956CB1">
        <w:rPr>
          <w:rFonts w:ascii="Arial" w:hAnsi="Arial" w:cs="Arial"/>
          <w:spacing w:val="-6"/>
        </w:rPr>
        <w:t>I</w:t>
      </w:r>
      <w:r w:rsidRPr="00956CB1">
        <w:rPr>
          <w:rFonts w:ascii="Arial" w:hAnsi="Arial" w:cs="Arial"/>
          <w:spacing w:val="2"/>
        </w:rPr>
        <w:t>n</w:t>
      </w:r>
      <w:r w:rsidRPr="00956CB1">
        <w:rPr>
          <w:rFonts w:ascii="Arial" w:hAnsi="Arial" w:cs="Arial"/>
          <w:spacing w:val="-1"/>
        </w:rPr>
        <w:t>c</w:t>
      </w:r>
      <w:proofErr w:type="spellEnd"/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9A2D37" w:rsidRP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 25</w:t>
      </w:r>
    </w:p>
    <w:p w:rsidR="00154D48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275</w:t>
      </w:r>
    </w:p>
    <w:p w:rsidR="00B36ACC" w:rsidRDefault="00B36A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 300</w:t>
      </w:r>
    </w:p>
    <w:p w:rsidR="00B56566" w:rsidRPr="00154D48" w:rsidRDefault="00B56566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3F3578" w:rsidRDefault="0048755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– assignment assessment case study (4000 words) – 50%</w:t>
      </w:r>
    </w:p>
    <w:p w:rsidR="0048755C" w:rsidRPr="00154D48" w:rsidRDefault="0048755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– assignment intervention case study (4000 words) – 50%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48755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755C" w:rsidRPr="00302082" w:rsidTr="0048755C">
        <w:tc>
          <w:tcPr>
            <w:tcW w:w="2439" w:type="dxa"/>
            <w:shd w:val="clear" w:color="auto" w:fill="D9D9D9" w:themeFill="background1" w:themeFillShade="D9"/>
          </w:tcPr>
          <w:p w:rsidR="0048755C" w:rsidRPr="00302082" w:rsidRDefault="0048755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:rsidR="0048755C" w:rsidRPr="002302FD" w:rsidRDefault="0048755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9.5</w:t>
            </w:r>
          </w:p>
        </w:tc>
      </w:tr>
      <w:tr w:rsidR="0048755C" w:rsidRPr="00302082" w:rsidTr="0048755C">
        <w:tc>
          <w:tcPr>
            <w:tcW w:w="2439" w:type="dxa"/>
            <w:shd w:val="clear" w:color="auto" w:fill="D9D9D9" w:themeFill="background1" w:themeFillShade="D9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8755C" w:rsidRPr="00302082" w:rsidTr="0048755C">
        <w:tc>
          <w:tcPr>
            <w:tcW w:w="2439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8755C" w:rsidRPr="00302082" w:rsidTr="0048755C">
        <w:tc>
          <w:tcPr>
            <w:tcW w:w="2439" w:type="dxa"/>
          </w:tcPr>
          <w:p w:rsidR="0048755C" w:rsidRPr="00154D48" w:rsidRDefault="0048755C" w:rsidP="0048755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Forums 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8755C" w:rsidRPr="00302082" w:rsidTr="0048755C">
        <w:tc>
          <w:tcPr>
            <w:tcW w:w="2439" w:type="dxa"/>
          </w:tcPr>
          <w:p w:rsidR="0048755C" w:rsidRPr="00154D48" w:rsidRDefault="0048755C" w:rsidP="0048755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Workshops, tutorials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8755C" w:rsidRPr="00302082" w:rsidRDefault="0048755C" w:rsidP="0048755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8755C" w:rsidRPr="00302082" w:rsidTr="0048755C">
        <w:tc>
          <w:tcPr>
            <w:tcW w:w="2439" w:type="dxa"/>
            <w:shd w:val="clear" w:color="auto" w:fill="D9D9D9" w:themeFill="background1" w:themeFillShade="D9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8755C" w:rsidRPr="00302082" w:rsidRDefault="0048755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C35B8" w:rsidRPr="00302082" w:rsidTr="0048755C">
        <w:tc>
          <w:tcPr>
            <w:tcW w:w="2439" w:type="dxa"/>
          </w:tcPr>
          <w:p w:rsidR="000C35B8" w:rsidRPr="00154D48" w:rsidRDefault="000C35B8" w:rsidP="000C35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– 4000 words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C35B8" w:rsidRPr="00302082" w:rsidTr="0048755C">
        <w:tc>
          <w:tcPr>
            <w:tcW w:w="2439" w:type="dxa"/>
          </w:tcPr>
          <w:p w:rsidR="000C35B8" w:rsidRPr="00154D48" w:rsidRDefault="000C35B8" w:rsidP="000C35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– 4000 words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C35B8" w:rsidRPr="00302082" w:rsidRDefault="000C35B8" w:rsidP="000C35B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Pr="00D50113">
        <w:rPr>
          <w:rFonts w:ascii="Arial" w:hAnsi="Arial" w:cs="Arial"/>
          <w:i/>
        </w:rPr>
        <w:t>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48755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 and online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922E9E" w:rsidRPr="00154D48" w:rsidRDefault="0048755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24911">
        <w:rPr>
          <w:rFonts w:ascii="Arial" w:hAnsi="Arial" w:cs="Arial"/>
        </w:rPr>
        <w:t xml:space="preserve">The range of generic skills </w:t>
      </w:r>
      <w:r>
        <w:rPr>
          <w:rFonts w:ascii="Arial" w:hAnsi="Arial" w:cs="Arial"/>
        </w:rPr>
        <w:t xml:space="preserve">and </w:t>
      </w:r>
      <w:r w:rsidRPr="00C24911">
        <w:rPr>
          <w:rFonts w:ascii="Arial" w:hAnsi="Arial" w:cs="Arial"/>
        </w:rPr>
        <w:t xml:space="preserve">specific </w:t>
      </w:r>
      <w:proofErr w:type="gramStart"/>
      <w:r w:rsidRPr="00C24911">
        <w:rPr>
          <w:rFonts w:ascii="Arial" w:hAnsi="Arial" w:cs="Arial"/>
        </w:rPr>
        <w:t>skills which will be developed</w:t>
      </w:r>
      <w:proofErr w:type="gramEnd"/>
      <w:r w:rsidRPr="00C24911">
        <w:rPr>
          <w:rFonts w:ascii="Arial" w:hAnsi="Arial" w:cs="Arial"/>
        </w:rPr>
        <w:t xml:space="preserve"> are applicable to interna</w:t>
      </w:r>
      <w:r>
        <w:rPr>
          <w:rFonts w:ascii="Arial" w:hAnsi="Arial" w:cs="Arial"/>
        </w:rPr>
        <w:t>tional contexts and hence have</w:t>
      </w:r>
      <w:r w:rsidRPr="00C24911">
        <w:rPr>
          <w:rFonts w:ascii="Arial" w:hAnsi="Arial" w:cs="Arial"/>
        </w:rPr>
        <w:t xml:space="preserve"> international relevance</w:t>
      </w: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9CF" w:rsidTr="00C369CF">
        <w:tc>
          <w:tcPr>
            <w:tcW w:w="10456" w:type="dxa"/>
          </w:tcPr>
          <w:p w:rsidR="00C369CF" w:rsidRDefault="00C369C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by SSPSSR into CMA compliant format October 2018</w:t>
            </w:r>
          </w:p>
        </w:tc>
      </w:tr>
    </w:tbl>
    <w:p w:rsidR="00C369CF" w:rsidRPr="00302082" w:rsidRDefault="00C369CF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C369CF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9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6B040F4"/>
    <w:multiLevelType w:val="hybridMultilevel"/>
    <w:tmpl w:val="233ACA08"/>
    <w:lvl w:ilvl="0" w:tplc="F1C2207A">
      <w:start w:val="1"/>
      <w:numFmt w:val="decimal"/>
      <w:lvlText w:val="8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331180"/>
    <w:multiLevelType w:val="multilevel"/>
    <w:tmpl w:val="073ABB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4681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418D"/>
    <w:rsid w:val="00094810"/>
    <w:rsid w:val="00096DA4"/>
    <w:rsid w:val="000C0294"/>
    <w:rsid w:val="000C35B8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B793A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8755C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0438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2CD9"/>
    <w:rsid w:val="00B248BA"/>
    <w:rsid w:val="00B24B56"/>
    <w:rsid w:val="00B30E07"/>
    <w:rsid w:val="00B34ADD"/>
    <w:rsid w:val="00B36ACC"/>
    <w:rsid w:val="00B52FF5"/>
    <w:rsid w:val="00B5498B"/>
    <w:rsid w:val="00B56566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69C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C6F98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5976FDF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ColorfulList-Accent11">
    <w:name w:val="Colorful List - Accent 11"/>
    <w:basedOn w:val="Normal"/>
    <w:uiPriority w:val="72"/>
    <w:qFormat/>
    <w:rsid w:val="00B36A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9B451-1753-43DA-8612-F52F9772B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5AEEC-1F42-4688-B403-376537AE12BC}"/>
</file>

<file path=customXml/itemProps3.xml><?xml version="1.0" encoding="utf-8"?>
<ds:datastoreItem xmlns:ds="http://schemas.openxmlformats.org/officeDocument/2006/customXml" ds:itemID="{8B88E92D-FA0F-4C52-85E2-56E368E02E27}"/>
</file>

<file path=customXml/itemProps4.xml><?xml version="1.0" encoding="utf-8"?>
<ds:datastoreItem xmlns:ds="http://schemas.openxmlformats.org/officeDocument/2006/customXml" ds:itemID="{DA23603F-ABD8-4946-B95B-E937A6B34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2019-07-25T12:32:00Z</dcterms:created>
  <dcterms:modified xsi:type="dcterms:W3CDTF">2019-07-25T12:32:00Z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