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DEF" w:rsidRPr="00302082" w:rsidRDefault="00C16DEF" w:rsidP="00C16DEF">
      <w:pPr>
        <w:spacing w:line="240" w:lineRule="auto"/>
        <w:rPr>
          <w:rFonts w:ascii="Arial" w:hAnsi="Arial" w:cs="Arial"/>
          <w:b/>
          <w:i/>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rsidR="009A2D37" w:rsidRPr="002E0C55" w:rsidRDefault="002E0C55" w:rsidP="002E0C55">
      <w:pPr>
        <w:spacing w:after="120" w:line="240" w:lineRule="auto"/>
        <w:ind w:left="567" w:right="260"/>
        <w:jc w:val="both"/>
        <w:rPr>
          <w:rFonts w:ascii="Arial" w:hAnsi="Arial" w:cs="Arial"/>
        </w:rPr>
      </w:pPr>
      <w:r w:rsidRPr="002E0C55">
        <w:rPr>
          <w:rFonts w:ascii="Arial" w:hAnsi="Arial" w:cs="Arial"/>
        </w:rPr>
        <w:t>SPOR5770 (SS577) Biomechanical Analysis</w:t>
      </w:r>
    </w:p>
    <w:p w:rsidR="00154D48" w:rsidRPr="00154D48" w:rsidRDefault="00154D48" w:rsidP="00154D48">
      <w:pPr>
        <w:spacing w:after="120" w:line="240" w:lineRule="auto"/>
        <w:ind w:left="567" w:right="260"/>
        <w:jc w:val="both"/>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rsidR="009A2D37" w:rsidRPr="00154D48" w:rsidRDefault="002E0C55" w:rsidP="00154D48">
      <w:pPr>
        <w:spacing w:after="120" w:line="240" w:lineRule="auto"/>
        <w:ind w:left="567" w:right="260"/>
        <w:rPr>
          <w:rFonts w:ascii="Arial" w:hAnsi="Arial" w:cs="Arial"/>
          <w:iCs/>
        </w:rPr>
      </w:pPr>
      <w:r w:rsidRPr="002E0C55">
        <w:rPr>
          <w:rFonts w:ascii="Arial" w:hAnsi="Arial" w:cs="Arial"/>
          <w:iCs/>
        </w:rPr>
        <w:t>School of Sport and Exercise Sciences</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rsidR="009A2D37" w:rsidRPr="00154D48" w:rsidRDefault="002E0C55" w:rsidP="00154D48">
      <w:pPr>
        <w:spacing w:after="120" w:line="240" w:lineRule="auto"/>
        <w:ind w:left="567" w:right="260"/>
        <w:rPr>
          <w:rFonts w:ascii="Arial" w:hAnsi="Arial" w:cs="Arial"/>
        </w:rPr>
      </w:pPr>
      <w:r w:rsidRPr="002E0C55">
        <w:rPr>
          <w:rFonts w:ascii="Arial" w:hAnsi="Arial" w:cs="Arial"/>
        </w:rPr>
        <w:t>Level 5</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rsidR="009A2D37" w:rsidRPr="00154D48" w:rsidRDefault="002E0C55" w:rsidP="00154D48">
      <w:pPr>
        <w:spacing w:after="120" w:line="240" w:lineRule="auto"/>
        <w:ind w:left="567" w:right="260"/>
        <w:rPr>
          <w:rFonts w:ascii="Arial" w:hAnsi="Arial" w:cs="Arial"/>
        </w:rPr>
      </w:pPr>
      <w:r w:rsidRPr="002E0C55">
        <w:rPr>
          <w:rFonts w:ascii="Arial" w:hAnsi="Arial" w:cs="Arial"/>
        </w:rPr>
        <w:t>15 credits (7.5 ECTS)</w:t>
      </w:r>
    </w:p>
    <w:p w:rsidR="00154D48" w:rsidRPr="00154D48" w:rsidRDefault="00154D48" w:rsidP="00154D48">
      <w:pPr>
        <w:spacing w:after="120" w:line="240" w:lineRule="auto"/>
        <w:ind w:left="567" w:right="260"/>
        <w:rPr>
          <w:rFonts w:ascii="Arial" w:hAnsi="Arial" w:cs="Arial"/>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rsidR="009A2D37" w:rsidRPr="00154D48" w:rsidRDefault="002E0C55" w:rsidP="00154D48">
      <w:pPr>
        <w:spacing w:after="120" w:line="240" w:lineRule="auto"/>
        <w:ind w:left="567" w:right="260"/>
        <w:rPr>
          <w:rFonts w:ascii="Arial" w:hAnsi="Arial" w:cs="Arial"/>
          <w:iCs/>
        </w:rPr>
      </w:pPr>
      <w:r w:rsidRPr="002E0C55">
        <w:rPr>
          <w:rFonts w:ascii="Arial" w:hAnsi="Arial" w:cs="Arial"/>
          <w:iCs/>
        </w:rPr>
        <w:t>Autumn or Spring</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rsidR="009A2D37" w:rsidRPr="00154D48" w:rsidRDefault="002E0C55" w:rsidP="00154D48">
      <w:pPr>
        <w:spacing w:after="120" w:line="240" w:lineRule="auto"/>
        <w:ind w:left="567" w:right="260"/>
        <w:rPr>
          <w:rFonts w:ascii="Arial" w:hAnsi="Arial" w:cs="Arial"/>
          <w:iCs/>
        </w:rPr>
      </w:pPr>
      <w:r w:rsidRPr="002E0C55">
        <w:rPr>
          <w:rFonts w:ascii="Arial" w:hAnsi="Arial" w:cs="Arial"/>
          <w:iCs/>
        </w:rPr>
        <w:t>Prerequisite: SPOR3270 (SS327) Introduction to Biomechanics</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rsidR="009A2D37" w:rsidRPr="00154D48" w:rsidRDefault="002E0C55" w:rsidP="00154D48">
      <w:pPr>
        <w:spacing w:after="120" w:line="240" w:lineRule="auto"/>
        <w:ind w:left="567" w:right="260"/>
        <w:rPr>
          <w:rFonts w:ascii="Arial" w:hAnsi="Arial" w:cs="Arial"/>
          <w:iCs/>
        </w:rPr>
      </w:pPr>
      <w:r w:rsidRPr="002E0C55">
        <w:rPr>
          <w:rFonts w:ascii="Arial" w:hAnsi="Arial" w:cs="Arial"/>
          <w:iCs/>
        </w:rPr>
        <w:t>BSc (Hons) Sport and Exercise Science</w:t>
      </w:r>
    </w:p>
    <w:p w:rsidR="00154D48" w:rsidRPr="00154D48" w:rsidRDefault="00154D48" w:rsidP="00154D48">
      <w:pPr>
        <w:spacing w:after="120" w:line="240" w:lineRule="auto"/>
        <w:ind w:left="567" w:right="260"/>
        <w:rPr>
          <w:rFonts w:ascii="Arial" w:hAnsi="Arial" w:cs="Arial"/>
          <w:iCs/>
        </w:rPr>
      </w:pPr>
    </w:p>
    <w:p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E0C55" w:rsidRPr="002E0C55" w:rsidRDefault="002E0C55" w:rsidP="002E0C55">
      <w:pPr>
        <w:spacing w:after="120" w:line="240" w:lineRule="auto"/>
        <w:ind w:left="567" w:right="260"/>
        <w:rPr>
          <w:rFonts w:ascii="Arial" w:hAnsi="Arial" w:cs="Arial"/>
        </w:rPr>
      </w:pPr>
      <w:r w:rsidRPr="002E0C55">
        <w:rPr>
          <w:rFonts w:ascii="Arial" w:hAnsi="Arial" w:cs="Arial"/>
        </w:rPr>
        <w:t>1.</w:t>
      </w:r>
      <w:r w:rsidRPr="002E0C55">
        <w:rPr>
          <w:rFonts w:ascii="Arial" w:hAnsi="Arial" w:cs="Arial"/>
        </w:rPr>
        <w:tab/>
        <w:t>Apply Newton’s Laws to whole body and segmental angular motion.</w:t>
      </w:r>
    </w:p>
    <w:p w:rsidR="002E0C55" w:rsidRPr="002E0C55" w:rsidRDefault="002E0C55" w:rsidP="002E0C55">
      <w:pPr>
        <w:spacing w:after="120" w:line="240" w:lineRule="auto"/>
        <w:ind w:left="1437" w:right="260" w:hanging="870"/>
        <w:rPr>
          <w:rFonts w:ascii="Arial" w:hAnsi="Arial" w:cs="Arial"/>
        </w:rPr>
      </w:pPr>
      <w:r w:rsidRPr="002E0C55">
        <w:rPr>
          <w:rFonts w:ascii="Arial" w:hAnsi="Arial" w:cs="Arial"/>
        </w:rPr>
        <w:t>2.</w:t>
      </w:r>
      <w:r w:rsidRPr="002E0C55">
        <w:rPr>
          <w:rFonts w:ascii="Arial" w:hAnsi="Arial" w:cs="Arial"/>
        </w:rPr>
        <w:tab/>
        <w:t>Identify the steps involved in computing resu</w:t>
      </w:r>
      <w:r>
        <w:rPr>
          <w:rFonts w:ascii="Arial" w:hAnsi="Arial" w:cs="Arial"/>
        </w:rPr>
        <w:t>ltant joint moments using a two-</w:t>
      </w:r>
      <w:r w:rsidRPr="002E0C55">
        <w:rPr>
          <w:rFonts w:ascii="Arial" w:hAnsi="Arial" w:cs="Arial"/>
        </w:rPr>
        <w:t>dimensional inverse dynamics procedure and critically discuss methodological issues involved in collecting the necessary data.</w:t>
      </w:r>
    </w:p>
    <w:p w:rsidR="002E0C55" w:rsidRPr="002E0C55" w:rsidRDefault="002E0C55" w:rsidP="002E0C55">
      <w:pPr>
        <w:spacing w:after="120" w:line="240" w:lineRule="auto"/>
        <w:ind w:left="1437" w:right="260" w:hanging="870"/>
        <w:rPr>
          <w:rFonts w:ascii="Arial" w:hAnsi="Arial" w:cs="Arial"/>
        </w:rPr>
      </w:pPr>
      <w:r w:rsidRPr="002E0C55">
        <w:rPr>
          <w:rFonts w:ascii="Arial" w:hAnsi="Arial" w:cs="Arial"/>
        </w:rPr>
        <w:t>3.</w:t>
      </w:r>
      <w:r w:rsidRPr="002E0C55">
        <w:rPr>
          <w:rFonts w:ascii="Arial" w:hAnsi="Arial" w:cs="Arial"/>
        </w:rPr>
        <w:tab/>
        <w:t>Explain the advantages of muscle indeterminacy and the limitations of an inverse dynamics analysis.</w:t>
      </w:r>
    </w:p>
    <w:p w:rsidR="002E0C55" w:rsidRPr="002E0C55" w:rsidRDefault="002E0C55" w:rsidP="002E0C55">
      <w:pPr>
        <w:spacing w:after="120" w:line="240" w:lineRule="auto"/>
        <w:ind w:left="567" w:right="260"/>
        <w:rPr>
          <w:rFonts w:ascii="Arial" w:hAnsi="Arial" w:cs="Arial"/>
        </w:rPr>
      </w:pPr>
      <w:r w:rsidRPr="002E0C55">
        <w:rPr>
          <w:rFonts w:ascii="Arial" w:hAnsi="Arial" w:cs="Arial"/>
        </w:rPr>
        <w:t>4.</w:t>
      </w:r>
      <w:r w:rsidRPr="002E0C55">
        <w:rPr>
          <w:rFonts w:ascii="Arial" w:hAnsi="Arial" w:cs="Arial"/>
        </w:rPr>
        <w:tab/>
        <w:t>Interpret a joint moment-time profile to identify common gait issues.</w:t>
      </w:r>
    </w:p>
    <w:p w:rsidR="00273CF0" w:rsidRPr="00154D48" w:rsidRDefault="002E0C55" w:rsidP="002E0C55">
      <w:pPr>
        <w:spacing w:after="120" w:line="240" w:lineRule="auto"/>
        <w:ind w:left="1437" w:right="260" w:hanging="870"/>
        <w:rPr>
          <w:rFonts w:ascii="Arial" w:hAnsi="Arial" w:cs="Arial"/>
        </w:rPr>
      </w:pPr>
      <w:r w:rsidRPr="002E0C55">
        <w:rPr>
          <w:rFonts w:ascii="Arial" w:hAnsi="Arial" w:cs="Arial"/>
        </w:rPr>
        <w:t>5.</w:t>
      </w:r>
      <w:r w:rsidRPr="002E0C55">
        <w:rPr>
          <w:rFonts w:ascii="Arial" w:hAnsi="Arial" w:cs="Arial"/>
        </w:rPr>
        <w:tab/>
        <w:t>Recognise a typical stress-strain relationship for biological tissues and the changes in mechanical properties that occur with training, ageing and disuse.</w:t>
      </w:r>
    </w:p>
    <w:p w:rsidR="00154D48" w:rsidRPr="00154D48" w:rsidRDefault="00154D48" w:rsidP="00154D48">
      <w:pPr>
        <w:spacing w:after="120" w:line="240" w:lineRule="auto"/>
        <w:ind w:left="567" w:right="260"/>
        <w:rPr>
          <w:rFonts w:ascii="Arial" w:hAnsi="Arial" w:cs="Arial"/>
        </w:rPr>
      </w:pPr>
    </w:p>
    <w:p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rsidR="002E0C55" w:rsidRPr="002E0C55" w:rsidRDefault="002E0C55" w:rsidP="002E0C55">
      <w:pPr>
        <w:pStyle w:val="Default"/>
        <w:spacing w:after="120"/>
        <w:ind w:left="567" w:right="260"/>
        <w:rPr>
          <w:color w:val="auto"/>
          <w:sz w:val="22"/>
          <w:szCs w:val="22"/>
        </w:rPr>
      </w:pPr>
      <w:r w:rsidRPr="002E0C55">
        <w:rPr>
          <w:color w:val="auto"/>
          <w:sz w:val="22"/>
          <w:szCs w:val="22"/>
        </w:rPr>
        <w:t>1.</w:t>
      </w:r>
      <w:r w:rsidRPr="002E0C55">
        <w:rPr>
          <w:color w:val="auto"/>
          <w:sz w:val="22"/>
          <w:szCs w:val="22"/>
        </w:rPr>
        <w:tab/>
        <w:t>Apply knowledge to the solution of familiar and unfamiliar problems.</w:t>
      </w:r>
    </w:p>
    <w:p w:rsidR="002E0C55" w:rsidRPr="002E0C55" w:rsidRDefault="002E0C55" w:rsidP="002E0C55">
      <w:pPr>
        <w:pStyle w:val="Default"/>
        <w:spacing w:after="120"/>
        <w:ind w:left="567" w:right="260"/>
        <w:rPr>
          <w:color w:val="auto"/>
          <w:sz w:val="22"/>
          <w:szCs w:val="22"/>
        </w:rPr>
      </w:pPr>
      <w:r w:rsidRPr="002E0C55">
        <w:rPr>
          <w:color w:val="auto"/>
          <w:sz w:val="22"/>
          <w:szCs w:val="22"/>
        </w:rPr>
        <w:t>2.</w:t>
      </w:r>
      <w:r w:rsidRPr="002E0C55">
        <w:rPr>
          <w:color w:val="auto"/>
          <w:sz w:val="22"/>
          <w:szCs w:val="22"/>
        </w:rPr>
        <w:tab/>
        <w:t>Apply communication, presentation, numeracy and IT.</w:t>
      </w:r>
    </w:p>
    <w:p w:rsidR="002E0C55" w:rsidRPr="002E0C55" w:rsidRDefault="002E0C55" w:rsidP="002E0C55">
      <w:pPr>
        <w:pStyle w:val="Default"/>
        <w:spacing w:after="120"/>
        <w:ind w:left="567" w:right="260"/>
        <w:rPr>
          <w:color w:val="auto"/>
          <w:sz w:val="22"/>
          <w:szCs w:val="22"/>
        </w:rPr>
      </w:pPr>
      <w:r w:rsidRPr="002E0C55">
        <w:rPr>
          <w:color w:val="auto"/>
          <w:sz w:val="22"/>
          <w:szCs w:val="22"/>
        </w:rPr>
        <w:t>3.</w:t>
      </w:r>
      <w:r w:rsidRPr="002E0C55">
        <w:rPr>
          <w:color w:val="auto"/>
          <w:sz w:val="22"/>
          <w:szCs w:val="22"/>
        </w:rPr>
        <w:tab/>
        <w:t xml:space="preserve">Apply interactive group </w:t>
      </w:r>
      <w:r>
        <w:rPr>
          <w:color w:val="auto"/>
          <w:sz w:val="22"/>
          <w:szCs w:val="22"/>
        </w:rPr>
        <w:t>skills.</w:t>
      </w:r>
    </w:p>
    <w:p w:rsidR="002E0C55" w:rsidRPr="002E0C55" w:rsidRDefault="002E0C55" w:rsidP="002E0C55">
      <w:pPr>
        <w:pStyle w:val="Default"/>
        <w:spacing w:after="120"/>
        <w:ind w:left="567" w:right="260"/>
        <w:rPr>
          <w:color w:val="auto"/>
          <w:sz w:val="22"/>
          <w:szCs w:val="22"/>
        </w:rPr>
      </w:pPr>
      <w:r w:rsidRPr="002E0C55">
        <w:rPr>
          <w:color w:val="auto"/>
          <w:sz w:val="22"/>
          <w:szCs w:val="22"/>
        </w:rPr>
        <w:t>4.</w:t>
      </w:r>
      <w:r w:rsidRPr="002E0C55">
        <w:rPr>
          <w:color w:val="auto"/>
          <w:sz w:val="22"/>
          <w:szCs w:val="22"/>
        </w:rPr>
        <w:tab/>
        <w:t>Apply problem solving.</w:t>
      </w:r>
    </w:p>
    <w:p w:rsidR="002E0C55" w:rsidRPr="002E0C55" w:rsidRDefault="002E0C55" w:rsidP="002E0C55">
      <w:pPr>
        <w:pStyle w:val="Default"/>
        <w:spacing w:after="120"/>
        <w:ind w:left="567" w:right="260"/>
        <w:rPr>
          <w:color w:val="auto"/>
          <w:sz w:val="22"/>
          <w:szCs w:val="22"/>
        </w:rPr>
      </w:pPr>
      <w:r w:rsidRPr="002E0C55">
        <w:rPr>
          <w:color w:val="auto"/>
          <w:sz w:val="22"/>
          <w:szCs w:val="22"/>
        </w:rPr>
        <w:t>5.</w:t>
      </w:r>
      <w:r w:rsidRPr="002E0C55">
        <w:rPr>
          <w:color w:val="auto"/>
          <w:sz w:val="22"/>
          <w:szCs w:val="22"/>
        </w:rPr>
        <w:tab/>
        <w:t>Self-appraise and reflect on practice.</w:t>
      </w:r>
    </w:p>
    <w:p w:rsidR="009A2D37" w:rsidRDefault="002E0C55" w:rsidP="002E0C55">
      <w:pPr>
        <w:pStyle w:val="Default"/>
        <w:spacing w:after="120"/>
        <w:ind w:left="567" w:right="260"/>
        <w:rPr>
          <w:color w:val="auto"/>
          <w:sz w:val="22"/>
          <w:szCs w:val="22"/>
        </w:rPr>
      </w:pPr>
      <w:r w:rsidRPr="002E0C55">
        <w:rPr>
          <w:color w:val="auto"/>
          <w:sz w:val="22"/>
          <w:szCs w:val="22"/>
        </w:rPr>
        <w:lastRenderedPageBreak/>
        <w:t>6.</w:t>
      </w:r>
      <w:r w:rsidRPr="002E0C55">
        <w:rPr>
          <w:color w:val="auto"/>
          <w:sz w:val="22"/>
          <w:szCs w:val="22"/>
        </w:rPr>
        <w:tab/>
        <w:t>Plan and manage learning.</w:t>
      </w:r>
    </w:p>
    <w:p w:rsidR="00154D48" w:rsidRDefault="00154D48" w:rsidP="00154D48">
      <w:pPr>
        <w:pStyle w:val="Default"/>
        <w:spacing w:after="120"/>
        <w:ind w:left="567" w:right="260"/>
        <w:rPr>
          <w:color w:val="auto"/>
          <w:sz w:val="22"/>
          <w:szCs w:val="22"/>
        </w:rPr>
      </w:pPr>
    </w:p>
    <w:p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rsidR="002E0C55" w:rsidRPr="002E0C55" w:rsidRDefault="002E0C55" w:rsidP="002E0C55">
      <w:pPr>
        <w:spacing w:after="120" w:line="240" w:lineRule="auto"/>
        <w:ind w:left="567" w:right="260"/>
        <w:rPr>
          <w:rFonts w:ascii="Arial" w:hAnsi="Arial" w:cs="Arial"/>
          <w:iCs/>
        </w:rPr>
      </w:pPr>
      <w:r w:rsidRPr="002E0C55">
        <w:rPr>
          <w:rFonts w:ascii="Arial" w:hAnsi="Arial" w:cs="Arial"/>
          <w:iCs/>
        </w:rPr>
        <w:t>This module is concerned with angular mechanics and the biomechanics of complex movements. Laboratory experimentation will provide the opportunity for students to develop practical skills in the use of a range of analysis equipment such as a force plate and computer-based motion analysis. A range of sport and exercise situations will be used to illustrate the mechanical principles considered. These could include kinematic analysis of walking; the kinetics of weight lifting; the computation of resultant joint moments and gait analysis.</w:t>
      </w:r>
    </w:p>
    <w:p w:rsidR="002E0C55" w:rsidRPr="002E0C55" w:rsidRDefault="002E0C55" w:rsidP="002E0C55">
      <w:pPr>
        <w:spacing w:after="120" w:line="240" w:lineRule="auto"/>
        <w:ind w:left="567" w:right="260"/>
        <w:rPr>
          <w:rFonts w:ascii="Arial" w:hAnsi="Arial" w:cs="Arial"/>
          <w:iCs/>
        </w:rPr>
      </w:pPr>
      <w:r w:rsidRPr="002E0C55">
        <w:rPr>
          <w:rFonts w:ascii="Arial" w:hAnsi="Arial" w:cs="Arial"/>
          <w:iCs/>
        </w:rPr>
        <w:t>Indicative content includes:</w:t>
      </w:r>
    </w:p>
    <w:p w:rsidR="002E0C55" w:rsidRPr="002E0C55" w:rsidRDefault="002E0C55" w:rsidP="002E0C55">
      <w:pPr>
        <w:spacing w:after="120" w:line="240" w:lineRule="auto"/>
        <w:ind w:left="567" w:right="260"/>
        <w:rPr>
          <w:rFonts w:ascii="Arial" w:hAnsi="Arial" w:cs="Arial"/>
          <w:iCs/>
        </w:rPr>
      </w:pPr>
      <w:r w:rsidRPr="002E0C55">
        <w:rPr>
          <w:rFonts w:ascii="Arial" w:hAnsi="Arial" w:cs="Arial"/>
          <w:iCs/>
        </w:rPr>
        <w:t>Definition and computation of angular kinematic quantities.</w:t>
      </w:r>
    </w:p>
    <w:p w:rsidR="002E0C55" w:rsidRPr="002E0C55" w:rsidRDefault="002E0C55" w:rsidP="002E0C55">
      <w:pPr>
        <w:spacing w:after="120" w:line="240" w:lineRule="auto"/>
        <w:ind w:left="567" w:right="260"/>
        <w:rPr>
          <w:rFonts w:ascii="Arial" w:hAnsi="Arial" w:cs="Arial"/>
          <w:iCs/>
        </w:rPr>
      </w:pPr>
      <w:r w:rsidRPr="002E0C55">
        <w:rPr>
          <w:rFonts w:ascii="Arial" w:hAnsi="Arial" w:cs="Arial"/>
          <w:iCs/>
        </w:rPr>
        <w:t>Newton's Laws in their angular formulation.</w:t>
      </w:r>
    </w:p>
    <w:p w:rsidR="002E0C55" w:rsidRPr="002E0C55" w:rsidRDefault="002E0C55" w:rsidP="002E0C55">
      <w:pPr>
        <w:spacing w:after="120" w:line="240" w:lineRule="auto"/>
        <w:ind w:left="567" w:right="260"/>
        <w:rPr>
          <w:rFonts w:ascii="Arial" w:hAnsi="Arial" w:cs="Arial"/>
          <w:iCs/>
        </w:rPr>
      </w:pPr>
      <w:r w:rsidRPr="002E0C55">
        <w:rPr>
          <w:rFonts w:ascii="Arial" w:hAnsi="Arial" w:cs="Arial"/>
          <w:iCs/>
        </w:rPr>
        <w:t>Methodology: motion analysis, force plates, anthropometry.</w:t>
      </w:r>
    </w:p>
    <w:p w:rsidR="002E0C55" w:rsidRPr="002E0C55" w:rsidRDefault="002E0C55" w:rsidP="002E0C55">
      <w:pPr>
        <w:spacing w:after="120" w:line="240" w:lineRule="auto"/>
        <w:ind w:left="567" w:right="260"/>
        <w:rPr>
          <w:rFonts w:ascii="Arial" w:hAnsi="Arial" w:cs="Arial"/>
          <w:iCs/>
        </w:rPr>
      </w:pPr>
      <w:r w:rsidRPr="002E0C55">
        <w:rPr>
          <w:rFonts w:ascii="Arial" w:hAnsi="Arial" w:cs="Arial"/>
          <w:iCs/>
        </w:rPr>
        <w:t>Interpretation of resultant joint moment profiles in gait analysis.</w:t>
      </w:r>
    </w:p>
    <w:p w:rsidR="009A2D37" w:rsidRPr="00154D48" w:rsidRDefault="002E0C55" w:rsidP="002E0C55">
      <w:pPr>
        <w:spacing w:after="120" w:line="240" w:lineRule="auto"/>
        <w:ind w:left="567" w:right="260"/>
        <w:rPr>
          <w:rFonts w:ascii="Arial" w:hAnsi="Arial" w:cs="Arial"/>
          <w:iCs/>
        </w:rPr>
      </w:pPr>
      <w:r w:rsidRPr="002E0C55">
        <w:rPr>
          <w:rFonts w:ascii="Arial" w:hAnsi="Arial" w:cs="Arial"/>
          <w:iCs/>
        </w:rPr>
        <w:t>Basic material properties such as stress and strain and the relationship between these measures and injury.</w:t>
      </w:r>
    </w:p>
    <w:p w:rsidR="00154D48" w:rsidRPr="00154D48" w:rsidRDefault="00154D48" w:rsidP="00154D48">
      <w:pPr>
        <w:spacing w:after="120" w:line="240" w:lineRule="auto"/>
        <w:ind w:left="567" w:right="260"/>
        <w:rPr>
          <w:rFonts w:ascii="Arial" w:hAnsi="Arial" w:cs="Arial"/>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rsidR="002E0C55" w:rsidRPr="002E0C55" w:rsidRDefault="002E0C55" w:rsidP="002E0C55">
      <w:pPr>
        <w:spacing w:after="120" w:line="240" w:lineRule="auto"/>
        <w:ind w:left="567" w:right="260"/>
        <w:jc w:val="both"/>
        <w:rPr>
          <w:rFonts w:ascii="Arial" w:hAnsi="Arial" w:cs="Arial"/>
        </w:rPr>
      </w:pPr>
      <w:r w:rsidRPr="002E0C55">
        <w:rPr>
          <w:rFonts w:ascii="Arial" w:hAnsi="Arial" w:cs="Arial"/>
        </w:rPr>
        <w:t xml:space="preserve">Hamill, J. and Knutzen, K.M. (2009) Biomechanical basis of human movement. 3rd Ed. London: Lippincott Williams and Wilkins. </w:t>
      </w:r>
    </w:p>
    <w:p w:rsidR="002E0C55" w:rsidRPr="002E0C55" w:rsidRDefault="002E0C55" w:rsidP="002E0C55">
      <w:pPr>
        <w:spacing w:after="120" w:line="240" w:lineRule="auto"/>
        <w:ind w:left="567" w:right="260"/>
        <w:jc w:val="both"/>
        <w:rPr>
          <w:rFonts w:ascii="Arial" w:hAnsi="Arial" w:cs="Arial"/>
        </w:rPr>
      </w:pPr>
      <w:r w:rsidRPr="002E0C55">
        <w:rPr>
          <w:rFonts w:ascii="Arial" w:hAnsi="Arial" w:cs="Arial"/>
        </w:rPr>
        <w:t xml:space="preserve">Hay, J.G. (1993) The biomechanics of sports techniques. 4th Ed. Englewood Cliffs NJ: Prentice-Hall. </w:t>
      </w:r>
    </w:p>
    <w:p w:rsidR="002E0C55" w:rsidRPr="002E0C55" w:rsidRDefault="002E0C55" w:rsidP="002E0C55">
      <w:pPr>
        <w:spacing w:after="120" w:line="240" w:lineRule="auto"/>
        <w:ind w:left="567" w:right="260"/>
        <w:jc w:val="both"/>
        <w:rPr>
          <w:rFonts w:ascii="Arial" w:hAnsi="Arial" w:cs="Arial"/>
        </w:rPr>
      </w:pPr>
      <w:r w:rsidRPr="002E0C55">
        <w:rPr>
          <w:rFonts w:ascii="Arial" w:hAnsi="Arial" w:cs="Arial"/>
        </w:rPr>
        <w:t>McGinnis, P. (2005) Biomechanics of sport and exercise. 2nd Ed. Champaign, IL: Human Kinetics.</w:t>
      </w:r>
    </w:p>
    <w:p w:rsidR="002E0C55" w:rsidRPr="002E0C55" w:rsidRDefault="002E0C55" w:rsidP="002E0C55">
      <w:pPr>
        <w:spacing w:after="120" w:line="240" w:lineRule="auto"/>
        <w:ind w:left="567" w:right="260"/>
        <w:jc w:val="both"/>
        <w:rPr>
          <w:rFonts w:ascii="Arial" w:hAnsi="Arial" w:cs="Arial"/>
        </w:rPr>
      </w:pPr>
      <w:r w:rsidRPr="002E0C55">
        <w:rPr>
          <w:rFonts w:ascii="Arial" w:hAnsi="Arial" w:cs="Arial"/>
        </w:rPr>
        <w:t>Nordin, M. and Frankel, V. H. (2001) Basic biomechanics of the musculoskeletal system. 3rd Ed. London: Lippincott Williams &amp; Wilkins.</w:t>
      </w:r>
    </w:p>
    <w:p w:rsidR="002E0C55" w:rsidRPr="002E0C55" w:rsidRDefault="002E0C55" w:rsidP="002E0C55">
      <w:pPr>
        <w:spacing w:after="120" w:line="240" w:lineRule="auto"/>
        <w:ind w:left="567" w:right="260"/>
        <w:jc w:val="both"/>
        <w:rPr>
          <w:rFonts w:ascii="Arial" w:hAnsi="Arial" w:cs="Arial"/>
        </w:rPr>
      </w:pPr>
      <w:r w:rsidRPr="002E0C55">
        <w:rPr>
          <w:rFonts w:ascii="Arial" w:hAnsi="Arial" w:cs="Arial"/>
        </w:rPr>
        <w:t>Nigg, B. and Herzog, W. (2007). Biomechanics of the Musculoskeletal System. 3rd Ed. Chichester: Wiley &amp; Son.</w:t>
      </w:r>
    </w:p>
    <w:p w:rsidR="009A2D37" w:rsidRPr="00154D48" w:rsidRDefault="002E0C55" w:rsidP="002E0C55">
      <w:pPr>
        <w:spacing w:after="120" w:line="240" w:lineRule="auto"/>
        <w:ind w:left="567" w:right="260"/>
        <w:jc w:val="both"/>
        <w:rPr>
          <w:rFonts w:ascii="Arial" w:hAnsi="Arial" w:cs="Arial"/>
        </w:rPr>
      </w:pPr>
      <w:r w:rsidRPr="002E0C55">
        <w:rPr>
          <w:rFonts w:ascii="Arial" w:hAnsi="Arial" w:cs="Arial"/>
        </w:rPr>
        <w:t>Winter, D. A. (2009) Biomechanics and Motor Control of Human Movement. 4th Ed. Chichester: Wiley &amp; Son</w:t>
      </w:r>
      <w:r>
        <w:rPr>
          <w:rFonts w:ascii="Arial" w:hAnsi="Arial" w:cs="Arial"/>
        </w:rPr>
        <w:t>.</w:t>
      </w:r>
    </w:p>
    <w:p w:rsidR="00154D48" w:rsidRPr="00154D48" w:rsidRDefault="00154D48" w:rsidP="00154D48">
      <w:pPr>
        <w:spacing w:after="120" w:line="240" w:lineRule="auto"/>
        <w:ind w:left="567" w:right="260"/>
        <w:jc w:val="both"/>
        <w:rPr>
          <w:rFonts w:ascii="Arial" w:hAnsi="Arial" w:cs="Arial"/>
        </w:rPr>
      </w:pPr>
    </w:p>
    <w:p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rsidR="002E0C55" w:rsidRPr="002E0C55" w:rsidRDefault="002E0C55" w:rsidP="002E0C55">
      <w:pPr>
        <w:spacing w:after="120" w:line="240" w:lineRule="auto"/>
        <w:ind w:left="567" w:right="260"/>
        <w:rPr>
          <w:rFonts w:ascii="Arial" w:hAnsi="Arial" w:cs="Arial"/>
          <w:iCs/>
        </w:rPr>
      </w:pPr>
      <w:r w:rsidRPr="002E0C55">
        <w:rPr>
          <w:rFonts w:ascii="Arial" w:hAnsi="Arial" w:cs="Arial"/>
          <w:iCs/>
        </w:rPr>
        <w:t>Total contact hours: 22</w:t>
      </w:r>
    </w:p>
    <w:p w:rsidR="002E0C55" w:rsidRPr="002E0C55" w:rsidRDefault="002E0C55" w:rsidP="002E0C55">
      <w:pPr>
        <w:spacing w:after="120" w:line="240" w:lineRule="auto"/>
        <w:ind w:left="567" w:right="260"/>
        <w:rPr>
          <w:rFonts w:ascii="Arial" w:hAnsi="Arial" w:cs="Arial"/>
          <w:iCs/>
        </w:rPr>
      </w:pPr>
      <w:r w:rsidRPr="002E0C55">
        <w:rPr>
          <w:rFonts w:ascii="Arial" w:hAnsi="Arial" w:cs="Arial"/>
          <w:iCs/>
        </w:rPr>
        <w:t>Private study hours: 128</w:t>
      </w:r>
    </w:p>
    <w:p w:rsidR="009A2D37" w:rsidRPr="00154D48" w:rsidRDefault="002E0C55" w:rsidP="002E0C55">
      <w:pPr>
        <w:spacing w:after="120" w:line="240" w:lineRule="auto"/>
        <w:ind w:left="567" w:right="260"/>
        <w:rPr>
          <w:rFonts w:ascii="Arial" w:hAnsi="Arial" w:cs="Arial"/>
          <w:iCs/>
        </w:rPr>
      </w:pPr>
      <w:r w:rsidRPr="002E0C55">
        <w:rPr>
          <w:rFonts w:ascii="Arial" w:hAnsi="Arial" w:cs="Arial"/>
          <w:iCs/>
        </w:rPr>
        <w:t>Total study hours: 150</w:t>
      </w:r>
    </w:p>
    <w:p w:rsidR="00154D48" w:rsidRPr="00154D48" w:rsidRDefault="00154D48" w:rsidP="00154D48">
      <w:pPr>
        <w:spacing w:after="120" w:line="240" w:lineRule="auto"/>
        <w:ind w:left="567" w:right="260"/>
        <w:rPr>
          <w:rFonts w:ascii="Arial" w:hAnsi="Arial" w:cs="Arial"/>
          <w:iCs/>
        </w:rPr>
      </w:pPr>
    </w:p>
    <w:p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rsidR="002F6274" w:rsidRDefault="002F6274" w:rsidP="009671AF">
      <w:pPr>
        <w:spacing w:after="120"/>
        <w:ind w:firstLine="567"/>
        <w:rPr>
          <w:rFonts w:ascii="Arial" w:hAnsi="Arial" w:cs="Arial"/>
          <w:iCs/>
        </w:rPr>
      </w:pPr>
      <w:r w:rsidRPr="009671AF">
        <w:rPr>
          <w:rFonts w:ascii="Arial" w:hAnsi="Arial" w:cs="Arial"/>
          <w:iCs/>
        </w:rPr>
        <w:t>online quiz – 20 % (3 hours)</w:t>
      </w:r>
    </w:p>
    <w:p w:rsidR="002825F2" w:rsidRPr="009671AF" w:rsidRDefault="002825F2" w:rsidP="009671AF">
      <w:pPr>
        <w:spacing w:after="120"/>
        <w:ind w:firstLine="567"/>
        <w:rPr>
          <w:rFonts w:ascii="Arial" w:hAnsi="Arial" w:cs="Arial"/>
          <w:iCs/>
        </w:rPr>
      </w:pPr>
      <w:r>
        <w:rPr>
          <w:rFonts w:ascii="Arial" w:hAnsi="Arial" w:cs="Arial"/>
          <w:iCs/>
        </w:rPr>
        <w:t>online quiz</w:t>
      </w:r>
      <w:r w:rsidRPr="000E2ACA">
        <w:rPr>
          <w:rFonts w:ascii="Arial" w:hAnsi="Arial" w:cs="Arial"/>
          <w:iCs/>
        </w:rPr>
        <w:t xml:space="preserve"> – 20 % (3 hours)</w:t>
      </w:r>
    </w:p>
    <w:p w:rsidR="00425B57" w:rsidRDefault="002F6274" w:rsidP="00425B57">
      <w:pPr>
        <w:spacing w:after="120" w:line="240" w:lineRule="auto"/>
        <w:ind w:left="567" w:right="260"/>
        <w:rPr>
          <w:rFonts w:ascii="Arial" w:hAnsi="Arial" w:cs="Arial"/>
          <w:iCs/>
        </w:rPr>
      </w:pPr>
      <w:r w:rsidRPr="002F6274">
        <w:rPr>
          <w:rFonts w:ascii="Arial" w:hAnsi="Arial" w:cs="Arial"/>
          <w:iCs/>
        </w:rPr>
        <w:t>written worksheet – 30% (20 hours)</w:t>
      </w:r>
      <w:r w:rsidR="002825F2" w:rsidRPr="002F6274">
        <w:rPr>
          <w:rFonts w:ascii="Arial" w:hAnsi="Arial" w:cs="Arial"/>
          <w:iCs/>
        </w:rPr>
        <w:t>written worksheet – 30% (20 hours)</w:t>
      </w:r>
    </w:p>
    <w:p w:rsidR="00154D48" w:rsidRPr="00154D48" w:rsidRDefault="00154D48" w:rsidP="00154D48">
      <w:pPr>
        <w:spacing w:after="120" w:line="240" w:lineRule="auto"/>
        <w:ind w:left="567" w:right="260"/>
        <w:rPr>
          <w:rFonts w:ascii="Arial" w:hAnsi="Arial" w:cs="Arial"/>
          <w:iCs/>
        </w:rPr>
      </w:pPr>
    </w:p>
    <w:p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rsidR="00B72470" w:rsidRPr="00154D48" w:rsidRDefault="006B10C3" w:rsidP="00154D48">
      <w:pPr>
        <w:spacing w:after="120" w:line="240" w:lineRule="auto"/>
        <w:ind w:left="567" w:right="260"/>
        <w:rPr>
          <w:rFonts w:ascii="Arial" w:hAnsi="Arial" w:cs="Arial"/>
          <w:iCs/>
        </w:rPr>
      </w:pPr>
      <w:r>
        <w:rPr>
          <w:rFonts w:ascii="Arial" w:hAnsi="Arial" w:cs="Arial"/>
          <w:iCs/>
        </w:rPr>
        <w:t xml:space="preserve">Single worksheet </w:t>
      </w:r>
      <w:r w:rsidR="002825F2">
        <w:rPr>
          <w:rFonts w:ascii="Arial" w:hAnsi="Arial" w:cs="Arial"/>
          <w:iCs/>
        </w:rPr>
        <w:t>100% (46 hours)</w:t>
      </w:r>
    </w:p>
    <w:p w:rsidR="00154D48" w:rsidRPr="00154D48" w:rsidRDefault="00154D48" w:rsidP="00154D48">
      <w:pPr>
        <w:spacing w:after="120" w:line="240" w:lineRule="auto"/>
        <w:ind w:left="567" w:right="260"/>
        <w:rPr>
          <w:rFonts w:ascii="Arial" w:hAnsi="Arial" w:cs="Arial"/>
          <w:iCs/>
        </w:rPr>
      </w:pPr>
    </w:p>
    <w:p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rsidR="001C1787" w:rsidRDefault="001C1787" w:rsidP="001C1787">
      <w:pPr>
        <w:spacing w:after="120" w:line="240" w:lineRule="auto"/>
        <w:ind w:left="567" w:right="261"/>
        <w:jc w:val="both"/>
        <w:rPr>
          <w:rFonts w:ascii="Arial" w:hAnsi="Arial" w:cs="Arial"/>
          <w:iCs/>
        </w:rPr>
      </w:pPr>
    </w:p>
    <w:tbl>
      <w:tblPr>
        <w:tblStyle w:val="TableGrid"/>
        <w:tblW w:w="8109"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709"/>
      </w:tblGrid>
      <w:tr w:rsidR="006B10C3" w:rsidRPr="00302082" w:rsidTr="00EE2BF0">
        <w:tc>
          <w:tcPr>
            <w:tcW w:w="1730" w:type="dxa"/>
            <w:shd w:val="clear" w:color="auto" w:fill="D9D9D9" w:themeFill="background1" w:themeFillShade="D9"/>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Module learning outcome</w:t>
            </w:r>
          </w:p>
        </w:tc>
        <w:tc>
          <w:tcPr>
            <w:tcW w:w="567" w:type="dxa"/>
          </w:tcPr>
          <w:p w:rsidR="006B10C3" w:rsidRPr="004E49AC" w:rsidRDefault="006B10C3" w:rsidP="00EE2BF0">
            <w:pPr>
              <w:spacing w:after="120"/>
              <w:rPr>
                <w:rFonts w:ascii="Arial" w:hAnsi="Arial" w:cs="Arial"/>
                <w:i/>
                <w:sz w:val="20"/>
                <w:szCs w:val="20"/>
              </w:rPr>
            </w:pPr>
            <w:r w:rsidRPr="004E49AC">
              <w:rPr>
                <w:rFonts w:ascii="Arial" w:hAnsi="Arial" w:cs="Arial"/>
                <w:i/>
                <w:sz w:val="20"/>
                <w:szCs w:val="20"/>
              </w:rPr>
              <w:t>8.1</w:t>
            </w:r>
          </w:p>
        </w:tc>
        <w:tc>
          <w:tcPr>
            <w:tcW w:w="567" w:type="dxa"/>
          </w:tcPr>
          <w:p w:rsidR="006B10C3" w:rsidRPr="004E49AC" w:rsidRDefault="006B10C3" w:rsidP="00EE2BF0">
            <w:pPr>
              <w:spacing w:after="120"/>
              <w:rPr>
                <w:rFonts w:ascii="Arial" w:hAnsi="Arial" w:cs="Arial"/>
                <w:i/>
                <w:sz w:val="20"/>
                <w:szCs w:val="20"/>
              </w:rPr>
            </w:pPr>
            <w:r w:rsidRPr="004E49AC">
              <w:rPr>
                <w:rFonts w:ascii="Arial" w:hAnsi="Arial" w:cs="Arial"/>
                <w:i/>
                <w:sz w:val="20"/>
                <w:szCs w:val="20"/>
              </w:rPr>
              <w:t>8.2</w:t>
            </w:r>
          </w:p>
        </w:tc>
        <w:tc>
          <w:tcPr>
            <w:tcW w:w="567" w:type="dxa"/>
          </w:tcPr>
          <w:p w:rsidR="006B10C3" w:rsidRPr="004E49AC" w:rsidRDefault="006B10C3" w:rsidP="00EE2BF0">
            <w:pPr>
              <w:spacing w:after="120"/>
              <w:rPr>
                <w:rFonts w:ascii="Arial" w:hAnsi="Arial" w:cs="Arial"/>
                <w:i/>
                <w:sz w:val="20"/>
                <w:szCs w:val="20"/>
              </w:rPr>
            </w:pPr>
            <w:r w:rsidRPr="004E49AC">
              <w:rPr>
                <w:rFonts w:ascii="Arial" w:hAnsi="Arial" w:cs="Arial"/>
                <w:i/>
                <w:sz w:val="20"/>
                <w:szCs w:val="20"/>
              </w:rPr>
              <w:t>8.3</w:t>
            </w:r>
          </w:p>
        </w:tc>
        <w:tc>
          <w:tcPr>
            <w:tcW w:w="567" w:type="dxa"/>
          </w:tcPr>
          <w:p w:rsidR="006B10C3" w:rsidRPr="004E49AC" w:rsidRDefault="006B10C3" w:rsidP="00EE2BF0">
            <w:pPr>
              <w:spacing w:after="120"/>
              <w:rPr>
                <w:rFonts w:ascii="Arial" w:hAnsi="Arial" w:cs="Arial"/>
                <w:i/>
                <w:sz w:val="20"/>
                <w:szCs w:val="20"/>
              </w:rPr>
            </w:pPr>
            <w:r w:rsidRPr="004E49AC">
              <w:rPr>
                <w:rFonts w:ascii="Arial" w:hAnsi="Arial" w:cs="Arial"/>
                <w:i/>
                <w:sz w:val="20"/>
                <w:szCs w:val="20"/>
              </w:rPr>
              <w:t>8.4</w:t>
            </w:r>
          </w:p>
        </w:tc>
        <w:tc>
          <w:tcPr>
            <w:tcW w:w="567" w:type="dxa"/>
          </w:tcPr>
          <w:p w:rsidR="006B10C3" w:rsidRPr="004E49AC" w:rsidRDefault="006B10C3" w:rsidP="00EE2BF0">
            <w:pPr>
              <w:spacing w:after="120"/>
              <w:rPr>
                <w:rFonts w:ascii="Arial" w:hAnsi="Arial" w:cs="Arial"/>
                <w:i/>
                <w:sz w:val="20"/>
                <w:szCs w:val="20"/>
              </w:rPr>
            </w:pPr>
            <w:r w:rsidRPr="004E49AC">
              <w:rPr>
                <w:rFonts w:ascii="Arial" w:hAnsi="Arial" w:cs="Arial"/>
                <w:i/>
                <w:sz w:val="20"/>
                <w:szCs w:val="20"/>
              </w:rPr>
              <w:t>8.5</w:t>
            </w:r>
          </w:p>
        </w:tc>
        <w:tc>
          <w:tcPr>
            <w:tcW w:w="567" w:type="dxa"/>
          </w:tcPr>
          <w:p w:rsidR="006B10C3" w:rsidRPr="004E49AC" w:rsidRDefault="006B10C3" w:rsidP="00EE2BF0">
            <w:pPr>
              <w:spacing w:after="120"/>
              <w:rPr>
                <w:rFonts w:ascii="Arial" w:hAnsi="Arial" w:cs="Arial"/>
                <w:i/>
                <w:sz w:val="20"/>
                <w:szCs w:val="20"/>
              </w:rPr>
            </w:pPr>
            <w:r w:rsidRPr="004E49AC">
              <w:rPr>
                <w:rFonts w:ascii="Arial" w:hAnsi="Arial" w:cs="Arial"/>
                <w:i/>
                <w:sz w:val="20"/>
                <w:szCs w:val="20"/>
              </w:rPr>
              <w:t>9.1</w:t>
            </w:r>
          </w:p>
        </w:tc>
        <w:tc>
          <w:tcPr>
            <w:tcW w:w="567" w:type="dxa"/>
          </w:tcPr>
          <w:p w:rsidR="006B10C3" w:rsidRPr="004E49AC" w:rsidRDefault="006B10C3" w:rsidP="00EE2BF0">
            <w:pPr>
              <w:spacing w:after="120"/>
              <w:rPr>
                <w:rFonts w:ascii="Arial" w:hAnsi="Arial" w:cs="Arial"/>
                <w:i/>
                <w:sz w:val="20"/>
                <w:szCs w:val="20"/>
              </w:rPr>
            </w:pPr>
            <w:r w:rsidRPr="004E49AC">
              <w:rPr>
                <w:rFonts w:ascii="Arial" w:hAnsi="Arial" w:cs="Arial"/>
                <w:i/>
                <w:sz w:val="20"/>
                <w:szCs w:val="20"/>
              </w:rPr>
              <w:t>9.2</w:t>
            </w:r>
          </w:p>
        </w:tc>
        <w:tc>
          <w:tcPr>
            <w:tcW w:w="567" w:type="dxa"/>
          </w:tcPr>
          <w:p w:rsidR="006B10C3" w:rsidRPr="004E49AC" w:rsidRDefault="006B10C3" w:rsidP="00EE2BF0">
            <w:pPr>
              <w:spacing w:after="120"/>
              <w:rPr>
                <w:rFonts w:ascii="Arial" w:hAnsi="Arial" w:cs="Arial"/>
                <w:i/>
                <w:sz w:val="20"/>
                <w:szCs w:val="20"/>
              </w:rPr>
            </w:pPr>
            <w:r w:rsidRPr="004E49AC">
              <w:rPr>
                <w:rFonts w:ascii="Arial" w:hAnsi="Arial" w:cs="Arial"/>
                <w:i/>
                <w:sz w:val="20"/>
                <w:szCs w:val="20"/>
              </w:rPr>
              <w:t>9.3</w:t>
            </w:r>
          </w:p>
        </w:tc>
        <w:tc>
          <w:tcPr>
            <w:tcW w:w="567" w:type="dxa"/>
          </w:tcPr>
          <w:p w:rsidR="006B10C3" w:rsidRPr="004E49AC" w:rsidRDefault="006B10C3" w:rsidP="00EE2BF0">
            <w:pPr>
              <w:spacing w:after="120"/>
              <w:rPr>
                <w:rFonts w:ascii="Arial" w:hAnsi="Arial" w:cs="Arial"/>
                <w:i/>
                <w:sz w:val="20"/>
                <w:szCs w:val="20"/>
              </w:rPr>
            </w:pPr>
            <w:r w:rsidRPr="004E49AC">
              <w:rPr>
                <w:rFonts w:ascii="Arial" w:hAnsi="Arial" w:cs="Arial"/>
                <w:i/>
                <w:sz w:val="20"/>
                <w:szCs w:val="20"/>
              </w:rPr>
              <w:t>9.4</w:t>
            </w:r>
          </w:p>
        </w:tc>
        <w:tc>
          <w:tcPr>
            <w:tcW w:w="567" w:type="dxa"/>
          </w:tcPr>
          <w:p w:rsidR="006B10C3" w:rsidRPr="004E49AC" w:rsidRDefault="006B10C3" w:rsidP="00EE2BF0">
            <w:pPr>
              <w:spacing w:after="120"/>
              <w:rPr>
                <w:rFonts w:ascii="Arial" w:hAnsi="Arial" w:cs="Arial"/>
                <w:i/>
                <w:sz w:val="20"/>
                <w:szCs w:val="20"/>
              </w:rPr>
            </w:pPr>
            <w:r w:rsidRPr="004E49AC">
              <w:rPr>
                <w:rFonts w:ascii="Arial" w:hAnsi="Arial" w:cs="Arial"/>
                <w:i/>
                <w:sz w:val="20"/>
                <w:szCs w:val="20"/>
              </w:rPr>
              <w:t>9.5</w:t>
            </w:r>
          </w:p>
        </w:tc>
        <w:tc>
          <w:tcPr>
            <w:tcW w:w="709" w:type="dxa"/>
          </w:tcPr>
          <w:p w:rsidR="006B10C3" w:rsidRPr="004E49AC" w:rsidRDefault="006B10C3" w:rsidP="00EE2BF0">
            <w:pPr>
              <w:spacing w:after="120"/>
              <w:rPr>
                <w:rFonts w:ascii="Arial" w:hAnsi="Arial" w:cs="Arial"/>
                <w:i/>
                <w:sz w:val="20"/>
                <w:szCs w:val="20"/>
              </w:rPr>
            </w:pPr>
            <w:r w:rsidRPr="004E49AC">
              <w:rPr>
                <w:rFonts w:ascii="Arial" w:hAnsi="Arial" w:cs="Arial"/>
                <w:i/>
                <w:sz w:val="20"/>
                <w:szCs w:val="20"/>
              </w:rPr>
              <w:t>9.6</w:t>
            </w:r>
          </w:p>
        </w:tc>
      </w:tr>
      <w:tr w:rsidR="006B10C3" w:rsidRPr="00302082" w:rsidTr="00EE2BF0">
        <w:tc>
          <w:tcPr>
            <w:tcW w:w="1730" w:type="dxa"/>
            <w:shd w:val="clear" w:color="auto" w:fill="D9D9D9" w:themeFill="background1" w:themeFillShade="D9"/>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Learning/ teaching method</w:t>
            </w: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709" w:type="dxa"/>
          </w:tcPr>
          <w:p w:rsidR="006B10C3" w:rsidRPr="004E49AC" w:rsidRDefault="006B10C3" w:rsidP="00EE2BF0">
            <w:pPr>
              <w:spacing w:after="120"/>
              <w:rPr>
                <w:rFonts w:ascii="Arial" w:hAnsi="Arial" w:cs="Arial"/>
                <w:b/>
                <w:sz w:val="20"/>
                <w:szCs w:val="20"/>
              </w:rPr>
            </w:pPr>
          </w:p>
        </w:tc>
      </w:tr>
      <w:tr w:rsidR="006B10C3" w:rsidRPr="00302082" w:rsidTr="00EE2BF0">
        <w:tc>
          <w:tcPr>
            <w:tcW w:w="1730" w:type="dxa"/>
          </w:tcPr>
          <w:p w:rsidR="006B10C3" w:rsidRPr="004E49AC" w:rsidRDefault="006B10C3" w:rsidP="00EE2BF0">
            <w:pPr>
              <w:spacing w:after="120"/>
              <w:rPr>
                <w:rFonts w:ascii="Arial" w:hAnsi="Arial" w:cs="Arial"/>
                <w:sz w:val="20"/>
                <w:szCs w:val="20"/>
              </w:rPr>
            </w:pPr>
            <w:r w:rsidRPr="004E49AC">
              <w:rPr>
                <w:rFonts w:ascii="Arial" w:hAnsi="Arial" w:cs="Arial"/>
                <w:sz w:val="20"/>
                <w:szCs w:val="20"/>
              </w:rPr>
              <w:t>Private Study</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709"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r>
      <w:tr w:rsidR="006B10C3" w:rsidRPr="00302082" w:rsidTr="00EE2BF0">
        <w:tc>
          <w:tcPr>
            <w:tcW w:w="1730" w:type="dxa"/>
          </w:tcPr>
          <w:p w:rsidR="006B10C3" w:rsidRPr="004E49AC" w:rsidRDefault="006B10C3" w:rsidP="00EE2BF0">
            <w:pPr>
              <w:spacing w:after="120"/>
              <w:rPr>
                <w:rFonts w:ascii="Arial" w:hAnsi="Arial" w:cs="Arial"/>
                <w:sz w:val="20"/>
                <w:szCs w:val="20"/>
              </w:rPr>
            </w:pPr>
            <w:r w:rsidRPr="004E49AC">
              <w:rPr>
                <w:rFonts w:ascii="Arial" w:hAnsi="Arial" w:cs="Arial"/>
                <w:sz w:val="20"/>
                <w:szCs w:val="20"/>
              </w:rPr>
              <w:t>Lectures</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709"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r>
      <w:tr w:rsidR="006B10C3" w:rsidRPr="00302082" w:rsidTr="00EE2BF0">
        <w:tc>
          <w:tcPr>
            <w:tcW w:w="1730" w:type="dxa"/>
          </w:tcPr>
          <w:p w:rsidR="006B10C3" w:rsidRPr="004E49AC" w:rsidRDefault="006B10C3" w:rsidP="00EE2BF0">
            <w:pPr>
              <w:spacing w:after="120"/>
              <w:rPr>
                <w:rFonts w:ascii="Arial" w:hAnsi="Arial" w:cs="Arial"/>
                <w:sz w:val="20"/>
                <w:szCs w:val="20"/>
              </w:rPr>
            </w:pPr>
            <w:r w:rsidRPr="004E49AC">
              <w:rPr>
                <w:rFonts w:ascii="Arial" w:hAnsi="Arial" w:cs="Arial"/>
                <w:sz w:val="20"/>
                <w:szCs w:val="20"/>
              </w:rPr>
              <w:t>Seminars</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709"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r>
      <w:tr w:rsidR="006B10C3" w:rsidRPr="00302082" w:rsidTr="00EE2BF0">
        <w:tc>
          <w:tcPr>
            <w:tcW w:w="1730" w:type="dxa"/>
            <w:shd w:val="clear" w:color="auto" w:fill="D9D9D9" w:themeFill="background1" w:themeFillShade="D9"/>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Assessment method</w:t>
            </w: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567" w:type="dxa"/>
          </w:tcPr>
          <w:p w:rsidR="006B10C3" w:rsidRPr="004E49AC" w:rsidRDefault="006B10C3" w:rsidP="00EE2BF0">
            <w:pPr>
              <w:spacing w:after="120"/>
              <w:rPr>
                <w:rFonts w:ascii="Arial" w:hAnsi="Arial" w:cs="Arial"/>
                <w:b/>
                <w:sz w:val="20"/>
                <w:szCs w:val="20"/>
              </w:rPr>
            </w:pPr>
          </w:p>
        </w:tc>
        <w:tc>
          <w:tcPr>
            <w:tcW w:w="709" w:type="dxa"/>
          </w:tcPr>
          <w:p w:rsidR="006B10C3" w:rsidRPr="004E49AC" w:rsidRDefault="006B10C3" w:rsidP="00EE2BF0">
            <w:pPr>
              <w:spacing w:after="120"/>
              <w:rPr>
                <w:rFonts w:ascii="Arial" w:hAnsi="Arial" w:cs="Arial"/>
                <w:b/>
                <w:sz w:val="20"/>
                <w:szCs w:val="20"/>
              </w:rPr>
            </w:pPr>
          </w:p>
        </w:tc>
      </w:tr>
      <w:tr w:rsidR="006B10C3" w:rsidRPr="00302082" w:rsidTr="00EE2BF0">
        <w:tc>
          <w:tcPr>
            <w:tcW w:w="1730" w:type="dxa"/>
          </w:tcPr>
          <w:p w:rsidR="006B10C3" w:rsidRPr="004E49AC" w:rsidRDefault="002825F2" w:rsidP="00EE2BF0">
            <w:pPr>
              <w:spacing w:after="120"/>
              <w:rPr>
                <w:rFonts w:ascii="Arial" w:hAnsi="Arial" w:cs="Arial"/>
                <w:sz w:val="20"/>
                <w:szCs w:val="20"/>
              </w:rPr>
            </w:pPr>
            <w:r>
              <w:rPr>
                <w:rFonts w:ascii="Arial" w:hAnsi="Arial" w:cs="Arial"/>
                <w:sz w:val="20"/>
                <w:szCs w:val="20"/>
              </w:rPr>
              <w:t>Online quizzes</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567"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c>
          <w:tcPr>
            <w:tcW w:w="709" w:type="dxa"/>
          </w:tcPr>
          <w:p w:rsidR="006B10C3" w:rsidRPr="004E49AC" w:rsidRDefault="006B10C3" w:rsidP="00EE2BF0">
            <w:pPr>
              <w:spacing w:after="120"/>
              <w:rPr>
                <w:rFonts w:ascii="Arial" w:hAnsi="Arial" w:cs="Arial"/>
                <w:b/>
                <w:sz w:val="20"/>
                <w:szCs w:val="20"/>
              </w:rPr>
            </w:pPr>
            <w:r w:rsidRPr="004E49AC">
              <w:rPr>
                <w:rFonts w:ascii="Arial" w:hAnsi="Arial" w:cs="Arial"/>
                <w:b/>
                <w:sz w:val="20"/>
                <w:szCs w:val="20"/>
              </w:rPr>
              <w:t>x</w:t>
            </w:r>
          </w:p>
        </w:tc>
      </w:tr>
      <w:tr w:rsidR="002825F2" w:rsidRPr="00302082" w:rsidTr="00EE2BF0">
        <w:tc>
          <w:tcPr>
            <w:tcW w:w="1730" w:type="dxa"/>
          </w:tcPr>
          <w:p w:rsidR="002825F2" w:rsidRPr="004E49AC" w:rsidRDefault="002825F2" w:rsidP="00EE2BF0">
            <w:pPr>
              <w:spacing w:after="120"/>
              <w:rPr>
                <w:rFonts w:ascii="Arial" w:hAnsi="Arial" w:cs="Arial"/>
                <w:sz w:val="20"/>
                <w:szCs w:val="20"/>
              </w:rPr>
            </w:pPr>
            <w:r>
              <w:rPr>
                <w:rFonts w:ascii="Arial" w:hAnsi="Arial" w:cs="Arial"/>
                <w:sz w:val="20"/>
                <w:szCs w:val="20"/>
              </w:rPr>
              <w:t>Worksheets</w:t>
            </w:r>
          </w:p>
        </w:tc>
        <w:tc>
          <w:tcPr>
            <w:tcW w:w="567" w:type="dxa"/>
          </w:tcPr>
          <w:p w:rsidR="002825F2" w:rsidRPr="004E49AC" w:rsidRDefault="002825F2" w:rsidP="00EE2BF0">
            <w:pPr>
              <w:spacing w:after="120"/>
              <w:rPr>
                <w:rFonts w:ascii="Arial" w:hAnsi="Arial" w:cs="Arial"/>
                <w:b/>
                <w:sz w:val="20"/>
                <w:szCs w:val="20"/>
              </w:rPr>
            </w:pPr>
            <w:r>
              <w:rPr>
                <w:rFonts w:ascii="Arial" w:hAnsi="Arial" w:cs="Arial"/>
                <w:b/>
                <w:sz w:val="20"/>
                <w:szCs w:val="20"/>
              </w:rPr>
              <w:t>x</w:t>
            </w:r>
          </w:p>
        </w:tc>
        <w:tc>
          <w:tcPr>
            <w:tcW w:w="567" w:type="dxa"/>
          </w:tcPr>
          <w:p w:rsidR="002825F2" w:rsidRPr="004E49AC" w:rsidRDefault="002825F2" w:rsidP="00EE2BF0">
            <w:pPr>
              <w:spacing w:after="120"/>
              <w:rPr>
                <w:rFonts w:ascii="Arial" w:hAnsi="Arial" w:cs="Arial"/>
                <w:b/>
                <w:sz w:val="20"/>
                <w:szCs w:val="20"/>
              </w:rPr>
            </w:pPr>
            <w:r>
              <w:rPr>
                <w:rFonts w:ascii="Arial" w:hAnsi="Arial" w:cs="Arial"/>
                <w:b/>
                <w:sz w:val="20"/>
                <w:szCs w:val="20"/>
              </w:rPr>
              <w:t>x</w:t>
            </w:r>
          </w:p>
        </w:tc>
        <w:tc>
          <w:tcPr>
            <w:tcW w:w="567" w:type="dxa"/>
          </w:tcPr>
          <w:p w:rsidR="002825F2" w:rsidRPr="004E49AC" w:rsidRDefault="002825F2" w:rsidP="00EE2BF0">
            <w:pPr>
              <w:spacing w:after="120"/>
              <w:rPr>
                <w:rFonts w:ascii="Arial" w:hAnsi="Arial" w:cs="Arial"/>
                <w:b/>
                <w:sz w:val="20"/>
                <w:szCs w:val="20"/>
              </w:rPr>
            </w:pPr>
            <w:r>
              <w:rPr>
                <w:rFonts w:ascii="Arial" w:hAnsi="Arial" w:cs="Arial"/>
                <w:b/>
                <w:sz w:val="20"/>
                <w:szCs w:val="20"/>
              </w:rPr>
              <w:t>x</w:t>
            </w:r>
          </w:p>
        </w:tc>
        <w:tc>
          <w:tcPr>
            <w:tcW w:w="567" w:type="dxa"/>
          </w:tcPr>
          <w:p w:rsidR="002825F2" w:rsidRPr="004E49AC" w:rsidRDefault="002825F2" w:rsidP="00EE2BF0">
            <w:pPr>
              <w:spacing w:after="120"/>
              <w:rPr>
                <w:rFonts w:ascii="Arial" w:hAnsi="Arial" w:cs="Arial"/>
                <w:b/>
                <w:sz w:val="20"/>
                <w:szCs w:val="20"/>
              </w:rPr>
            </w:pPr>
            <w:r>
              <w:rPr>
                <w:rFonts w:ascii="Arial" w:hAnsi="Arial" w:cs="Arial"/>
                <w:b/>
                <w:sz w:val="20"/>
                <w:szCs w:val="20"/>
              </w:rPr>
              <w:t>x</w:t>
            </w:r>
          </w:p>
        </w:tc>
        <w:tc>
          <w:tcPr>
            <w:tcW w:w="567" w:type="dxa"/>
          </w:tcPr>
          <w:p w:rsidR="002825F2" w:rsidRPr="004E49AC" w:rsidRDefault="002825F2" w:rsidP="00EE2BF0">
            <w:pPr>
              <w:spacing w:after="120"/>
              <w:rPr>
                <w:rFonts w:ascii="Arial" w:hAnsi="Arial" w:cs="Arial"/>
                <w:b/>
                <w:sz w:val="20"/>
                <w:szCs w:val="20"/>
              </w:rPr>
            </w:pPr>
          </w:p>
        </w:tc>
        <w:tc>
          <w:tcPr>
            <w:tcW w:w="567" w:type="dxa"/>
          </w:tcPr>
          <w:p w:rsidR="002825F2" w:rsidRPr="004E49AC" w:rsidRDefault="002825F2" w:rsidP="00EE2BF0">
            <w:pPr>
              <w:spacing w:after="120"/>
              <w:rPr>
                <w:rFonts w:ascii="Arial" w:hAnsi="Arial" w:cs="Arial"/>
                <w:b/>
                <w:sz w:val="20"/>
                <w:szCs w:val="20"/>
              </w:rPr>
            </w:pPr>
            <w:r>
              <w:rPr>
                <w:rFonts w:ascii="Arial" w:hAnsi="Arial" w:cs="Arial"/>
                <w:b/>
                <w:sz w:val="20"/>
                <w:szCs w:val="20"/>
              </w:rPr>
              <w:t>x</w:t>
            </w:r>
          </w:p>
        </w:tc>
        <w:tc>
          <w:tcPr>
            <w:tcW w:w="567" w:type="dxa"/>
          </w:tcPr>
          <w:p w:rsidR="002825F2" w:rsidRPr="004E49AC" w:rsidRDefault="002825F2" w:rsidP="00EE2BF0">
            <w:pPr>
              <w:spacing w:after="120"/>
              <w:rPr>
                <w:rFonts w:ascii="Arial" w:hAnsi="Arial" w:cs="Arial"/>
                <w:b/>
                <w:sz w:val="20"/>
                <w:szCs w:val="20"/>
              </w:rPr>
            </w:pPr>
            <w:r>
              <w:rPr>
                <w:rFonts w:ascii="Arial" w:hAnsi="Arial" w:cs="Arial"/>
                <w:b/>
                <w:sz w:val="20"/>
                <w:szCs w:val="20"/>
              </w:rPr>
              <w:t>x</w:t>
            </w:r>
          </w:p>
        </w:tc>
        <w:tc>
          <w:tcPr>
            <w:tcW w:w="567" w:type="dxa"/>
          </w:tcPr>
          <w:p w:rsidR="002825F2" w:rsidRPr="004E49AC" w:rsidRDefault="002825F2" w:rsidP="00EE2BF0">
            <w:pPr>
              <w:spacing w:after="120"/>
              <w:rPr>
                <w:rFonts w:ascii="Arial" w:hAnsi="Arial" w:cs="Arial"/>
                <w:b/>
                <w:sz w:val="20"/>
                <w:szCs w:val="20"/>
              </w:rPr>
            </w:pPr>
            <w:r>
              <w:rPr>
                <w:rFonts w:ascii="Arial" w:hAnsi="Arial" w:cs="Arial"/>
                <w:b/>
                <w:sz w:val="20"/>
                <w:szCs w:val="20"/>
              </w:rPr>
              <w:t>x</w:t>
            </w:r>
          </w:p>
        </w:tc>
        <w:tc>
          <w:tcPr>
            <w:tcW w:w="567" w:type="dxa"/>
          </w:tcPr>
          <w:p w:rsidR="002825F2" w:rsidRPr="004E49AC" w:rsidRDefault="002825F2" w:rsidP="00EE2BF0">
            <w:pPr>
              <w:spacing w:after="120"/>
              <w:rPr>
                <w:rFonts w:ascii="Arial" w:hAnsi="Arial" w:cs="Arial"/>
                <w:b/>
                <w:sz w:val="20"/>
                <w:szCs w:val="20"/>
              </w:rPr>
            </w:pPr>
            <w:r>
              <w:rPr>
                <w:rFonts w:ascii="Arial" w:hAnsi="Arial" w:cs="Arial"/>
                <w:b/>
                <w:sz w:val="20"/>
                <w:szCs w:val="20"/>
              </w:rPr>
              <w:t>x</w:t>
            </w:r>
          </w:p>
        </w:tc>
        <w:tc>
          <w:tcPr>
            <w:tcW w:w="567" w:type="dxa"/>
          </w:tcPr>
          <w:p w:rsidR="002825F2" w:rsidRPr="004E49AC" w:rsidRDefault="002825F2" w:rsidP="00EE2BF0">
            <w:pPr>
              <w:spacing w:after="120"/>
              <w:rPr>
                <w:rFonts w:ascii="Arial" w:hAnsi="Arial" w:cs="Arial"/>
                <w:b/>
                <w:sz w:val="20"/>
                <w:szCs w:val="20"/>
              </w:rPr>
            </w:pPr>
            <w:r>
              <w:rPr>
                <w:rFonts w:ascii="Arial" w:hAnsi="Arial" w:cs="Arial"/>
                <w:b/>
                <w:sz w:val="20"/>
                <w:szCs w:val="20"/>
              </w:rPr>
              <w:t>x</w:t>
            </w:r>
          </w:p>
        </w:tc>
        <w:tc>
          <w:tcPr>
            <w:tcW w:w="709" w:type="dxa"/>
          </w:tcPr>
          <w:p w:rsidR="002825F2" w:rsidRPr="004E49AC" w:rsidRDefault="002825F2" w:rsidP="00EE2BF0">
            <w:pPr>
              <w:spacing w:after="120"/>
              <w:rPr>
                <w:rFonts w:ascii="Arial" w:hAnsi="Arial" w:cs="Arial"/>
                <w:b/>
                <w:sz w:val="20"/>
                <w:szCs w:val="20"/>
              </w:rPr>
            </w:pPr>
            <w:r>
              <w:rPr>
                <w:rFonts w:ascii="Arial" w:hAnsi="Arial" w:cs="Arial"/>
                <w:b/>
                <w:sz w:val="20"/>
                <w:szCs w:val="20"/>
              </w:rPr>
              <w:t>x</w:t>
            </w:r>
          </w:p>
        </w:tc>
      </w:tr>
    </w:tbl>
    <w:p w:rsidR="006B10C3" w:rsidRPr="006B10C3" w:rsidRDefault="006B10C3" w:rsidP="001C1787">
      <w:pPr>
        <w:spacing w:after="120" w:line="240" w:lineRule="auto"/>
        <w:ind w:left="567" w:right="261"/>
        <w:jc w:val="both"/>
        <w:rPr>
          <w:rFonts w:ascii="Arial" w:hAnsi="Arial" w:cs="Arial"/>
          <w:iCs/>
        </w:rPr>
      </w:pPr>
    </w:p>
    <w:p w:rsidR="007A6245" w:rsidRDefault="007A6245" w:rsidP="00302082">
      <w:pPr>
        <w:spacing w:after="120" w:line="240" w:lineRule="auto"/>
        <w:ind w:left="426" w:right="260"/>
        <w:rPr>
          <w:rFonts w:ascii="Arial" w:hAnsi="Arial" w:cs="Arial"/>
          <w:b/>
          <w:iCs/>
        </w:rPr>
      </w:pPr>
    </w:p>
    <w:p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rsidR="00883204" w:rsidRPr="00D50113" w:rsidRDefault="006B10C3" w:rsidP="00696FF5">
      <w:pPr>
        <w:autoSpaceDE w:val="0"/>
        <w:autoSpaceDN w:val="0"/>
        <w:adjustRightInd w:val="0"/>
        <w:spacing w:after="120" w:line="240" w:lineRule="auto"/>
        <w:ind w:left="567" w:right="260"/>
        <w:jc w:val="both"/>
        <w:rPr>
          <w:rFonts w:ascii="Arial" w:hAnsi="Arial" w:cs="Arial"/>
        </w:rPr>
      </w:pPr>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rsidR="00883204" w:rsidRPr="006B10C3" w:rsidRDefault="00883204" w:rsidP="006B10C3">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rsidR="00096DA4" w:rsidRPr="00302082" w:rsidRDefault="00096DA4" w:rsidP="00302082">
      <w:pPr>
        <w:spacing w:after="120" w:line="240" w:lineRule="auto"/>
        <w:ind w:left="426" w:right="260"/>
        <w:rPr>
          <w:rFonts w:ascii="Arial" w:hAnsi="Arial" w:cs="Arial"/>
          <w:i/>
          <w:iCs/>
        </w:rPr>
      </w:pPr>
    </w:p>
    <w:p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rsidR="009A2D37" w:rsidRPr="00154D48" w:rsidRDefault="00D14B3E" w:rsidP="00154D48">
      <w:pPr>
        <w:spacing w:after="120" w:line="240" w:lineRule="auto"/>
        <w:ind w:left="567" w:right="260"/>
        <w:rPr>
          <w:rFonts w:ascii="Arial" w:hAnsi="Arial" w:cs="Arial"/>
        </w:rPr>
      </w:pPr>
      <w:r>
        <w:rPr>
          <w:rFonts w:ascii="Arial" w:hAnsi="Arial" w:cs="Arial"/>
        </w:rPr>
        <w:t>Canterbury</w:t>
      </w:r>
      <w:bookmarkStart w:id="0" w:name="_GoBack"/>
      <w:bookmarkEnd w:id="0"/>
    </w:p>
    <w:p w:rsidR="00154D48" w:rsidRPr="00154D48" w:rsidRDefault="00154D48" w:rsidP="00154D48">
      <w:pPr>
        <w:spacing w:after="120" w:line="240" w:lineRule="auto"/>
        <w:ind w:left="567" w:right="260"/>
        <w:rPr>
          <w:rFonts w:ascii="Arial" w:hAnsi="Arial" w:cs="Arial"/>
          <w:iCs/>
        </w:rPr>
      </w:pPr>
    </w:p>
    <w:p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rsidR="00922E9E" w:rsidRPr="00154D48" w:rsidRDefault="006B10C3" w:rsidP="00154D48">
      <w:pPr>
        <w:spacing w:after="120" w:line="240" w:lineRule="auto"/>
        <w:ind w:left="567" w:right="260"/>
        <w:rPr>
          <w:rFonts w:ascii="Arial" w:hAnsi="Arial" w:cs="Arial"/>
          <w:iCs/>
        </w:rPr>
      </w:pPr>
      <w:r w:rsidRPr="006B10C3">
        <w:rPr>
          <w:rFonts w:ascii="Arial" w:hAnsi="Arial" w:cs="Arial"/>
          <w:iCs/>
        </w:rPr>
        <w:t>This module has been designed with reference to educational standards published or recommended by the International Society of Biomechanics and the American Society of Sports Medicine.</w:t>
      </w:r>
    </w:p>
    <w:p w:rsidR="00154D48" w:rsidRPr="00154D48" w:rsidRDefault="00154D48" w:rsidP="00154D48">
      <w:pPr>
        <w:spacing w:after="120" w:line="240" w:lineRule="auto"/>
        <w:ind w:left="567" w:right="260"/>
        <w:rPr>
          <w:rFonts w:ascii="Arial" w:hAnsi="Arial" w:cs="Arial"/>
          <w:iCs/>
        </w:rPr>
      </w:pPr>
    </w:p>
    <w:p w:rsidR="00883204" w:rsidRPr="00883204" w:rsidRDefault="00883204" w:rsidP="00883204">
      <w:pPr>
        <w:spacing w:after="120" w:line="240" w:lineRule="auto"/>
        <w:ind w:right="260"/>
        <w:rPr>
          <w:rFonts w:ascii="Arial" w:hAnsi="Arial" w:cs="Arial"/>
          <w:b/>
        </w:rPr>
      </w:pPr>
    </w:p>
    <w:p w:rsidR="00641D6D" w:rsidRPr="00302082" w:rsidRDefault="00641D6D" w:rsidP="00302082">
      <w:pPr>
        <w:pBdr>
          <w:bottom w:val="single" w:sz="6" w:space="1" w:color="auto"/>
        </w:pBdr>
        <w:spacing w:after="120" w:line="240" w:lineRule="auto"/>
        <w:ind w:right="260"/>
        <w:rPr>
          <w:rFonts w:ascii="Arial" w:hAnsi="Arial" w:cs="Arial"/>
        </w:rPr>
      </w:pPr>
    </w:p>
    <w:p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rsidTr="00154D48">
        <w:trPr>
          <w:trHeight w:val="317"/>
        </w:trPr>
        <w:tc>
          <w:tcPr>
            <w:tcW w:w="1526" w:type="dxa"/>
          </w:tcPr>
          <w:p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rsidTr="00154D48">
        <w:trPr>
          <w:trHeight w:val="305"/>
        </w:trPr>
        <w:tc>
          <w:tcPr>
            <w:tcW w:w="1526" w:type="dxa"/>
          </w:tcPr>
          <w:p w:rsidR="00422B69" w:rsidRPr="00302082" w:rsidRDefault="009671AF" w:rsidP="00302082">
            <w:pPr>
              <w:spacing w:after="120"/>
              <w:ind w:right="-330"/>
              <w:rPr>
                <w:rFonts w:ascii="Arial" w:hAnsi="Arial" w:cs="Arial"/>
              </w:rPr>
            </w:pPr>
            <w:r>
              <w:rPr>
                <w:rFonts w:ascii="Arial" w:hAnsi="Arial" w:cs="Arial"/>
              </w:rPr>
              <w:t>19/02/19</w:t>
            </w:r>
          </w:p>
        </w:tc>
        <w:tc>
          <w:tcPr>
            <w:tcW w:w="1701" w:type="dxa"/>
          </w:tcPr>
          <w:p w:rsidR="00422B69" w:rsidRPr="00302082" w:rsidRDefault="009671AF" w:rsidP="00302082">
            <w:pPr>
              <w:spacing w:after="120"/>
              <w:ind w:right="-330"/>
              <w:rPr>
                <w:rFonts w:ascii="Arial" w:hAnsi="Arial" w:cs="Arial"/>
              </w:rPr>
            </w:pPr>
            <w:r>
              <w:rPr>
                <w:rFonts w:ascii="Arial" w:hAnsi="Arial" w:cs="Arial"/>
              </w:rPr>
              <w:t>Major</w:t>
            </w:r>
          </w:p>
        </w:tc>
        <w:tc>
          <w:tcPr>
            <w:tcW w:w="1871" w:type="dxa"/>
          </w:tcPr>
          <w:p w:rsidR="00422B69" w:rsidRPr="00302082" w:rsidRDefault="009671AF" w:rsidP="00302082">
            <w:pPr>
              <w:spacing w:after="120"/>
              <w:ind w:right="-330"/>
              <w:rPr>
                <w:rFonts w:ascii="Arial" w:hAnsi="Arial" w:cs="Arial"/>
              </w:rPr>
            </w:pPr>
            <w:r>
              <w:rPr>
                <w:rFonts w:ascii="Arial" w:hAnsi="Arial" w:cs="Arial"/>
              </w:rPr>
              <w:t>September 2019</w:t>
            </w:r>
          </w:p>
        </w:tc>
        <w:tc>
          <w:tcPr>
            <w:tcW w:w="2552" w:type="dxa"/>
          </w:tcPr>
          <w:p w:rsidR="00422B69" w:rsidRPr="00302082" w:rsidRDefault="009671AF" w:rsidP="00302082">
            <w:pPr>
              <w:spacing w:after="120"/>
              <w:ind w:right="-330"/>
              <w:rPr>
                <w:rFonts w:ascii="Arial" w:hAnsi="Arial" w:cs="Arial"/>
              </w:rPr>
            </w:pPr>
            <w:r>
              <w:rPr>
                <w:rFonts w:ascii="Arial" w:hAnsi="Arial" w:cs="Arial"/>
              </w:rPr>
              <w:t>13</w:t>
            </w:r>
          </w:p>
        </w:tc>
        <w:tc>
          <w:tcPr>
            <w:tcW w:w="3032" w:type="dxa"/>
          </w:tcPr>
          <w:p w:rsidR="00422B69" w:rsidRPr="00302082" w:rsidRDefault="009671AF" w:rsidP="00302082">
            <w:pPr>
              <w:spacing w:after="120"/>
              <w:ind w:right="-330"/>
              <w:rPr>
                <w:rFonts w:ascii="Arial" w:hAnsi="Arial" w:cs="Arial"/>
              </w:rPr>
            </w:pPr>
            <w:r>
              <w:rPr>
                <w:rFonts w:ascii="Arial" w:hAnsi="Arial" w:cs="Arial"/>
              </w:rPr>
              <w:t>No</w:t>
            </w:r>
          </w:p>
        </w:tc>
      </w:tr>
      <w:tr w:rsidR="00302082" w:rsidRPr="00302082" w:rsidTr="00154D48">
        <w:trPr>
          <w:trHeight w:val="305"/>
        </w:trPr>
        <w:tc>
          <w:tcPr>
            <w:tcW w:w="1526" w:type="dxa"/>
          </w:tcPr>
          <w:p w:rsidR="00422B69" w:rsidRPr="00302082" w:rsidRDefault="00422B69" w:rsidP="00302082">
            <w:pPr>
              <w:spacing w:after="120"/>
              <w:ind w:right="-330"/>
              <w:rPr>
                <w:rFonts w:ascii="Arial" w:hAnsi="Arial" w:cs="Arial"/>
              </w:rPr>
            </w:pPr>
          </w:p>
        </w:tc>
        <w:tc>
          <w:tcPr>
            <w:tcW w:w="1701" w:type="dxa"/>
          </w:tcPr>
          <w:p w:rsidR="00422B69" w:rsidRPr="00302082" w:rsidRDefault="00422B69" w:rsidP="00302082">
            <w:pPr>
              <w:spacing w:after="120"/>
              <w:ind w:right="-330"/>
              <w:rPr>
                <w:rFonts w:ascii="Arial" w:hAnsi="Arial" w:cs="Arial"/>
              </w:rPr>
            </w:pPr>
          </w:p>
        </w:tc>
        <w:tc>
          <w:tcPr>
            <w:tcW w:w="1871" w:type="dxa"/>
          </w:tcPr>
          <w:p w:rsidR="00422B69" w:rsidRPr="00302082" w:rsidRDefault="00422B69" w:rsidP="00302082">
            <w:pPr>
              <w:spacing w:after="120"/>
              <w:ind w:right="-330"/>
              <w:rPr>
                <w:rFonts w:ascii="Arial" w:hAnsi="Arial" w:cs="Arial"/>
              </w:rPr>
            </w:pPr>
          </w:p>
        </w:tc>
        <w:tc>
          <w:tcPr>
            <w:tcW w:w="2552" w:type="dxa"/>
          </w:tcPr>
          <w:p w:rsidR="00422B69" w:rsidRPr="00302082" w:rsidRDefault="00422B69" w:rsidP="00302082">
            <w:pPr>
              <w:spacing w:after="120"/>
              <w:ind w:right="-330"/>
              <w:rPr>
                <w:rFonts w:ascii="Arial" w:hAnsi="Arial" w:cs="Arial"/>
              </w:rPr>
            </w:pPr>
          </w:p>
        </w:tc>
        <w:tc>
          <w:tcPr>
            <w:tcW w:w="3032" w:type="dxa"/>
          </w:tcPr>
          <w:p w:rsidR="00422B69" w:rsidRPr="00302082" w:rsidRDefault="00422B69" w:rsidP="00302082">
            <w:pPr>
              <w:spacing w:after="120"/>
              <w:ind w:right="-330"/>
              <w:rPr>
                <w:rFonts w:ascii="Arial" w:hAnsi="Arial" w:cs="Arial"/>
              </w:rPr>
            </w:pPr>
          </w:p>
        </w:tc>
      </w:tr>
    </w:tbl>
    <w:p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4D4" w:rsidRDefault="005E64D4" w:rsidP="009A2D37">
      <w:pPr>
        <w:spacing w:after="0" w:line="240" w:lineRule="auto"/>
      </w:pPr>
      <w:r>
        <w:separator/>
      </w:r>
    </w:p>
  </w:endnote>
  <w:endnote w:type="continuationSeparator" w:id="0">
    <w:p w:rsidR="005E64D4" w:rsidRDefault="005E64D4" w:rsidP="009A2D37">
      <w:pPr>
        <w:spacing w:after="0" w:line="240" w:lineRule="auto"/>
      </w:pPr>
      <w:r>
        <w:continuationSeparator/>
      </w:r>
    </w:p>
  </w:endnote>
  <w:endnote w:type="continuationNotice" w:id="1">
    <w:p w:rsidR="005E64D4" w:rsidRDefault="005E64D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rsidR="008B2543" w:rsidRDefault="0019787E" w:rsidP="009A2D37">
        <w:pPr>
          <w:pStyle w:val="Footer"/>
          <w:jc w:val="center"/>
        </w:pPr>
        <w:r>
          <w:fldChar w:fldCharType="begin"/>
        </w:r>
        <w:r>
          <w:instrText xml:space="preserve"> PAGE   \* MERGEFORMAT </w:instrText>
        </w:r>
        <w:r>
          <w:fldChar w:fldCharType="separate"/>
        </w:r>
        <w:r w:rsidR="000A3A89">
          <w:rPr>
            <w:noProof/>
          </w:rPr>
          <w:t>4</w:t>
        </w:r>
        <w:r>
          <w:rPr>
            <w:noProof/>
          </w:rPr>
          <w:fldChar w:fldCharType="end"/>
        </w:r>
      </w:p>
    </w:sdtContent>
  </w:sdt>
  <w:p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4D4" w:rsidRDefault="005E64D4" w:rsidP="009A2D37">
      <w:pPr>
        <w:spacing w:after="0" w:line="240" w:lineRule="auto"/>
      </w:pPr>
      <w:r>
        <w:separator/>
      </w:r>
    </w:p>
  </w:footnote>
  <w:footnote w:type="continuationSeparator" w:id="0">
    <w:p w:rsidR="005E64D4" w:rsidRDefault="005E64D4" w:rsidP="009A2D37">
      <w:pPr>
        <w:spacing w:after="0" w:line="240" w:lineRule="auto"/>
      </w:pPr>
      <w:r>
        <w:continuationSeparator/>
      </w:r>
    </w:p>
  </w:footnote>
  <w:footnote w:type="continuationNotice" w:id="1">
    <w:p w:rsidR="005E64D4" w:rsidRDefault="005E64D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8B2A5F1" wp14:editId="6894D60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rsidR="008B2543" w:rsidRPr="008C00F8" w:rsidRDefault="008B2543" w:rsidP="005E6D38">
    <w:pPr>
      <w:pStyle w:val="Heading1"/>
      <w:spacing w:before="60" w:after="60"/>
      <w:rPr>
        <w:rFonts w:ascii="Arial" w:hAnsi="Arial" w:cs="Arial"/>
      </w:rPr>
    </w:pPr>
  </w:p>
  <w:p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0E3D5B0" wp14:editId="2F89802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A3A89"/>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028F"/>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25F2"/>
    <w:rsid w:val="0028461D"/>
    <w:rsid w:val="0028590C"/>
    <w:rsid w:val="00292C46"/>
    <w:rsid w:val="002938D6"/>
    <w:rsid w:val="00294B73"/>
    <w:rsid w:val="002A0C18"/>
    <w:rsid w:val="002A219B"/>
    <w:rsid w:val="002A22DB"/>
    <w:rsid w:val="002B20F5"/>
    <w:rsid w:val="002B2A1A"/>
    <w:rsid w:val="002B71F2"/>
    <w:rsid w:val="002E0C55"/>
    <w:rsid w:val="002E71C0"/>
    <w:rsid w:val="002F05F4"/>
    <w:rsid w:val="002F0CE4"/>
    <w:rsid w:val="002F23EF"/>
    <w:rsid w:val="002F2626"/>
    <w:rsid w:val="002F6274"/>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E7588"/>
    <w:rsid w:val="003F3578"/>
    <w:rsid w:val="003F4470"/>
    <w:rsid w:val="003F5A04"/>
    <w:rsid w:val="003F67CD"/>
    <w:rsid w:val="00402ED7"/>
    <w:rsid w:val="004114F8"/>
    <w:rsid w:val="00422B69"/>
    <w:rsid w:val="00423D86"/>
    <w:rsid w:val="00424C90"/>
    <w:rsid w:val="00425B57"/>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3B1C"/>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4D4"/>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3895"/>
    <w:rsid w:val="00684851"/>
    <w:rsid w:val="00694309"/>
    <w:rsid w:val="00695285"/>
    <w:rsid w:val="00696FF5"/>
    <w:rsid w:val="006A6BB4"/>
    <w:rsid w:val="006A7FB0"/>
    <w:rsid w:val="006B10C3"/>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1AF"/>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14B3E"/>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B42A9"/>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43F233"/>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12549">
      <w:bodyDiv w:val="1"/>
      <w:marLeft w:val="0"/>
      <w:marRight w:val="0"/>
      <w:marTop w:val="0"/>
      <w:marBottom w:val="0"/>
      <w:divBdr>
        <w:top w:val="none" w:sz="0" w:space="0" w:color="auto"/>
        <w:left w:val="none" w:sz="0" w:space="0" w:color="auto"/>
        <w:bottom w:val="none" w:sz="0" w:space="0" w:color="auto"/>
        <w:right w:val="none" w:sz="0" w:space="0" w:color="auto"/>
      </w:divBdr>
    </w:div>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B338A-3C46-45F9-AD25-5B3F889F1D18}">
  <ds:schemaRefs>
    <ds:schemaRef ds:uri="http://schemas.microsoft.com/sharepoint/v3/contenttype/forms"/>
  </ds:schemaRefs>
</ds:datastoreItem>
</file>

<file path=customXml/itemProps2.xml><?xml version="1.0" encoding="utf-8"?>
<ds:datastoreItem xmlns:ds="http://schemas.openxmlformats.org/officeDocument/2006/customXml" ds:itemID="{5C73D16D-1C28-4F88-9557-7AEEDE50DE31}"/>
</file>

<file path=customXml/itemProps3.xml><?xml version="1.0" encoding="utf-8"?>
<ds:datastoreItem xmlns:ds="http://schemas.openxmlformats.org/officeDocument/2006/customXml" ds:itemID="{D6F86B3E-AE3B-45B9-A9EF-A3B693E749F7}">
  <ds:schemaRefs>
    <ds:schemaRef ds:uri="http://schemas.openxmlformats.org/package/2006/metadata/core-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3BCF804A-9CFF-4EE4-8354-B3C1473AC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814</Words>
  <Characters>4641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db348</cp:lastModifiedBy>
  <cp:revision>2</cp:revision>
  <cp:lastPrinted>2015-09-09T08:37:00Z</cp:lastPrinted>
  <dcterms:created xsi:type="dcterms:W3CDTF">2021-03-03T15:29:00Z</dcterms:created>
  <dcterms:modified xsi:type="dcterms:W3CDTF">2021-03-03T15:29:00Z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