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F42B"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E55450" w14:textId="3D506958" w:rsidR="00EC3FE6" w:rsidRDefault="000E7475" w:rsidP="000E7475">
      <w:pPr>
        <w:spacing w:after="120" w:line="240" w:lineRule="auto"/>
        <w:ind w:right="260"/>
        <w:jc w:val="both"/>
        <w:rPr>
          <w:rFonts w:ascii="Arial" w:hAnsi="Arial" w:cs="Arial"/>
        </w:rPr>
      </w:pPr>
      <w:r>
        <w:rPr>
          <w:rFonts w:ascii="Arial" w:hAnsi="Arial" w:cs="Arial"/>
        </w:rPr>
        <w:t xml:space="preserve">       </w:t>
      </w:r>
      <w:r w:rsidRPr="000E7475">
        <w:rPr>
          <w:rFonts w:ascii="Arial" w:hAnsi="Arial" w:cs="Arial"/>
        </w:rPr>
        <w:t>SO955 (SOCI9550)</w:t>
      </w:r>
      <w:r>
        <w:rPr>
          <w:rFonts w:ascii="Arial" w:hAnsi="Arial" w:cs="Arial"/>
        </w:rPr>
        <w:t xml:space="preserve"> </w:t>
      </w:r>
      <w:r w:rsidR="00F3352D">
        <w:rPr>
          <w:rFonts w:ascii="Arial" w:hAnsi="Arial" w:cs="Arial"/>
        </w:rPr>
        <w:t>Quan</w:t>
      </w:r>
      <w:r w:rsidR="00EC3FE6" w:rsidRPr="00EC3FE6">
        <w:rPr>
          <w:rFonts w:ascii="Arial" w:hAnsi="Arial" w:cs="Arial"/>
        </w:rPr>
        <w:t>t</w:t>
      </w:r>
      <w:r w:rsidR="00F3352D">
        <w:rPr>
          <w:rFonts w:ascii="Arial" w:hAnsi="Arial" w:cs="Arial"/>
        </w:rPr>
        <w:t>it</w:t>
      </w:r>
      <w:r w:rsidR="00EC3FE6" w:rsidRPr="00EC3FE6">
        <w:rPr>
          <w:rFonts w:ascii="Arial" w:hAnsi="Arial" w:cs="Arial"/>
        </w:rPr>
        <w:t>ative Methods in Health Research</w:t>
      </w:r>
    </w:p>
    <w:p w14:paraId="60A265E4" w14:textId="77777777" w:rsidR="00FC4280" w:rsidRPr="00302082" w:rsidRDefault="00FC4280" w:rsidP="00F01B02">
      <w:pPr>
        <w:spacing w:after="120" w:line="240" w:lineRule="auto"/>
        <w:ind w:left="426" w:right="260"/>
        <w:jc w:val="both"/>
        <w:rPr>
          <w:rFonts w:ascii="Arial" w:hAnsi="Arial" w:cs="Arial"/>
          <w:b/>
        </w:rPr>
      </w:pPr>
    </w:p>
    <w:p w14:paraId="0F00BA4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0D649EC" w14:textId="77777777" w:rsidR="0093475F" w:rsidRPr="0093475F" w:rsidRDefault="0093475F" w:rsidP="0093475F">
      <w:pPr>
        <w:spacing w:after="120" w:line="240" w:lineRule="auto"/>
        <w:ind w:right="260" w:firstLine="426"/>
        <w:rPr>
          <w:rFonts w:ascii="Arial" w:hAnsi="Arial" w:cs="Arial"/>
          <w:iCs/>
        </w:rPr>
      </w:pPr>
      <w:r w:rsidRPr="0093475F">
        <w:rPr>
          <w:rFonts w:ascii="Arial" w:hAnsi="Arial" w:cs="Arial"/>
          <w:iCs/>
        </w:rPr>
        <w:t>School of Social Policy, Sociology and Social Research (Centre for Health Services Studies)</w:t>
      </w:r>
    </w:p>
    <w:p w14:paraId="0FFE39D9" w14:textId="77777777" w:rsidR="007A36D9" w:rsidRPr="007A36D9" w:rsidRDefault="007A36D9" w:rsidP="007A36D9">
      <w:pPr>
        <w:spacing w:after="120" w:line="240" w:lineRule="auto"/>
        <w:ind w:right="260" w:firstLine="426"/>
        <w:rPr>
          <w:rFonts w:ascii="Arial" w:hAnsi="Arial" w:cs="Arial"/>
          <w:i/>
          <w:iCs/>
        </w:rPr>
      </w:pPr>
    </w:p>
    <w:p w14:paraId="26FE02F7"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 xml:space="preserve">The level of the module (e.g. </w:t>
      </w:r>
      <w:r w:rsidR="00D83563" w:rsidRPr="00021DBA">
        <w:rPr>
          <w:rFonts w:ascii="Arial" w:hAnsi="Arial" w:cs="Arial"/>
          <w:b/>
        </w:rPr>
        <w:t>Level</w:t>
      </w:r>
      <w:r w:rsidR="00441E76" w:rsidRPr="00021DBA">
        <w:rPr>
          <w:rFonts w:ascii="Arial" w:hAnsi="Arial" w:cs="Arial"/>
          <w:b/>
        </w:rPr>
        <w:t xml:space="preserve"> 4</w:t>
      </w:r>
      <w:r w:rsidR="001D0C7D" w:rsidRPr="00021DBA">
        <w:rPr>
          <w:rFonts w:ascii="Arial" w:hAnsi="Arial" w:cs="Arial"/>
          <w:b/>
        </w:rPr>
        <w:t xml:space="preserve">, </w:t>
      </w:r>
      <w:r w:rsidR="00441E76" w:rsidRPr="00021DBA">
        <w:rPr>
          <w:rFonts w:ascii="Arial" w:hAnsi="Arial" w:cs="Arial"/>
          <w:b/>
        </w:rPr>
        <w:t>Level 5</w:t>
      </w:r>
      <w:r w:rsidR="001D0C7D" w:rsidRPr="00021DBA">
        <w:rPr>
          <w:rFonts w:ascii="Arial" w:hAnsi="Arial" w:cs="Arial"/>
          <w:b/>
        </w:rPr>
        <w:t xml:space="preserve">, </w:t>
      </w:r>
      <w:r w:rsidR="00441E76" w:rsidRPr="00021DBA">
        <w:rPr>
          <w:rFonts w:ascii="Arial" w:hAnsi="Arial" w:cs="Arial"/>
          <w:b/>
        </w:rPr>
        <w:t>Level 6</w:t>
      </w:r>
      <w:r w:rsidR="001D0C7D" w:rsidRPr="00021DBA">
        <w:rPr>
          <w:rFonts w:ascii="Arial" w:hAnsi="Arial" w:cs="Arial"/>
          <w:b/>
        </w:rPr>
        <w:t xml:space="preserve"> or </w:t>
      </w:r>
      <w:r w:rsidR="00C612A8" w:rsidRPr="00021DBA">
        <w:rPr>
          <w:rFonts w:ascii="Arial" w:hAnsi="Arial" w:cs="Arial"/>
          <w:b/>
        </w:rPr>
        <w:t>L</w:t>
      </w:r>
      <w:r w:rsidR="00441E76" w:rsidRPr="00021DBA">
        <w:rPr>
          <w:rFonts w:ascii="Arial" w:hAnsi="Arial" w:cs="Arial"/>
          <w:b/>
        </w:rPr>
        <w:t>evel 7</w:t>
      </w:r>
      <w:r w:rsidRPr="00021DBA">
        <w:rPr>
          <w:rFonts w:ascii="Arial" w:hAnsi="Arial" w:cs="Arial"/>
          <w:b/>
        </w:rPr>
        <w:t>)</w:t>
      </w:r>
    </w:p>
    <w:p w14:paraId="79C47BFE" w14:textId="77777777" w:rsidR="009A2D37" w:rsidRPr="00021DBA" w:rsidRDefault="00F01B02" w:rsidP="00302082">
      <w:pPr>
        <w:spacing w:after="120" w:line="240" w:lineRule="auto"/>
        <w:ind w:left="426" w:right="260"/>
        <w:rPr>
          <w:rFonts w:ascii="Arial" w:hAnsi="Arial" w:cs="Arial"/>
        </w:rPr>
      </w:pPr>
      <w:r w:rsidRPr="00021DBA">
        <w:rPr>
          <w:rFonts w:ascii="Arial" w:hAnsi="Arial" w:cs="Arial"/>
        </w:rPr>
        <w:t xml:space="preserve">Level </w:t>
      </w:r>
      <w:proofErr w:type="gramStart"/>
      <w:r w:rsidRPr="00021DBA">
        <w:rPr>
          <w:rFonts w:ascii="Arial" w:hAnsi="Arial" w:cs="Arial"/>
        </w:rPr>
        <w:t>7</w:t>
      </w:r>
      <w:proofErr w:type="gramEnd"/>
    </w:p>
    <w:p w14:paraId="01D5BD4F" w14:textId="77777777" w:rsidR="002E0D17" w:rsidRPr="00021DBA" w:rsidRDefault="002E0D17" w:rsidP="00302082">
      <w:pPr>
        <w:spacing w:after="120" w:line="240" w:lineRule="auto"/>
        <w:ind w:left="426" w:right="260"/>
        <w:rPr>
          <w:rFonts w:ascii="Arial" w:hAnsi="Arial" w:cs="Arial"/>
          <w:iCs/>
        </w:rPr>
      </w:pPr>
    </w:p>
    <w:p w14:paraId="7FCC20E4"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 xml:space="preserve">The number of credits and the ECTS value which the module represents </w:t>
      </w:r>
    </w:p>
    <w:p w14:paraId="5516B694" w14:textId="01DC3D76" w:rsidR="009A2D37" w:rsidRPr="00021DBA" w:rsidRDefault="005B5F80" w:rsidP="00302082">
      <w:pPr>
        <w:pStyle w:val="NormalWeb"/>
        <w:spacing w:before="0" w:beforeAutospacing="0" w:after="120" w:afterAutospacing="0"/>
        <w:ind w:left="426" w:right="260"/>
        <w:rPr>
          <w:rFonts w:ascii="Arial" w:hAnsi="Arial" w:cs="Arial"/>
          <w:sz w:val="22"/>
          <w:szCs w:val="22"/>
        </w:rPr>
      </w:pPr>
      <w:r>
        <w:rPr>
          <w:rFonts w:ascii="Arial" w:hAnsi="Arial" w:cs="Arial"/>
          <w:sz w:val="22"/>
          <w:szCs w:val="22"/>
        </w:rPr>
        <w:t>20</w:t>
      </w:r>
      <w:r w:rsidR="009A2D37" w:rsidRPr="00021DBA">
        <w:rPr>
          <w:rFonts w:ascii="Arial" w:hAnsi="Arial" w:cs="Arial"/>
          <w:sz w:val="22"/>
          <w:szCs w:val="22"/>
        </w:rPr>
        <w:t xml:space="preserve"> credits (</w:t>
      </w:r>
      <w:r>
        <w:rPr>
          <w:rFonts w:ascii="Arial" w:hAnsi="Arial" w:cs="Arial"/>
          <w:sz w:val="22"/>
          <w:szCs w:val="22"/>
        </w:rPr>
        <w:t>10</w:t>
      </w:r>
      <w:r w:rsidR="009A2D37" w:rsidRPr="00021DBA">
        <w:rPr>
          <w:rFonts w:ascii="Arial" w:hAnsi="Arial" w:cs="Arial"/>
          <w:sz w:val="22"/>
          <w:szCs w:val="22"/>
        </w:rPr>
        <w:t xml:space="preserve"> ECTS)</w:t>
      </w:r>
    </w:p>
    <w:p w14:paraId="63671DF6" w14:textId="77777777" w:rsidR="009A2D37" w:rsidRPr="00021DBA" w:rsidRDefault="009A2D37" w:rsidP="00302082">
      <w:pPr>
        <w:spacing w:after="120" w:line="240" w:lineRule="auto"/>
        <w:ind w:left="426" w:right="260"/>
        <w:rPr>
          <w:rFonts w:ascii="Arial" w:hAnsi="Arial" w:cs="Arial"/>
        </w:rPr>
      </w:pPr>
    </w:p>
    <w:p w14:paraId="05F54A2D"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Which term(s) the module is to be taught in (or other teaching pattern)</w:t>
      </w:r>
    </w:p>
    <w:p w14:paraId="2E2B51BA" w14:textId="3D0B07E9" w:rsidR="009A2D37" w:rsidRPr="00021DBA" w:rsidRDefault="00F3352D" w:rsidP="00302082">
      <w:pPr>
        <w:spacing w:after="120" w:line="240" w:lineRule="auto"/>
        <w:ind w:left="426" w:right="260"/>
        <w:rPr>
          <w:rFonts w:ascii="Arial" w:hAnsi="Arial" w:cs="Arial"/>
          <w:iCs/>
        </w:rPr>
      </w:pPr>
      <w:r>
        <w:rPr>
          <w:rFonts w:ascii="Arial" w:hAnsi="Arial" w:cs="Arial"/>
          <w:iCs/>
        </w:rPr>
        <w:t>Autumn</w:t>
      </w:r>
      <w:r w:rsidR="00101AFA" w:rsidRPr="00021DBA">
        <w:rPr>
          <w:rFonts w:ascii="Arial" w:hAnsi="Arial" w:cs="Arial"/>
          <w:iCs/>
        </w:rPr>
        <w:t xml:space="preserve"> </w:t>
      </w:r>
      <w:r w:rsidR="00996C30">
        <w:rPr>
          <w:rFonts w:ascii="Arial" w:hAnsi="Arial" w:cs="Arial"/>
          <w:iCs/>
        </w:rPr>
        <w:t>(</w:t>
      </w:r>
      <w:r w:rsidR="009F3F4C" w:rsidRPr="00021DBA">
        <w:rPr>
          <w:rFonts w:ascii="Arial" w:hAnsi="Arial" w:cs="Arial"/>
          <w:iCs/>
        </w:rPr>
        <w:t>term</w:t>
      </w:r>
      <w:r w:rsidR="00996C30">
        <w:rPr>
          <w:rFonts w:ascii="Arial" w:hAnsi="Arial" w:cs="Arial"/>
          <w:iCs/>
        </w:rPr>
        <w:t xml:space="preserve"> </w:t>
      </w:r>
      <w:r>
        <w:rPr>
          <w:rFonts w:ascii="Arial" w:hAnsi="Arial" w:cs="Arial"/>
          <w:iCs/>
        </w:rPr>
        <w:t>1</w:t>
      </w:r>
      <w:r w:rsidR="00996C30">
        <w:rPr>
          <w:rFonts w:ascii="Arial" w:hAnsi="Arial" w:cs="Arial"/>
          <w:iCs/>
        </w:rPr>
        <w:t>)</w:t>
      </w:r>
    </w:p>
    <w:p w14:paraId="4EEB1AF2" w14:textId="77777777" w:rsidR="009F3F4C" w:rsidRPr="00021DBA" w:rsidRDefault="009F3F4C" w:rsidP="00302082">
      <w:pPr>
        <w:spacing w:after="120" w:line="240" w:lineRule="auto"/>
        <w:ind w:left="426" w:right="260"/>
        <w:rPr>
          <w:rFonts w:ascii="Arial" w:hAnsi="Arial" w:cs="Arial"/>
          <w:iCs/>
        </w:rPr>
      </w:pPr>
    </w:p>
    <w:p w14:paraId="2C758F9B"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Prerequisite and co-requisite modules</w:t>
      </w:r>
    </w:p>
    <w:p w14:paraId="3512F10B" w14:textId="5C0C6DDD" w:rsidR="009A2D37" w:rsidRPr="00021DBA" w:rsidRDefault="00EC3FE6" w:rsidP="00302082">
      <w:pPr>
        <w:spacing w:after="120" w:line="240" w:lineRule="auto"/>
        <w:ind w:left="426" w:right="260"/>
        <w:rPr>
          <w:rFonts w:ascii="Arial" w:hAnsi="Arial" w:cs="Arial"/>
          <w:iCs/>
        </w:rPr>
      </w:pPr>
      <w:r>
        <w:rPr>
          <w:rFonts w:ascii="Arial" w:hAnsi="Arial" w:cs="Arial"/>
          <w:iCs/>
        </w:rPr>
        <w:t>None</w:t>
      </w:r>
    </w:p>
    <w:p w14:paraId="32B614A1" w14:textId="77777777" w:rsidR="002E0D17" w:rsidRPr="00021DBA" w:rsidRDefault="002E0D17" w:rsidP="00302082">
      <w:pPr>
        <w:spacing w:after="120" w:line="240" w:lineRule="auto"/>
        <w:ind w:left="426" w:right="260"/>
        <w:rPr>
          <w:rFonts w:ascii="Arial" w:hAnsi="Arial" w:cs="Arial"/>
          <w:iCs/>
        </w:rPr>
      </w:pPr>
    </w:p>
    <w:p w14:paraId="0E4231F8" w14:textId="77777777" w:rsidR="009A2D37" w:rsidRPr="00021DBA" w:rsidRDefault="009A2D37" w:rsidP="00302082">
      <w:pPr>
        <w:numPr>
          <w:ilvl w:val="0"/>
          <w:numId w:val="1"/>
        </w:numPr>
        <w:spacing w:after="120" w:line="240" w:lineRule="auto"/>
        <w:ind w:left="426" w:right="260" w:hanging="426"/>
        <w:jc w:val="both"/>
        <w:rPr>
          <w:rFonts w:ascii="Arial" w:hAnsi="Arial" w:cs="Arial"/>
          <w:b/>
        </w:rPr>
      </w:pPr>
      <w:r w:rsidRPr="00021DBA">
        <w:rPr>
          <w:rFonts w:ascii="Arial" w:hAnsi="Arial" w:cs="Arial"/>
          <w:b/>
        </w:rPr>
        <w:t>The programmes of study to which the module contributes</w:t>
      </w:r>
    </w:p>
    <w:p w14:paraId="0D3661CA" w14:textId="79B90963" w:rsidR="007808A2" w:rsidRPr="001577AF" w:rsidRDefault="005B5F80" w:rsidP="001577AF">
      <w:pPr>
        <w:spacing w:before="60" w:after="60"/>
        <w:ind w:left="426"/>
        <w:rPr>
          <w:rFonts w:ascii="Arial" w:hAnsi="Arial" w:cs="Arial"/>
        </w:rPr>
      </w:pPr>
      <w:r w:rsidRPr="00443185">
        <w:rPr>
          <w:rFonts w:ascii="Arial" w:hAnsi="Arial" w:cs="Arial"/>
        </w:rPr>
        <w:t>MSc Applied Health Research</w:t>
      </w:r>
    </w:p>
    <w:p w14:paraId="7A522D64" w14:textId="77777777" w:rsidR="009A2D37" w:rsidRPr="00021DBA" w:rsidRDefault="009A2D37" w:rsidP="00302082">
      <w:pPr>
        <w:spacing w:after="120" w:line="240" w:lineRule="auto"/>
        <w:ind w:left="426" w:right="260"/>
        <w:rPr>
          <w:rFonts w:ascii="Arial" w:hAnsi="Arial" w:cs="Arial"/>
          <w:iCs/>
        </w:rPr>
      </w:pPr>
    </w:p>
    <w:p w14:paraId="3DA444B6" w14:textId="77777777" w:rsidR="007A36D9" w:rsidRPr="00A933BA" w:rsidRDefault="009A2D37" w:rsidP="00A933BA">
      <w:pPr>
        <w:numPr>
          <w:ilvl w:val="0"/>
          <w:numId w:val="1"/>
        </w:numPr>
        <w:spacing w:after="120" w:line="240" w:lineRule="auto"/>
        <w:ind w:left="426" w:right="260" w:hanging="426"/>
        <w:rPr>
          <w:rFonts w:ascii="Arial" w:hAnsi="Arial" w:cs="Arial"/>
          <w:b/>
        </w:rPr>
      </w:pPr>
      <w:r w:rsidRPr="00021DBA">
        <w:rPr>
          <w:rFonts w:ascii="Arial" w:hAnsi="Arial" w:cs="Arial"/>
          <w:b/>
        </w:rPr>
        <w:t>The intended subject specific learning outcomes</w:t>
      </w:r>
      <w:r w:rsidR="00C729D7" w:rsidRPr="00021DBA">
        <w:rPr>
          <w:rFonts w:ascii="Arial" w:hAnsi="Arial" w:cs="Arial"/>
          <w:b/>
        </w:rPr>
        <w:t>.</w:t>
      </w:r>
      <w:r w:rsidR="00C729D7" w:rsidRPr="00021DBA">
        <w:rPr>
          <w:rFonts w:ascii="Arial" w:hAnsi="Arial" w:cs="Arial"/>
          <w:b/>
        </w:rPr>
        <w:br/>
        <w:t>On successfully completing the module students will be able to:</w:t>
      </w:r>
    </w:p>
    <w:p w14:paraId="3125A6E9" w14:textId="680F7D4E" w:rsidR="00F3352D"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 xml:space="preserve">Demonstrate an understanding of the fundamental concepts in quantitative research methods, including an ability to describe the relationship between uncertainty, a research question, hypotheses, the hierarchy of research methods and research methods and the most common forms of bias in applied health research. </w:t>
      </w:r>
    </w:p>
    <w:p w14:paraId="39FD5D3E" w14:textId="77777777" w:rsidR="00F3352D" w:rsidRPr="00F3352D" w:rsidRDefault="00F3352D" w:rsidP="00F3352D">
      <w:pPr>
        <w:pStyle w:val="ListParagraph"/>
        <w:spacing w:after="0" w:line="240" w:lineRule="auto"/>
        <w:ind w:left="993" w:right="261" w:hanging="633"/>
        <w:jc w:val="both"/>
        <w:rPr>
          <w:rFonts w:ascii="Arial" w:hAnsi="Arial" w:cs="Arial"/>
        </w:rPr>
      </w:pPr>
    </w:p>
    <w:p w14:paraId="0C810719" w14:textId="15C93D3D" w:rsidR="00F3352D"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 xml:space="preserve">Confidently and </w:t>
      </w:r>
      <w:proofErr w:type="gramStart"/>
      <w:r w:rsidRPr="00F3352D">
        <w:rPr>
          <w:rFonts w:ascii="Arial" w:hAnsi="Arial" w:cs="Arial"/>
        </w:rPr>
        <w:t>constructively</w:t>
      </w:r>
      <w:proofErr w:type="gramEnd"/>
      <w:r w:rsidRPr="00F3352D">
        <w:rPr>
          <w:rFonts w:ascii="Arial" w:hAnsi="Arial" w:cs="Arial"/>
        </w:rPr>
        <w:t xml:space="preserve"> appraise quantitative methods for answering a variety of research questions by demonstrating an ability to identify the value and limitations in any particular method.</w:t>
      </w:r>
    </w:p>
    <w:p w14:paraId="4BAD644F" w14:textId="77777777" w:rsidR="00F3352D" w:rsidRPr="00F3352D" w:rsidRDefault="00F3352D" w:rsidP="00F3352D">
      <w:pPr>
        <w:pStyle w:val="ListParagraph"/>
        <w:ind w:left="993" w:hanging="633"/>
        <w:rPr>
          <w:rFonts w:ascii="Arial" w:hAnsi="Arial" w:cs="Arial"/>
        </w:rPr>
      </w:pPr>
    </w:p>
    <w:p w14:paraId="5707BE5F" w14:textId="77777777" w:rsidR="00F3352D" w:rsidRPr="00F3352D" w:rsidRDefault="00F3352D" w:rsidP="00F3352D">
      <w:pPr>
        <w:pStyle w:val="ListParagraph"/>
        <w:spacing w:after="0" w:line="240" w:lineRule="auto"/>
        <w:ind w:left="993" w:right="261" w:hanging="633"/>
        <w:jc w:val="both"/>
        <w:rPr>
          <w:rFonts w:ascii="Arial" w:hAnsi="Arial" w:cs="Arial"/>
        </w:rPr>
      </w:pPr>
    </w:p>
    <w:p w14:paraId="4CFA0460" w14:textId="3BB2D764" w:rsidR="00F3352D"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Explain the main ethical dilemmas facing applied health researchers.</w:t>
      </w:r>
    </w:p>
    <w:p w14:paraId="6C0766C5" w14:textId="77777777" w:rsidR="00F3352D" w:rsidRPr="00F3352D" w:rsidRDefault="00F3352D" w:rsidP="00F3352D">
      <w:pPr>
        <w:pStyle w:val="ListParagraph"/>
        <w:spacing w:after="0" w:line="240" w:lineRule="auto"/>
        <w:ind w:left="993" w:right="261" w:hanging="633"/>
        <w:jc w:val="both"/>
        <w:rPr>
          <w:rFonts w:ascii="Arial" w:hAnsi="Arial" w:cs="Arial"/>
        </w:rPr>
      </w:pPr>
    </w:p>
    <w:p w14:paraId="2E86BCDB" w14:textId="07FF665A" w:rsidR="00F3352D"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Demonstrate an understanding of the importance of well-formulated research questions and their relation to project initiation, including selecting valid quantitative methods; and an ability to formulate a specific and precise question that defines a topic as relevant, researchable and important.</w:t>
      </w:r>
    </w:p>
    <w:p w14:paraId="16B32EC8" w14:textId="77777777" w:rsidR="00F3352D" w:rsidRDefault="00F3352D" w:rsidP="00F3352D">
      <w:pPr>
        <w:spacing w:after="0" w:line="240" w:lineRule="auto"/>
        <w:ind w:left="993" w:right="261" w:hanging="633"/>
        <w:jc w:val="both"/>
        <w:rPr>
          <w:rFonts w:ascii="Arial" w:hAnsi="Arial" w:cs="Arial"/>
        </w:rPr>
      </w:pPr>
    </w:p>
    <w:p w14:paraId="76B51221" w14:textId="29C20476" w:rsidR="00EC3FE6"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Understand the statistical aspects of published research, interpreting statistical output in relation to hypothesis testing.</w:t>
      </w:r>
    </w:p>
    <w:p w14:paraId="614FE8DE" w14:textId="77777777" w:rsidR="00F3352D" w:rsidRPr="00F3352D" w:rsidRDefault="00F3352D" w:rsidP="00F3352D">
      <w:pPr>
        <w:pStyle w:val="ListParagraph"/>
        <w:rPr>
          <w:rFonts w:ascii="Arial" w:hAnsi="Arial" w:cs="Arial"/>
        </w:rPr>
      </w:pPr>
    </w:p>
    <w:p w14:paraId="4D5DFD0F" w14:textId="77777777" w:rsidR="00F3352D" w:rsidRPr="00F3352D" w:rsidRDefault="00F3352D" w:rsidP="00F3352D">
      <w:pPr>
        <w:pStyle w:val="ListParagraph"/>
        <w:spacing w:after="0" w:line="240" w:lineRule="auto"/>
        <w:ind w:right="261"/>
        <w:jc w:val="both"/>
        <w:rPr>
          <w:rFonts w:ascii="Arial" w:hAnsi="Arial" w:cs="Arial"/>
        </w:rPr>
      </w:pPr>
    </w:p>
    <w:p w14:paraId="61F74CBA" w14:textId="77777777" w:rsidR="00CA0616" w:rsidRPr="00021DBA" w:rsidRDefault="009A2D37" w:rsidP="002E0D17">
      <w:pPr>
        <w:numPr>
          <w:ilvl w:val="0"/>
          <w:numId w:val="1"/>
        </w:numPr>
        <w:spacing w:after="120" w:line="240" w:lineRule="auto"/>
        <w:ind w:left="426" w:right="260" w:hanging="426"/>
        <w:rPr>
          <w:rFonts w:ascii="Arial" w:hAnsi="Arial" w:cs="Arial"/>
          <w:b/>
        </w:rPr>
      </w:pPr>
      <w:r w:rsidRPr="00021DBA">
        <w:rPr>
          <w:rFonts w:ascii="Arial" w:hAnsi="Arial" w:cs="Arial"/>
          <w:b/>
        </w:rPr>
        <w:t>The intended generic learning outcomes</w:t>
      </w:r>
      <w:r w:rsidR="00C729D7" w:rsidRPr="00021DBA">
        <w:rPr>
          <w:rFonts w:ascii="Arial" w:hAnsi="Arial" w:cs="Arial"/>
          <w:b/>
        </w:rPr>
        <w:t>.</w:t>
      </w:r>
      <w:r w:rsidR="00C729D7" w:rsidRPr="00021DBA">
        <w:rPr>
          <w:rFonts w:ascii="Arial" w:hAnsi="Arial" w:cs="Arial"/>
          <w:b/>
        </w:rPr>
        <w:br/>
        <w:t>On successfully completing the module students will be able to:</w:t>
      </w:r>
    </w:p>
    <w:p w14:paraId="23AE8894" w14:textId="699BA075" w:rsidR="00B029EE" w:rsidRDefault="00B029EE" w:rsidP="002E0D17">
      <w:pPr>
        <w:spacing w:after="120" w:line="240" w:lineRule="auto"/>
        <w:ind w:right="260"/>
        <w:rPr>
          <w:rFonts w:ascii="Arial" w:hAnsi="Arial" w:cs="Arial"/>
          <w:i/>
        </w:rPr>
      </w:pPr>
    </w:p>
    <w:p w14:paraId="3CE34544" w14:textId="2FD341CE" w:rsidR="00F3352D"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The capacity for self-directed and independent study and the application of subject specific learning outcomes to the production of coherent and constructive summaries and reviews of a research project; and the ability to plan and justify chosen methods for a si</w:t>
      </w:r>
      <w:r>
        <w:rPr>
          <w:rFonts w:ascii="Arial" w:hAnsi="Arial" w:cs="Arial"/>
        </w:rPr>
        <w:t>ngle piece of original research.</w:t>
      </w:r>
    </w:p>
    <w:p w14:paraId="453499A7" w14:textId="77777777" w:rsidR="00F3352D" w:rsidRPr="00F3352D" w:rsidRDefault="00F3352D" w:rsidP="00F3352D">
      <w:pPr>
        <w:pStyle w:val="ListParagraph"/>
        <w:spacing w:after="0" w:line="240" w:lineRule="auto"/>
        <w:ind w:right="261"/>
        <w:rPr>
          <w:rFonts w:ascii="Arial" w:hAnsi="Arial" w:cs="Arial"/>
        </w:rPr>
      </w:pPr>
    </w:p>
    <w:p w14:paraId="75E51CD0" w14:textId="5C54B48F" w:rsidR="00F3352D"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The capacity and value for collegiate working. They will - through workshops - express and defend arguments pr</w:t>
      </w:r>
      <w:r>
        <w:rPr>
          <w:rFonts w:ascii="Arial" w:hAnsi="Arial" w:cs="Arial"/>
        </w:rPr>
        <w:t>ofessionally and constructively.</w:t>
      </w:r>
    </w:p>
    <w:p w14:paraId="09FE274C" w14:textId="77777777" w:rsidR="00F3352D" w:rsidRPr="00F3352D" w:rsidRDefault="00F3352D" w:rsidP="00F3352D">
      <w:pPr>
        <w:pStyle w:val="ListParagraph"/>
        <w:rPr>
          <w:rFonts w:ascii="Arial" w:hAnsi="Arial" w:cs="Arial"/>
        </w:rPr>
      </w:pPr>
    </w:p>
    <w:p w14:paraId="718F52F7" w14:textId="6B96113F" w:rsidR="00F3352D"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The ability to analyse and interpret statistical and numerical data in the form of tables, charts and/or graphs as presented in the context of research articles, reports and policy documents, including the findings of clinical trials.</w:t>
      </w:r>
    </w:p>
    <w:p w14:paraId="7B10C9CB" w14:textId="77777777" w:rsidR="00F3352D" w:rsidRPr="00F3352D" w:rsidRDefault="00F3352D" w:rsidP="00F3352D">
      <w:pPr>
        <w:pStyle w:val="ListParagraph"/>
        <w:spacing w:after="0" w:line="240" w:lineRule="auto"/>
        <w:ind w:right="261"/>
        <w:rPr>
          <w:rFonts w:ascii="Arial" w:hAnsi="Arial" w:cs="Arial"/>
        </w:rPr>
      </w:pPr>
    </w:p>
    <w:p w14:paraId="226ED43B" w14:textId="0DC58388" w:rsidR="00F3352D"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The ability to summarise detailed and complex bodies of information concisely and accurately and present information in a written and oral form.</w:t>
      </w:r>
    </w:p>
    <w:p w14:paraId="6BEA2228" w14:textId="77777777" w:rsidR="00F3352D" w:rsidRPr="00F3352D" w:rsidRDefault="00F3352D" w:rsidP="00F3352D">
      <w:pPr>
        <w:pStyle w:val="ListParagraph"/>
        <w:spacing w:after="0" w:line="240" w:lineRule="auto"/>
        <w:ind w:right="261"/>
        <w:rPr>
          <w:rFonts w:ascii="Arial" w:hAnsi="Arial" w:cs="Arial"/>
        </w:rPr>
      </w:pPr>
    </w:p>
    <w:p w14:paraId="58FE975B" w14:textId="14EE35C9" w:rsidR="00B33F98" w:rsidRPr="00F3352D" w:rsidRDefault="00F3352D" w:rsidP="00F3352D">
      <w:pPr>
        <w:pStyle w:val="ListParagraph"/>
        <w:numPr>
          <w:ilvl w:val="1"/>
          <w:numId w:val="1"/>
        </w:numPr>
        <w:spacing w:after="0" w:line="240" w:lineRule="auto"/>
        <w:ind w:left="993" w:right="261" w:hanging="633"/>
        <w:jc w:val="both"/>
        <w:rPr>
          <w:rFonts w:ascii="Arial" w:hAnsi="Arial" w:cs="Arial"/>
        </w:rPr>
      </w:pPr>
      <w:r w:rsidRPr="00F3352D">
        <w:rPr>
          <w:rFonts w:ascii="Arial" w:hAnsi="Arial" w:cs="Arial"/>
        </w:rPr>
        <w:t>The ability to critically appraise problems and autonomously develop and propose original solutions; deciding on a course of action; and reviewing the relative success of this course of action.</w:t>
      </w:r>
    </w:p>
    <w:p w14:paraId="05C2946E" w14:textId="77777777" w:rsidR="00F3352D" w:rsidRPr="00F3352D" w:rsidRDefault="00F3352D" w:rsidP="00F3352D">
      <w:pPr>
        <w:pStyle w:val="ListParagraph"/>
        <w:spacing w:after="0" w:line="240" w:lineRule="auto"/>
        <w:ind w:right="261"/>
        <w:rPr>
          <w:rFonts w:ascii="Arial" w:hAnsi="Arial" w:cs="Arial"/>
          <w:b/>
        </w:rPr>
      </w:pPr>
    </w:p>
    <w:p w14:paraId="79BA529B" w14:textId="47E5F460" w:rsidR="00092324" w:rsidRPr="002E0D17" w:rsidRDefault="009A2D37" w:rsidP="00AF0908">
      <w:pPr>
        <w:spacing w:after="120" w:line="240" w:lineRule="auto"/>
        <w:ind w:left="1440" w:right="260" w:hanging="720"/>
        <w:rPr>
          <w:rFonts w:ascii="Arial" w:hAnsi="Arial" w:cs="Arial"/>
          <w:i/>
        </w:rPr>
      </w:pPr>
      <w:r w:rsidRPr="003337A2">
        <w:rPr>
          <w:rFonts w:ascii="Arial" w:hAnsi="Arial" w:cs="Arial"/>
          <w:b/>
        </w:rPr>
        <w:t>A synopsis of the curriculum</w:t>
      </w:r>
    </w:p>
    <w:p w14:paraId="0550FF1F" w14:textId="77777777" w:rsidR="00F3352D" w:rsidRPr="00F3352D" w:rsidRDefault="00F3352D" w:rsidP="00F3352D">
      <w:pPr>
        <w:spacing w:after="120" w:line="240" w:lineRule="auto"/>
        <w:ind w:left="720" w:right="260"/>
        <w:jc w:val="both"/>
        <w:rPr>
          <w:rFonts w:ascii="Arial" w:hAnsi="Arial" w:cs="Arial"/>
          <w:iCs/>
        </w:rPr>
      </w:pPr>
      <w:r w:rsidRPr="00F3352D">
        <w:rPr>
          <w:rFonts w:ascii="Arial" w:hAnsi="Arial" w:cs="Arial"/>
          <w:iCs/>
        </w:rPr>
        <w:t xml:space="preserve">Choosing and designing the most appropriate method to address a clinical question is paramount in generating the best evidence. The aims of this module are to equip students with the requisite skills to apply the scientific approach and the basics of critical appraisal to quantitative methods used within the context of research evaluating health care interventions. This should enable participants to formulate research ideas and identify appropriate methods with which to test their hypotheses. They will also become ‘critical consumers’ of research with the knowledge and understanding necessary to evaluate research appropriately. </w:t>
      </w:r>
    </w:p>
    <w:p w14:paraId="0F580482" w14:textId="77777777" w:rsidR="00F3352D" w:rsidRPr="00F3352D" w:rsidRDefault="00F3352D" w:rsidP="00F3352D">
      <w:pPr>
        <w:spacing w:after="120" w:line="240" w:lineRule="auto"/>
        <w:ind w:left="720" w:right="260"/>
        <w:jc w:val="both"/>
        <w:rPr>
          <w:rFonts w:ascii="Arial" w:hAnsi="Arial" w:cs="Arial"/>
          <w:iCs/>
        </w:rPr>
      </w:pPr>
      <w:r w:rsidRPr="00F3352D">
        <w:rPr>
          <w:rFonts w:ascii="Arial" w:hAnsi="Arial" w:cs="Arial"/>
          <w:iCs/>
        </w:rPr>
        <w:t xml:space="preserve">The module </w:t>
      </w:r>
      <w:proofErr w:type="gramStart"/>
      <w:r w:rsidRPr="00F3352D">
        <w:rPr>
          <w:rFonts w:ascii="Arial" w:hAnsi="Arial" w:cs="Arial"/>
          <w:iCs/>
        </w:rPr>
        <w:t>provides an introduction to</w:t>
      </w:r>
      <w:proofErr w:type="gramEnd"/>
      <w:r w:rsidRPr="00F3352D">
        <w:rPr>
          <w:rFonts w:ascii="Arial" w:hAnsi="Arial" w:cs="Arial"/>
          <w:iCs/>
        </w:rPr>
        <w:t xml:space="preserve"> a range quantitative research methods that are commonly used within applied health research including secondary (systematic reviews and meta-analysis) and primary methods (cohort studies, case control and randomised controlled trials). Much of the module will be devoted to providing an overview of the development pathway for interventions within the context of randomised controlled trials. Students will learn about the techniques of trial design and the role and importance of discrete projects for the demonstration of ‘proof of concept’, feasibility, efficacy, and effectiveness. </w:t>
      </w:r>
    </w:p>
    <w:p w14:paraId="3EB1A434" w14:textId="77777777" w:rsidR="00F3352D" w:rsidRPr="00F3352D" w:rsidRDefault="00F3352D" w:rsidP="00F3352D">
      <w:pPr>
        <w:spacing w:after="120" w:line="240" w:lineRule="auto"/>
        <w:ind w:left="720" w:right="260"/>
        <w:jc w:val="both"/>
        <w:rPr>
          <w:rFonts w:ascii="Arial" w:hAnsi="Arial" w:cs="Arial"/>
          <w:iCs/>
        </w:rPr>
      </w:pPr>
      <w:r w:rsidRPr="00F3352D">
        <w:rPr>
          <w:rFonts w:ascii="Arial" w:hAnsi="Arial" w:cs="Arial"/>
          <w:iCs/>
        </w:rPr>
        <w:t xml:space="preserve">As students learn to identify the strengths and weaknesses of </w:t>
      </w:r>
      <w:proofErr w:type="gramStart"/>
      <w:r w:rsidRPr="00F3352D">
        <w:rPr>
          <w:rFonts w:ascii="Arial" w:hAnsi="Arial" w:cs="Arial"/>
          <w:iCs/>
        </w:rPr>
        <w:t>6</w:t>
      </w:r>
      <w:proofErr w:type="gramEnd"/>
      <w:r w:rsidRPr="00F3352D">
        <w:rPr>
          <w:rFonts w:ascii="Arial" w:hAnsi="Arial" w:cs="Arial"/>
          <w:iCs/>
        </w:rPr>
        <w:t xml:space="preserve"> key study designs, they will also learn how to design a research protocol. Participants will design data collection and analysis. They will also learn strategies to manage bias and assess the quality of published research. The module includes exposure to the techniques involved in analysing quantitative data, as well as considering ethical and governance issues relating to research within the context of the NHS. </w:t>
      </w:r>
    </w:p>
    <w:p w14:paraId="63373684" w14:textId="167A9606" w:rsidR="00B33F98" w:rsidRDefault="00F3352D" w:rsidP="00F3352D">
      <w:pPr>
        <w:spacing w:after="120" w:line="240" w:lineRule="auto"/>
        <w:ind w:left="720" w:right="260"/>
        <w:jc w:val="both"/>
        <w:rPr>
          <w:rFonts w:ascii="Arial" w:hAnsi="Arial" w:cs="Arial"/>
          <w:iCs/>
        </w:rPr>
      </w:pPr>
      <w:r w:rsidRPr="00F3352D">
        <w:rPr>
          <w:rFonts w:ascii="Arial" w:hAnsi="Arial" w:cs="Arial"/>
          <w:iCs/>
        </w:rPr>
        <w:t xml:space="preserve">Each week students </w:t>
      </w:r>
      <w:proofErr w:type="gramStart"/>
      <w:r w:rsidRPr="00F3352D">
        <w:rPr>
          <w:rFonts w:ascii="Arial" w:hAnsi="Arial" w:cs="Arial"/>
          <w:iCs/>
        </w:rPr>
        <w:t>are provided</w:t>
      </w:r>
      <w:proofErr w:type="gramEnd"/>
      <w:r w:rsidRPr="00F3352D">
        <w:rPr>
          <w:rFonts w:ascii="Arial" w:hAnsi="Arial" w:cs="Arial"/>
          <w:iCs/>
        </w:rPr>
        <w:t xml:space="preserve"> with research articles that are compulsory reading for discussion in seminars/workshops. Each reading provides an example of methods as used in research, their potential in addressing specific kinds of research questions, and their relevance for evaluating health interventions.</w:t>
      </w:r>
    </w:p>
    <w:p w14:paraId="77DA164E" w14:textId="77777777" w:rsidR="00F3352D" w:rsidRPr="00F3352D" w:rsidRDefault="00F3352D" w:rsidP="00F3352D">
      <w:pPr>
        <w:spacing w:after="120" w:line="240" w:lineRule="auto"/>
        <w:ind w:left="720" w:right="260"/>
        <w:jc w:val="both"/>
        <w:rPr>
          <w:rFonts w:ascii="Arial" w:hAnsi="Arial" w:cs="Arial"/>
          <w:iCs/>
        </w:rPr>
      </w:pPr>
    </w:p>
    <w:p w14:paraId="66A96D4F" w14:textId="0963877C" w:rsidR="003337A2" w:rsidRPr="00294A55" w:rsidRDefault="009A2D37" w:rsidP="00CE7A37">
      <w:pPr>
        <w:spacing w:after="120" w:line="240" w:lineRule="auto"/>
        <w:ind w:left="720" w:right="260"/>
        <w:jc w:val="both"/>
        <w:rPr>
          <w:rFonts w:ascii="Arial" w:hAnsi="Arial" w:cs="Arial"/>
          <w:b/>
        </w:rPr>
      </w:pPr>
      <w:r w:rsidRPr="00294A55">
        <w:rPr>
          <w:rFonts w:ascii="Arial" w:hAnsi="Arial" w:cs="Arial"/>
          <w:b/>
        </w:rPr>
        <w:t xml:space="preserve">Reading List </w:t>
      </w:r>
      <w:r w:rsidR="00274ED7" w:rsidRPr="00294A55">
        <w:rPr>
          <w:rFonts w:ascii="Arial" w:hAnsi="Arial" w:cs="Arial"/>
          <w:b/>
        </w:rPr>
        <w:t>(Indicative list, current at time of publication. Reading list</w:t>
      </w:r>
      <w:r w:rsidR="00F63A63" w:rsidRPr="00294A55">
        <w:rPr>
          <w:rFonts w:ascii="Arial" w:hAnsi="Arial" w:cs="Arial"/>
          <w:b/>
        </w:rPr>
        <w:t xml:space="preserve">s </w:t>
      </w:r>
      <w:proofErr w:type="gramStart"/>
      <w:r w:rsidR="00F63A63" w:rsidRPr="00294A55">
        <w:rPr>
          <w:rFonts w:ascii="Arial" w:hAnsi="Arial" w:cs="Arial"/>
          <w:b/>
        </w:rPr>
        <w:t>will be published</w:t>
      </w:r>
      <w:proofErr w:type="gramEnd"/>
    </w:p>
    <w:p w14:paraId="0CD35382" w14:textId="77777777" w:rsidR="009A2D37" w:rsidRPr="005D3F1C" w:rsidRDefault="00274ED7" w:rsidP="009A6AB6">
      <w:pPr>
        <w:spacing w:after="120" w:line="240" w:lineRule="auto"/>
        <w:ind w:right="260" w:firstLine="720"/>
        <w:jc w:val="both"/>
        <w:rPr>
          <w:rFonts w:ascii="Arial" w:hAnsi="Arial" w:cs="Arial"/>
          <w:b/>
        </w:rPr>
      </w:pPr>
      <w:proofErr w:type="gramStart"/>
      <w:r w:rsidRPr="003337A2">
        <w:rPr>
          <w:rFonts w:ascii="Arial" w:hAnsi="Arial" w:cs="Arial"/>
          <w:b/>
        </w:rPr>
        <w:t>annually</w:t>
      </w:r>
      <w:proofErr w:type="gramEnd"/>
      <w:r w:rsidRPr="003337A2">
        <w:rPr>
          <w:rFonts w:ascii="Arial" w:hAnsi="Arial" w:cs="Arial"/>
          <w:b/>
        </w:rPr>
        <w:t>)</w:t>
      </w:r>
    </w:p>
    <w:p w14:paraId="4A4E2EC3" w14:textId="77777777" w:rsidR="00F3352D" w:rsidRPr="00F3352D" w:rsidRDefault="00F3352D" w:rsidP="00F3352D">
      <w:pPr>
        <w:spacing w:after="120" w:line="240" w:lineRule="auto"/>
        <w:ind w:left="720" w:right="260"/>
        <w:rPr>
          <w:rFonts w:ascii="Arial" w:hAnsi="Arial" w:cs="Arial"/>
          <w:iCs/>
          <w:color w:val="222222"/>
          <w:shd w:val="clear" w:color="auto" w:fill="FFFFFF"/>
        </w:rPr>
      </w:pPr>
      <w:proofErr w:type="spellStart"/>
      <w:r w:rsidRPr="00F3352D">
        <w:rPr>
          <w:rFonts w:ascii="Arial" w:hAnsi="Arial" w:cs="Arial"/>
          <w:iCs/>
          <w:color w:val="222222"/>
          <w:shd w:val="clear" w:color="auto" w:fill="FFFFFF"/>
        </w:rPr>
        <w:t>Sackett</w:t>
      </w:r>
      <w:proofErr w:type="spellEnd"/>
      <w:r w:rsidRPr="00F3352D">
        <w:rPr>
          <w:rFonts w:ascii="Arial" w:hAnsi="Arial" w:cs="Arial"/>
          <w:iCs/>
          <w:color w:val="222222"/>
          <w:shd w:val="clear" w:color="auto" w:fill="FFFFFF"/>
        </w:rPr>
        <w:t xml:space="preserve"> D. L, Straus S E, Richardson W </w:t>
      </w:r>
      <w:proofErr w:type="spellStart"/>
      <w:r w:rsidRPr="00F3352D">
        <w:rPr>
          <w:rFonts w:ascii="Arial" w:hAnsi="Arial" w:cs="Arial"/>
          <w:iCs/>
          <w:color w:val="222222"/>
          <w:shd w:val="clear" w:color="auto" w:fill="FFFFFF"/>
        </w:rPr>
        <w:t>S,.Rosenberg</w:t>
      </w:r>
      <w:proofErr w:type="spellEnd"/>
      <w:r w:rsidRPr="00F3352D">
        <w:rPr>
          <w:rFonts w:ascii="Arial" w:hAnsi="Arial" w:cs="Arial"/>
          <w:iCs/>
          <w:color w:val="222222"/>
          <w:shd w:val="clear" w:color="auto" w:fill="FFFFFF"/>
        </w:rPr>
        <w:t xml:space="preserve"> W, and Haynes R B Evidence-Based Medicine: How to Practice and Teach EBM. Churchill Livingstone (2000)</w:t>
      </w:r>
    </w:p>
    <w:p w14:paraId="3464BDD1" w14:textId="77777777" w:rsidR="00F3352D" w:rsidRPr="00F3352D" w:rsidRDefault="00F3352D" w:rsidP="00F3352D">
      <w:pPr>
        <w:spacing w:after="120" w:line="240" w:lineRule="auto"/>
        <w:ind w:left="720" w:right="260"/>
        <w:rPr>
          <w:rFonts w:ascii="Arial" w:hAnsi="Arial" w:cs="Arial"/>
          <w:iCs/>
          <w:color w:val="222222"/>
          <w:shd w:val="clear" w:color="auto" w:fill="FFFFFF"/>
        </w:rPr>
      </w:pPr>
      <w:proofErr w:type="spellStart"/>
      <w:r w:rsidRPr="00F3352D">
        <w:rPr>
          <w:rFonts w:ascii="Arial" w:hAnsi="Arial" w:cs="Arial"/>
          <w:iCs/>
          <w:color w:val="222222"/>
          <w:shd w:val="clear" w:color="auto" w:fill="FFFFFF"/>
        </w:rPr>
        <w:t>Greenhalgh</w:t>
      </w:r>
      <w:proofErr w:type="spellEnd"/>
      <w:r w:rsidRPr="00F3352D">
        <w:rPr>
          <w:rFonts w:ascii="Arial" w:hAnsi="Arial" w:cs="Arial"/>
          <w:iCs/>
          <w:color w:val="222222"/>
          <w:shd w:val="clear" w:color="auto" w:fill="FFFFFF"/>
        </w:rPr>
        <w:t xml:space="preserve"> T, How to read a paper; the basics of evidence-based medicine (2010) Wiley-Blackwell</w:t>
      </w:r>
    </w:p>
    <w:p w14:paraId="17D2BFA3" w14:textId="77777777" w:rsidR="00F3352D" w:rsidRPr="00F3352D" w:rsidRDefault="00F3352D" w:rsidP="00F3352D">
      <w:pPr>
        <w:spacing w:after="120" w:line="240" w:lineRule="auto"/>
        <w:ind w:left="720" w:right="260"/>
        <w:rPr>
          <w:rFonts w:ascii="Arial" w:hAnsi="Arial" w:cs="Arial"/>
          <w:iCs/>
          <w:color w:val="222222"/>
          <w:shd w:val="clear" w:color="auto" w:fill="FFFFFF"/>
        </w:rPr>
      </w:pPr>
      <w:proofErr w:type="spellStart"/>
      <w:r w:rsidRPr="00F3352D">
        <w:rPr>
          <w:rFonts w:ascii="Arial" w:hAnsi="Arial" w:cs="Arial"/>
          <w:iCs/>
          <w:color w:val="222222"/>
          <w:shd w:val="clear" w:color="auto" w:fill="FFFFFF"/>
        </w:rPr>
        <w:t>Pocock</w:t>
      </w:r>
      <w:proofErr w:type="spellEnd"/>
      <w:r w:rsidRPr="00F3352D">
        <w:rPr>
          <w:rFonts w:ascii="Arial" w:hAnsi="Arial" w:cs="Arial"/>
          <w:iCs/>
          <w:color w:val="222222"/>
          <w:shd w:val="clear" w:color="auto" w:fill="FFFFFF"/>
        </w:rPr>
        <w:t>, S. J. (1983). Clinical trials: a practical approach. Chichester, John Wiley</w:t>
      </w:r>
    </w:p>
    <w:p w14:paraId="0B0E9959" w14:textId="77777777" w:rsidR="00F3352D" w:rsidRPr="00F3352D" w:rsidRDefault="00F3352D" w:rsidP="00F3352D">
      <w:pPr>
        <w:spacing w:after="120" w:line="240" w:lineRule="auto"/>
        <w:ind w:left="720" w:right="260"/>
        <w:rPr>
          <w:rFonts w:ascii="Arial" w:hAnsi="Arial" w:cs="Arial"/>
          <w:iCs/>
          <w:color w:val="222222"/>
          <w:shd w:val="clear" w:color="auto" w:fill="FFFFFF"/>
        </w:rPr>
      </w:pPr>
      <w:r w:rsidRPr="00F3352D">
        <w:rPr>
          <w:rFonts w:ascii="Arial" w:hAnsi="Arial" w:cs="Arial"/>
          <w:iCs/>
          <w:color w:val="222222"/>
          <w:shd w:val="clear" w:color="auto" w:fill="FFFFFF"/>
        </w:rPr>
        <w:t>Higgins, J.P.T., and Green, S. (</w:t>
      </w:r>
      <w:proofErr w:type="spellStart"/>
      <w:proofErr w:type="gramStart"/>
      <w:r w:rsidRPr="00F3352D">
        <w:rPr>
          <w:rFonts w:ascii="Arial" w:hAnsi="Arial" w:cs="Arial"/>
          <w:iCs/>
          <w:color w:val="222222"/>
          <w:shd w:val="clear" w:color="auto" w:fill="FFFFFF"/>
        </w:rPr>
        <w:t>eds</w:t>
      </w:r>
      <w:proofErr w:type="spellEnd"/>
      <w:proofErr w:type="gramEnd"/>
      <w:r w:rsidRPr="00F3352D">
        <w:rPr>
          <w:rFonts w:ascii="Arial" w:hAnsi="Arial" w:cs="Arial"/>
          <w:iCs/>
          <w:color w:val="222222"/>
          <w:shd w:val="clear" w:color="auto" w:fill="FFFFFF"/>
        </w:rPr>
        <w:t xml:space="preserve">) (2008). Cochrane Handbook for Systematic Reviews of Interventions Oxford, </w:t>
      </w:r>
      <w:proofErr w:type="gramStart"/>
      <w:r w:rsidRPr="00F3352D">
        <w:rPr>
          <w:rFonts w:ascii="Arial" w:hAnsi="Arial" w:cs="Arial"/>
          <w:iCs/>
          <w:color w:val="222222"/>
          <w:shd w:val="clear" w:color="auto" w:fill="FFFFFF"/>
        </w:rPr>
        <w:t>The</w:t>
      </w:r>
      <w:proofErr w:type="gramEnd"/>
      <w:r w:rsidRPr="00F3352D">
        <w:rPr>
          <w:rFonts w:ascii="Arial" w:hAnsi="Arial" w:cs="Arial"/>
          <w:iCs/>
          <w:color w:val="222222"/>
          <w:shd w:val="clear" w:color="auto" w:fill="FFFFFF"/>
        </w:rPr>
        <w:t xml:space="preserve"> Cochrane Collaboration. John Wiley and Sons Ltd</w:t>
      </w:r>
    </w:p>
    <w:p w14:paraId="4A1DA999" w14:textId="77777777" w:rsidR="00F3352D" w:rsidRPr="00F3352D" w:rsidRDefault="00F3352D" w:rsidP="00F3352D">
      <w:pPr>
        <w:spacing w:after="120" w:line="240" w:lineRule="auto"/>
        <w:ind w:left="720" w:right="260"/>
        <w:rPr>
          <w:rFonts w:ascii="Arial" w:hAnsi="Arial" w:cs="Arial"/>
          <w:iCs/>
          <w:color w:val="222222"/>
          <w:shd w:val="clear" w:color="auto" w:fill="FFFFFF"/>
        </w:rPr>
      </w:pPr>
      <w:proofErr w:type="spellStart"/>
      <w:r w:rsidRPr="00F3352D">
        <w:rPr>
          <w:rFonts w:ascii="Arial" w:hAnsi="Arial" w:cs="Arial"/>
          <w:iCs/>
          <w:color w:val="222222"/>
          <w:shd w:val="clear" w:color="auto" w:fill="FFFFFF"/>
        </w:rPr>
        <w:t>Senn</w:t>
      </w:r>
      <w:proofErr w:type="spellEnd"/>
      <w:r w:rsidRPr="00F3352D">
        <w:rPr>
          <w:rFonts w:ascii="Arial" w:hAnsi="Arial" w:cs="Arial"/>
          <w:iCs/>
          <w:color w:val="222222"/>
          <w:shd w:val="clear" w:color="auto" w:fill="FFFFFF"/>
        </w:rPr>
        <w:t xml:space="preserve"> S (2002) </w:t>
      </w:r>
      <w:proofErr w:type="gramStart"/>
      <w:r w:rsidRPr="00F3352D">
        <w:rPr>
          <w:rFonts w:ascii="Arial" w:hAnsi="Arial" w:cs="Arial"/>
          <w:iCs/>
          <w:color w:val="222222"/>
          <w:shd w:val="clear" w:color="auto" w:fill="FFFFFF"/>
        </w:rPr>
        <w:t>Cross-over</w:t>
      </w:r>
      <w:proofErr w:type="gramEnd"/>
      <w:r w:rsidRPr="00F3352D">
        <w:rPr>
          <w:rFonts w:ascii="Arial" w:hAnsi="Arial" w:cs="Arial"/>
          <w:iCs/>
          <w:color w:val="222222"/>
          <w:shd w:val="clear" w:color="auto" w:fill="FFFFFF"/>
        </w:rPr>
        <w:t xml:space="preserve"> Trials in Clinical Research (2nd Ed) John Wiley &amp; Sons Ltd.</w:t>
      </w:r>
    </w:p>
    <w:p w14:paraId="5BA0305C" w14:textId="5EA9A80E" w:rsidR="00B33F98" w:rsidRDefault="00F3352D" w:rsidP="00F3352D">
      <w:pPr>
        <w:spacing w:after="120" w:line="240" w:lineRule="auto"/>
        <w:ind w:left="720" w:right="260"/>
        <w:rPr>
          <w:rFonts w:ascii="Arial" w:hAnsi="Arial" w:cs="Arial"/>
          <w:iCs/>
          <w:color w:val="222222"/>
          <w:shd w:val="clear" w:color="auto" w:fill="FFFFFF"/>
        </w:rPr>
      </w:pPr>
      <w:proofErr w:type="spellStart"/>
      <w:r w:rsidRPr="00F3352D">
        <w:rPr>
          <w:rFonts w:ascii="Arial" w:hAnsi="Arial" w:cs="Arial"/>
          <w:iCs/>
          <w:color w:val="222222"/>
          <w:shd w:val="clear" w:color="auto" w:fill="FFFFFF"/>
        </w:rPr>
        <w:t>Coolican</w:t>
      </w:r>
      <w:proofErr w:type="spellEnd"/>
      <w:r w:rsidRPr="00F3352D">
        <w:rPr>
          <w:rFonts w:ascii="Arial" w:hAnsi="Arial" w:cs="Arial"/>
          <w:iCs/>
          <w:color w:val="222222"/>
          <w:shd w:val="clear" w:color="auto" w:fill="FFFFFF"/>
        </w:rPr>
        <w:t xml:space="preserve"> H (2013) Research Methods and Statistics in Psychology (5th Ed) Routledge</w:t>
      </w:r>
    </w:p>
    <w:p w14:paraId="2DA10C89" w14:textId="77777777" w:rsidR="00F3352D" w:rsidRPr="00B33F98" w:rsidRDefault="00F3352D" w:rsidP="00F3352D">
      <w:pPr>
        <w:spacing w:after="120" w:line="240" w:lineRule="auto"/>
        <w:ind w:left="720" w:right="260"/>
        <w:rPr>
          <w:rFonts w:ascii="Arial" w:hAnsi="Arial" w:cs="Arial"/>
          <w:iCs/>
          <w:color w:val="222222"/>
          <w:shd w:val="clear" w:color="auto" w:fill="FFFFFF"/>
        </w:rPr>
      </w:pPr>
    </w:p>
    <w:p w14:paraId="227C4138" w14:textId="211A9E2B" w:rsidR="005006A0" w:rsidRPr="002E0D17" w:rsidRDefault="009A2D37" w:rsidP="00CE7A37">
      <w:pPr>
        <w:numPr>
          <w:ilvl w:val="0"/>
          <w:numId w:val="22"/>
        </w:numPr>
        <w:spacing w:after="120" w:line="240" w:lineRule="auto"/>
        <w:ind w:right="260"/>
        <w:rPr>
          <w:rFonts w:ascii="Arial" w:hAnsi="Arial" w:cs="Arial"/>
          <w:b/>
          <w:i/>
          <w:iCs/>
        </w:rPr>
      </w:pPr>
      <w:r w:rsidRPr="00A25882">
        <w:rPr>
          <w:rFonts w:ascii="Arial" w:hAnsi="Arial" w:cs="Arial"/>
          <w:b/>
        </w:rPr>
        <w:t>Learning</w:t>
      </w:r>
      <w:r w:rsidR="006F3F8B" w:rsidRPr="00A25882">
        <w:rPr>
          <w:rFonts w:ascii="Arial" w:hAnsi="Arial" w:cs="Arial"/>
          <w:b/>
        </w:rPr>
        <w:t xml:space="preserve"> and Teaching m</w:t>
      </w:r>
      <w:r w:rsidRPr="00A25882">
        <w:rPr>
          <w:rFonts w:ascii="Arial" w:hAnsi="Arial" w:cs="Arial"/>
          <w:b/>
        </w:rPr>
        <w:t>ethods</w:t>
      </w:r>
    </w:p>
    <w:p w14:paraId="4CD41CCC" w14:textId="4A8CE92D" w:rsidR="000E7475" w:rsidRPr="000E7475" w:rsidRDefault="000E7475" w:rsidP="000E7475">
      <w:pPr>
        <w:spacing w:after="120" w:line="240" w:lineRule="auto"/>
        <w:ind w:left="720" w:right="260"/>
        <w:rPr>
          <w:rFonts w:ascii="Arial" w:hAnsi="Arial" w:cs="Arial"/>
          <w:iCs/>
        </w:rPr>
      </w:pPr>
      <w:r w:rsidRPr="000E7475">
        <w:rPr>
          <w:rFonts w:ascii="Arial" w:hAnsi="Arial" w:cs="Arial"/>
          <w:iCs/>
        </w:rPr>
        <w:t xml:space="preserve">Total contact hours: </w:t>
      </w:r>
      <w:r>
        <w:rPr>
          <w:rFonts w:ascii="Arial" w:hAnsi="Arial" w:cs="Arial"/>
          <w:iCs/>
        </w:rPr>
        <w:t>33</w:t>
      </w:r>
    </w:p>
    <w:p w14:paraId="0061A8BD" w14:textId="1ADA4728" w:rsidR="000E7475" w:rsidRPr="000E7475" w:rsidRDefault="000E7475" w:rsidP="000E7475">
      <w:pPr>
        <w:spacing w:after="120" w:line="240" w:lineRule="auto"/>
        <w:ind w:left="720" w:right="260"/>
        <w:rPr>
          <w:rFonts w:ascii="Arial" w:hAnsi="Arial" w:cs="Arial"/>
          <w:iCs/>
        </w:rPr>
      </w:pPr>
      <w:r w:rsidRPr="000E7475">
        <w:rPr>
          <w:rFonts w:ascii="Arial" w:hAnsi="Arial" w:cs="Arial"/>
          <w:iCs/>
        </w:rPr>
        <w:t xml:space="preserve">Private study hours: </w:t>
      </w:r>
      <w:r>
        <w:rPr>
          <w:rFonts w:ascii="Arial" w:hAnsi="Arial" w:cs="Arial"/>
          <w:iCs/>
        </w:rPr>
        <w:t>167</w:t>
      </w:r>
    </w:p>
    <w:p w14:paraId="3F0C2DD1" w14:textId="3D92F9FB" w:rsidR="000E7475" w:rsidRDefault="000E7475" w:rsidP="000E7475">
      <w:pPr>
        <w:spacing w:after="120" w:line="240" w:lineRule="auto"/>
        <w:ind w:left="720" w:right="260"/>
        <w:rPr>
          <w:rFonts w:ascii="Arial" w:hAnsi="Arial" w:cs="Arial"/>
          <w:iCs/>
        </w:rPr>
      </w:pPr>
      <w:r w:rsidRPr="000E7475">
        <w:rPr>
          <w:rFonts w:ascii="Arial" w:hAnsi="Arial" w:cs="Arial"/>
          <w:iCs/>
        </w:rPr>
        <w:t>Total study hours: 200 hours</w:t>
      </w:r>
    </w:p>
    <w:p w14:paraId="1FC09C38" w14:textId="41739881" w:rsidR="00B33F98" w:rsidRPr="007043B0" w:rsidRDefault="00B33F98" w:rsidP="007043B0">
      <w:pPr>
        <w:spacing w:after="120" w:line="240" w:lineRule="auto"/>
        <w:ind w:left="720" w:right="260"/>
        <w:rPr>
          <w:rFonts w:ascii="Arial" w:hAnsi="Arial" w:cs="Arial"/>
          <w:iCs/>
        </w:rPr>
      </w:pPr>
    </w:p>
    <w:p w14:paraId="3CC87DD7" w14:textId="76BF30D0" w:rsidR="00B9109B" w:rsidRPr="0090265C" w:rsidRDefault="00EF4933" w:rsidP="00B33F98">
      <w:pPr>
        <w:numPr>
          <w:ilvl w:val="0"/>
          <w:numId w:val="22"/>
        </w:numPr>
        <w:spacing w:after="120" w:line="240" w:lineRule="auto"/>
        <w:ind w:right="260"/>
        <w:rPr>
          <w:rFonts w:ascii="Arial" w:hAnsi="Arial" w:cs="Arial"/>
          <w:b/>
          <w:i/>
          <w:iCs/>
        </w:rPr>
      </w:pPr>
      <w:r w:rsidRPr="00302082">
        <w:rPr>
          <w:rFonts w:ascii="Arial" w:hAnsi="Arial" w:cs="Arial"/>
          <w:b/>
        </w:rPr>
        <w:t>Assessment methods</w:t>
      </w:r>
      <w:r w:rsidR="002E0D17">
        <w:rPr>
          <w:rFonts w:ascii="Arial" w:hAnsi="Arial" w:cs="Arial"/>
          <w:b/>
        </w:rPr>
        <w:t>.</w:t>
      </w:r>
      <w:bookmarkStart w:id="0" w:name="_GoBack"/>
      <w:bookmarkEnd w:id="0"/>
    </w:p>
    <w:p w14:paraId="42AD3EFC" w14:textId="3FE11519" w:rsidR="002E0D17" w:rsidRDefault="00C243CD" w:rsidP="00C243CD">
      <w:pPr>
        <w:spacing w:before="60" w:after="60" w:line="240" w:lineRule="auto"/>
        <w:ind w:left="360" w:right="-330"/>
        <w:jc w:val="both"/>
        <w:rPr>
          <w:rFonts w:ascii="Arial" w:eastAsia="SimSun" w:hAnsi="Arial" w:cs="Arial"/>
        </w:rPr>
      </w:pPr>
      <w:r>
        <w:rPr>
          <w:rFonts w:ascii="Arial" w:eastAsia="SimSun" w:hAnsi="Arial" w:cs="Arial"/>
        </w:rPr>
        <w:t>13.1 Main assessment methods</w:t>
      </w:r>
    </w:p>
    <w:p w14:paraId="05C41037" w14:textId="4FD4A762" w:rsidR="00C243CD" w:rsidRDefault="00501A0E" w:rsidP="00501A0E">
      <w:pPr>
        <w:spacing w:before="60" w:after="60" w:line="240" w:lineRule="auto"/>
        <w:ind w:left="2160" w:right="-330" w:hanging="720"/>
        <w:jc w:val="both"/>
        <w:rPr>
          <w:rFonts w:ascii="Arial" w:eastAsia="SimSun" w:hAnsi="Arial" w:cs="Arial"/>
        </w:rPr>
      </w:pPr>
      <w:r>
        <w:rPr>
          <w:rFonts w:ascii="Arial" w:eastAsia="SimSun" w:hAnsi="Arial" w:cs="Arial"/>
        </w:rPr>
        <w:t>13.1.1</w:t>
      </w:r>
      <w:r>
        <w:rPr>
          <w:rFonts w:ascii="Arial" w:eastAsia="SimSun" w:hAnsi="Arial" w:cs="Arial"/>
        </w:rPr>
        <w:tab/>
      </w:r>
      <w:r w:rsidR="000E7475">
        <w:rPr>
          <w:rFonts w:ascii="Arial" w:eastAsia="SimSun" w:hAnsi="Arial" w:cs="Arial"/>
        </w:rPr>
        <w:t>Coursework -</w:t>
      </w:r>
      <w:r w:rsidR="00B33F98">
        <w:rPr>
          <w:rFonts w:ascii="Arial" w:eastAsia="SimSun" w:hAnsi="Arial" w:cs="Arial"/>
        </w:rPr>
        <w:t xml:space="preserve"> essay </w:t>
      </w:r>
      <w:r w:rsidR="000E7475">
        <w:rPr>
          <w:rFonts w:ascii="Arial" w:eastAsia="SimSun" w:hAnsi="Arial" w:cs="Arial"/>
        </w:rPr>
        <w:t xml:space="preserve">(2000 words) - </w:t>
      </w:r>
      <w:r>
        <w:rPr>
          <w:rFonts w:ascii="Arial" w:eastAsia="SimSun" w:hAnsi="Arial" w:cs="Arial"/>
        </w:rPr>
        <w:t>(</w:t>
      </w:r>
      <w:r w:rsidR="007043B0">
        <w:rPr>
          <w:rFonts w:ascii="Arial" w:eastAsia="SimSun" w:hAnsi="Arial" w:cs="Arial"/>
        </w:rPr>
        <w:t>4</w:t>
      </w:r>
      <w:r w:rsidR="00CE7A37">
        <w:rPr>
          <w:rFonts w:ascii="Arial" w:eastAsia="SimSun" w:hAnsi="Arial" w:cs="Arial"/>
        </w:rPr>
        <w:t>0</w:t>
      </w:r>
      <w:r>
        <w:rPr>
          <w:rFonts w:ascii="Arial" w:eastAsia="SimSun" w:hAnsi="Arial" w:cs="Arial"/>
        </w:rPr>
        <w:t>%)</w:t>
      </w:r>
    </w:p>
    <w:p w14:paraId="677BDA3A" w14:textId="2C2627EE" w:rsidR="009A1C09" w:rsidRDefault="009A1C09" w:rsidP="00501A0E">
      <w:pPr>
        <w:spacing w:before="60" w:after="60" w:line="240" w:lineRule="auto"/>
        <w:ind w:left="2160" w:right="-330" w:hanging="720"/>
        <w:jc w:val="both"/>
        <w:rPr>
          <w:rFonts w:ascii="Arial" w:eastAsia="SimSun" w:hAnsi="Arial" w:cs="Arial"/>
        </w:rPr>
      </w:pPr>
      <w:r>
        <w:rPr>
          <w:rFonts w:ascii="Arial" w:eastAsia="SimSun" w:hAnsi="Arial" w:cs="Arial"/>
        </w:rPr>
        <w:t>13.1.</w:t>
      </w:r>
      <w:r w:rsidR="00CE7A37">
        <w:rPr>
          <w:rFonts w:ascii="Arial" w:eastAsia="SimSun" w:hAnsi="Arial" w:cs="Arial"/>
        </w:rPr>
        <w:t>2</w:t>
      </w:r>
      <w:r w:rsidR="00CE7A37">
        <w:rPr>
          <w:rFonts w:ascii="Arial" w:eastAsia="SimSun" w:hAnsi="Arial" w:cs="Arial"/>
        </w:rPr>
        <w:tab/>
      </w:r>
      <w:r w:rsidR="000E7475">
        <w:rPr>
          <w:rFonts w:ascii="Arial" w:eastAsia="SimSun" w:hAnsi="Arial" w:cs="Arial"/>
        </w:rPr>
        <w:t>Coursework –</w:t>
      </w:r>
      <w:r w:rsidR="00B33F98">
        <w:rPr>
          <w:rFonts w:ascii="Arial" w:eastAsia="SimSun" w:hAnsi="Arial" w:cs="Arial"/>
        </w:rPr>
        <w:t xml:space="preserve"> essay</w:t>
      </w:r>
      <w:r w:rsidR="000E7475">
        <w:rPr>
          <w:rFonts w:ascii="Arial" w:eastAsia="SimSun" w:hAnsi="Arial" w:cs="Arial"/>
        </w:rPr>
        <w:t xml:space="preserve"> (3000 words) -</w:t>
      </w:r>
      <w:r w:rsidR="00B33F98">
        <w:rPr>
          <w:rFonts w:ascii="Arial" w:eastAsia="SimSun" w:hAnsi="Arial" w:cs="Arial"/>
        </w:rPr>
        <w:t xml:space="preserve"> </w:t>
      </w:r>
      <w:r w:rsidR="007043B0">
        <w:rPr>
          <w:rFonts w:ascii="Arial" w:eastAsia="SimSun" w:hAnsi="Arial" w:cs="Arial"/>
        </w:rPr>
        <w:t>(5</w:t>
      </w:r>
      <w:r w:rsidR="00B33F98">
        <w:rPr>
          <w:rFonts w:ascii="Arial" w:eastAsia="SimSun" w:hAnsi="Arial" w:cs="Arial"/>
        </w:rPr>
        <w:t>0%)</w:t>
      </w:r>
    </w:p>
    <w:p w14:paraId="0B776BCC" w14:textId="19EB12DC" w:rsidR="007043B0" w:rsidRPr="00C243CD" w:rsidRDefault="007043B0" w:rsidP="00501A0E">
      <w:pPr>
        <w:spacing w:before="60" w:after="60" w:line="240" w:lineRule="auto"/>
        <w:ind w:left="2160" w:right="-330" w:hanging="720"/>
        <w:jc w:val="both"/>
        <w:rPr>
          <w:rFonts w:ascii="Arial" w:eastAsia="SimSun" w:hAnsi="Arial" w:cs="Arial"/>
        </w:rPr>
      </w:pPr>
      <w:r>
        <w:rPr>
          <w:rFonts w:ascii="Arial" w:eastAsia="SimSun" w:hAnsi="Arial" w:cs="Arial"/>
        </w:rPr>
        <w:t>13.1.3</w:t>
      </w:r>
      <w:r>
        <w:rPr>
          <w:rFonts w:ascii="Arial" w:eastAsia="SimSun" w:hAnsi="Arial" w:cs="Arial"/>
        </w:rPr>
        <w:tab/>
      </w:r>
      <w:r w:rsidR="000E7475">
        <w:rPr>
          <w:rFonts w:ascii="Arial" w:eastAsia="SimSun" w:hAnsi="Arial" w:cs="Arial"/>
        </w:rPr>
        <w:t xml:space="preserve">Coursework - </w:t>
      </w:r>
      <w:r>
        <w:rPr>
          <w:rFonts w:ascii="Arial" w:eastAsia="SimSun" w:hAnsi="Arial" w:cs="Arial"/>
        </w:rPr>
        <w:t xml:space="preserve">Verbal presentation (10-minutes) </w:t>
      </w:r>
      <w:r w:rsidR="000E7475">
        <w:rPr>
          <w:rFonts w:ascii="Arial" w:eastAsia="SimSun" w:hAnsi="Arial" w:cs="Arial"/>
        </w:rPr>
        <w:t xml:space="preserve">- </w:t>
      </w:r>
      <w:r>
        <w:rPr>
          <w:rFonts w:ascii="Arial" w:eastAsia="SimSun" w:hAnsi="Arial" w:cs="Arial"/>
        </w:rPr>
        <w:t>(10%)</w:t>
      </w:r>
    </w:p>
    <w:p w14:paraId="3B6AC0BD" w14:textId="77777777" w:rsidR="009A1C09" w:rsidRDefault="009A1C09" w:rsidP="00501A0E">
      <w:pPr>
        <w:spacing w:after="120"/>
        <w:ind w:left="567" w:hanging="141"/>
        <w:rPr>
          <w:rFonts w:ascii="Arial" w:hAnsi="Arial" w:cs="Arial"/>
          <w:iCs/>
        </w:rPr>
      </w:pPr>
    </w:p>
    <w:p w14:paraId="33E45185" w14:textId="32211D38" w:rsidR="009A0CFE" w:rsidRDefault="009A0CFE" w:rsidP="00501A0E">
      <w:pPr>
        <w:spacing w:after="120"/>
        <w:ind w:left="567" w:hanging="141"/>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C84757" w14:textId="475CC57A" w:rsidR="009A0CFE" w:rsidRPr="009A0CFE" w:rsidRDefault="009A0CFE" w:rsidP="00501A0E">
      <w:pPr>
        <w:spacing w:after="120"/>
        <w:ind w:left="1287" w:firstLine="153"/>
        <w:rPr>
          <w:rFonts w:ascii="Arial" w:hAnsi="Arial" w:cs="Arial"/>
          <w:iCs/>
        </w:rPr>
      </w:pPr>
      <w:r>
        <w:rPr>
          <w:rFonts w:ascii="Arial" w:hAnsi="Arial" w:cs="Arial"/>
          <w:iCs/>
        </w:rPr>
        <w:t>13.2.1</w:t>
      </w:r>
      <w:r>
        <w:rPr>
          <w:rFonts w:ascii="Arial" w:hAnsi="Arial" w:cs="Arial"/>
          <w:iCs/>
        </w:rPr>
        <w:tab/>
        <w:t>Like for like.</w:t>
      </w:r>
    </w:p>
    <w:p w14:paraId="0B562D48" w14:textId="77777777" w:rsidR="00274ED7" w:rsidRDefault="006F3F8B" w:rsidP="00294A55">
      <w:pPr>
        <w:numPr>
          <w:ilvl w:val="0"/>
          <w:numId w:val="22"/>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7400" w:type="dxa"/>
        <w:tblInd w:w="51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A2629" w:rsidRPr="0090265C" w14:paraId="0DFB0326" w14:textId="77777777" w:rsidTr="005A2629">
        <w:tc>
          <w:tcPr>
            <w:tcW w:w="1730" w:type="dxa"/>
            <w:shd w:val="clear" w:color="auto" w:fill="D9D9D9" w:themeFill="background1" w:themeFillShade="D9"/>
          </w:tcPr>
          <w:p w14:paraId="0413CD92" w14:textId="77777777" w:rsidR="005A2629" w:rsidRPr="0090265C" w:rsidRDefault="005A2629" w:rsidP="00302082">
            <w:pPr>
              <w:spacing w:after="120"/>
              <w:ind w:left="33"/>
              <w:rPr>
                <w:rFonts w:ascii="Arial" w:hAnsi="Arial" w:cs="Arial"/>
                <w:b/>
              </w:rPr>
            </w:pPr>
            <w:r w:rsidRPr="0090265C">
              <w:rPr>
                <w:rFonts w:ascii="Arial" w:hAnsi="Arial" w:cs="Arial"/>
                <w:b/>
              </w:rPr>
              <w:t>Module learning outcome</w:t>
            </w:r>
          </w:p>
        </w:tc>
        <w:tc>
          <w:tcPr>
            <w:tcW w:w="567" w:type="dxa"/>
          </w:tcPr>
          <w:p w14:paraId="5C739F4C" w14:textId="77777777" w:rsidR="005A2629" w:rsidRPr="0090265C" w:rsidRDefault="005A2629" w:rsidP="00302082">
            <w:pPr>
              <w:spacing w:after="120"/>
              <w:rPr>
                <w:rFonts w:ascii="Arial" w:hAnsi="Arial" w:cs="Arial"/>
                <w:i/>
              </w:rPr>
            </w:pPr>
            <w:r w:rsidRPr="0090265C">
              <w:rPr>
                <w:rFonts w:ascii="Arial" w:hAnsi="Arial" w:cs="Arial"/>
                <w:i/>
              </w:rPr>
              <w:t>8.1</w:t>
            </w:r>
          </w:p>
        </w:tc>
        <w:tc>
          <w:tcPr>
            <w:tcW w:w="567" w:type="dxa"/>
          </w:tcPr>
          <w:p w14:paraId="5AB3143A" w14:textId="77777777" w:rsidR="005A2629" w:rsidRPr="0090265C" w:rsidRDefault="005A2629" w:rsidP="00302082">
            <w:pPr>
              <w:spacing w:after="120"/>
              <w:rPr>
                <w:rFonts w:ascii="Arial" w:hAnsi="Arial" w:cs="Arial"/>
                <w:i/>
              </w:rPr>
            </w:pPr>
            <w:r w:rsidRPr="0090265C">
              <w:rPr>
                <w:rFonts w:ascii="Arial" w:hAnsi="Arial" w:cs="Arial"/>
                <w:i/>
              </w:rPr>
              <w:t>8.2</w:t>
            </w:r>
          </w:p>
        </w:tc>
        <w:tc>
          <w:tcPr>
            <w:tcW w:w="567" w:type="dxa"/>
          </w:tcPr>
          <w:p w14:paraId="231BEB4F" w14:textId="77777777" w:rsidR="005A2629" w:rsidRPr="0090265C" w:rsidRDefault="005A2629" w:rsidP="00302082">
            <w:pPr>
              <w:spacing w:after="120"/>
              <w:rPr>
                <w:rFonts w:ascii="Arial" w:hAnsi="Arial" w:cs="Arial"/>
                <w:i/>
              </w:rPr>
            </w:pPr>
            <w:r w:rsidRPr="0090265C">
              <w:rPr>
                <w:rFonts w:ascii="Arial" w:hAnsi="Arial" w:cs="Arial"/>
                <w:i/>
              </w:rPr>
              <w:t>8.3</w:t>
            </w:r>
          </w:p>
        </w:tc>
        <w:tc>
          <w:tcPr>
            <w:tcW w:w="567" w:type="dxa"/>
          </w:tcPr>
          <w:p w14:paraId="011F014E" w14:textId="77777777" w:rsidR="005A2629" w:rsidRPr="0090265C" w:rsidRDefault="005A2629" w:rsidP="00302082">
            <w:pPr>
              <w:spacing w:after="120"/>
              <w:rPr>
                <w:rFonts w:ascii="Arial" w:hAnsi="Arial" w:cs="Arial"/>
                <w:i/>
              </w:rPr>
            </w:pPr>
            <w:r w:rsidRPr="0090265C">
              <w:rPr>
                <w:rFonts w:ascii="Arial" w:hAnsi="Arial" w:cs="Arial"/>
                <w:i/>
              </w:rPr>
              <w:t>8.4</w:t>
            </w:r>
          </w:p>
        </w:tc>
        <w:tc>
          <w:tcPr>
            <w:tcW w:w="567" w:type="dxa"/>
          </w:tcPr>
          <w:p w14:paraId="1D81CB61" w14:textId="77777777" w:rsidR="005A2629" w:rsidRPr="0090265C" w:rsidRDefault="005A2629" w:rsidP="00302082">
            <w:pPr>
              <w:spacing w:after="120"/>
              <w:rPr>
                <w:rFonts w:ascii="Arial" w:hAnsi="Arial" w:cs="Arial"/>
                <w:i/>
              </w:rPr>
            </w:pPr>
            <w:r w:rsidRPr="0090265C">
              <w:rPr>
                <w:rFonts w:ascii="Arial" w:hAnsi="Arial" w:cs="Arial"/>
                <w:i/>
              </w:rPr>
              <w:t>8.5</w:t>
            </w:r>
          </w:p>
        </w:tc>
        <w:tc>
          <w:tcPr>
            <w:tcW w:w="567" w:type="dxa"/>
          </w:tcPr>
          <w:p w14:paraId="7406DE45" w14:textId="77777777" w:rsidR="005A2629" w:rsidRPr="0090265C" w:rsidRDefault="005A2629" w:rsidP="00302082">
            <w:pPr>
              <w:spacing w:after="120"/>
              <w:rPr>
                <w:rFonts w:ascii="Arial" w:hAnsi="Arial" w:cs="Arial"/>
                <w:i/>
              </w:rPr>
            </w:pPr>
            <w:r w:rsidRPr="0090265C">
              <w:rPr>
                <w:rFonts w:ascii="Arial" w:hAnsi="Arial" w:cs="Arial"/>
                <w:i/>
              </w:rPr>
              <w:t>9.1</w:t>
            </w:r>
          </w:p>
        </w:tc>
        <w:tc>
          <w:tcPr>
            <w:tcW w:w="567" w:type="dxa"/>
          </w:tcPr>
          <w:p w14:paraId="4689E867" w14:textId="77777777" w:rsidR="005A2629" w:rsidRPr="0090265C" w:rsidRDefault="005A2629" w:rsidP="00302082">
            <w:pPr>
              <w:spacing w:after="120"/>
              <w:rPr>
                <w:rFonts w:ascii="Arial" w:hAnsi="Arial" w:cs="Arial"/>
                <w:i/>
              </w:rPr>
            </w:pPr>
            <w:r w:rsidRPr="0090265C">
              <w:rPr>
                <w:rFonts w:ascii="Arial" w:hAnsi="Arial" w:cs="Arial"/>
                <w:i/>
              </w:rPr>
              <w:t>9.2</w:t>
            </w:r>
          </w:p>
        </w:tc>
        <w:tc>
          <w:tcPr>
            <w:tcW w:w="567" w:type="dxa"/>
          </w:tcPr>
          <w:p w14:paraId="33A585DE" w14:textId="77777777" w:rsidR="005A2629" w:rsidRPr="0090265C" w:rsidRDefault="005A2629" w:rsidP="00302082">
            <w:pPr>
              <w:spacing w:after="120"/>
              <w:rPr>
                <w:rFonts w:ascii="Arial" w:hAnsi="Arial" w:cs="Arial"/>
                <w:i/>
              </w:rPr>
            </w:pPr>
            <w:r w:rsidRPr="0090265C">
              <w:rPr>
                <w:rFonts w:ascii="Arial" w:hAnsi="Arial" w:cs="Arial"/>
                <w:i/>
              </w:rPr>
              <w:t>9.3</w:t>
            </w:r>
          </w:p>
        </w:tc>
        <w:tc>
          <w:tcPr>
            <w:tcW w:w="567" w:type="dxa"/>
          </w:tcPr>
          <w:p w14:paraId="700D764E" w14:textId="77777777" w:rsidR="005A2629" w:rsidRPr="0090265C" w:rsidRDefault="005A2629" w:rsidP="00302082">
            <w:pPr>
              <w:spacing w:after="120"/>
              <w:rPr>
                <w:rFonts w:ascii="Arial" w:hAnsi="Arial" w:cs="Arial"/>
                <w:i/>
              </w:rPr>
            </w:pPr>
            <w:r w:rsidRPr="0090265C">
              <w:rPr>
                <w:rFonts w:ascii="Arial" w:hAnsi="Arial" w:cs="Arial"/>
                <w:i/>
              </w:rPr>
              <w:t>9.4</w:t>
            </w:r>
          </w:p>
        </w:tc>
        <w:tc>
          <w:tcPr>
            <w:tcW w:w="567" w:type="dxa"/>
          </w:tcPr>
          <w:p w14:paraId="4F807450" w14:textId="77777777" w:rsidR="005A2629" w:rsidRPr="0090265C" w:rsidRDefault="005A2629" w:rsidP="00302082">
            <w:pPr>
              <w:spacing w:after="120"/>
              <w:rPr>
                <w:rFonts w:ascii="Arial" w:hAnsi="Arial" w:cs="Arial"/>
                <w:i/>
              </w:rPr>
            </w:pPr>
            <w:r w:rsidRPr="0090265C">
              <w:rPr>
                <w:rFonts w:ascii="Arial" w:hAnsi="Arial" w:cs="Arial"/>
                <w:i/>
              </w:rPr>
              <w:t>9.5</w:t>
            </w:r>
          </w:p>
        </w:tc>
      </w:tr>
      <w:tr w:rsidR="005A2629" w:rsidRPr="0090265C" w14:paraId="181DE295" w14:textId="77777777" w:rsidTr="005A2629">
        <w:tc>
          <w:tcPr>
            <w:tcW w:w="1730" w:type="dxa"/>
            <w:shd w:val="clear" w:color="auto" w:fill="D9D9D9" w:themeFill="background1" w:themeFillShade="D9"/>
          </w:tcPr>
          <w:p w14:paraId="71B4735C" w14:textId="77777777" w:rsidR="005A2629" w:rsidRPr="0090265C" w:rsidRDefault="005A2629" w:rsidP="00302082">
            <w:pPr>
              <w:spacing w:after="120"/>
              <w:rPr>
                <w:rFonts w:ascii="Arial" w:hAnsi="Arial" w:cs="Arial"/>
                <w:b/>
              </w:rPr>
            </w:pPr>
            <w:r w:rsidRPr="0090265C">
              <w:rPr>
                <w:rFonts w:ascii="Arial" w:hAnsi="Arial" w:cs="Arial"/>
                <w:b/>
              </w:rPr>
              <w:t>Learning/ teaching method</w:t>
            </w:r>
          </w:p>
        </w:tc>
        <w:tc>
          <w:tcPr>
            <w:tcW w:w="567" w:type="dxa"/>
          </w:tcPr>
          <w:p w14:paraId="3B48107E" w14:textId="77777777" w:rsidR="005A2629" w:rsidRPr="0090265C" w:rsidRDefault="005A2629" w:rsidP="00302082">
            <w:pPr>
              <w:spacing w:after="120"/>
              <w:rPr>
                <w:rFonts w:ascii="Arial" w:hAnsi="Arial" w:cs="Arial"/>
                <w:b/>
              </w:rPr>
            </w:pPr>
          </w:p>
        </w:tc>
        <w:tc>
          <w:tcPr>
            <w:tcW w:w="567" w:type="dxa"/>
          </w:tcPr>
          <w:p w14:paraId="56AD80BF" w14:textId="77777777" w:rsidR="005A2629" w:rsidRPr="0090265C" w:rsidRDefault="005A2629" w:rsidP="00302082">
            <w:pPr>
              <w:spacing w:after="120"/>
              <w:rPr>
                <w:rFonts w:ascii="Arial" w:hAnsi="Arial" w:cs="Arial"/>
                <w:b/>
              </w:rPr>
            </w:pPr>
          </w:p>
        </w:tc>
        <w:tc>
          <w:tcPr>
            <w:tcW w:w="567" w:type="dxa"/>
          </w:tcPr>
          <w:p w14:paraId="59310A75" w14:textId="77777777" w:rsidR="005A2629" w:rsidRPr="0090265C" w:rsidRDefault="005A2629" w:rsidP="00302082">
            <w:pPr>
              <w:spacing w:after="120"/>
              <w:rPr>
                <w:rFonts w:ascii="Arial" w:hAnsi="Arial" w:cs="Arial"/>
                <w:b/>
              </w:rPr>
            </w:pPr>
          </w:p>
        </w:tc>
        <w:tc>
          <w:tcPr>
            <w:tcW w:w="567" w:type="dxa"/>
          </w:tcPr>
          <w:p w14:paraId="496B19FF" w14:textId="77777777" w:rsidR="005A2629" w:rsidRPr="0090265C" w:rsidRDefault="005A2629" w:rsidP="00302082">
            <w:pPr>
              <w:spacing w:after="120"/>
              <w:rPr>
                <w:rFonts w:ascii="Arial" w:hAnsi="Arial" w:cs="Arial"/>
                <w:b/>
              </w:rPr>
            </w:pPr>
          </w:p>
        </w:tc>
        <w:tc>
          <w:tcPr>
            <w:tcW w:w="567" w:type="dxa"/>
          </w:tcPr>
          <w:p w14:paraId="2CD13044" w14:textId="77777777" w:rsidR="005A2629" w:rsidRPr="0090265C" w:rsidRDefault="005A2629" w:rsidP="00302082">
            <w:pPr>
              <w:spacing w:after="120"/>
              <w:rPr>
                <w:rFonts w:ascii="Arial" w:hAnsi="Arial" w:cs="Arial"/>
                <w:b/>
              </w:rPr>
            </w:pPr>
          </w:p>
        </w:tc>
        <w:tc>
          <w:tcPr>
            <w:tcW w:w="567" w:type="dxa"/>
          </w:tcPr>
          <w:p w14:paraId="4E579BEB" w14:textId="77777777" w:rsidR="005A2629" w:rsidRPr="0090265C" w:rsidRDefault="005A2629" w:rsidP="00302082">
            <w:pPr>
              <w:spacing w:after="120"/>
              <w:rPr>
                <w:rFonts w:ascii="Arial" w:hAnsi="Arial" w:cs="Arial"/>
                <w:b/>
              </w:rPr>
            </w:pPr>
          </w:p>
        </w:tc>
        <w:tc>
          <w:tcPr>
            <w:tcW w:w="567" w:type="dxa"/>
          </w:tcPr>
          <w:p w14:paraId="12056442" w14:textId="77777777" w:rsidR="005A2629" w:rsidRPr="0090265C" w:rsidRDefault="005A2629" w:rsidP="00302082">
            <w:pPr>
              <w:spacing w:after="120"/>
              <w:rPr>
                <w:rFonts w:ascii="Arial" w:hAnsi="Arial" w:cs="Arial"/>
                <w:b/>
              </w:rPr>
            </w:pPr>
          </w:p>
        </w:tc>
        <w:tc>
          <w:tcPr>
            <w:tcW w:w="567" w:type="dxa"/>
          </w:tcPr>
          <w:p w14:paraId="73E4024D" w14:textId="77777777" w:rsidR="005A2629" w:rsidRPr="0090265C" w:rsidRDefault="005A2629" w:rsidP="00302082">
            <w:pPr>
              <w:spacing w:after="120"/>
              <w:rPr>
                <w:rFonts w:ascii="Arial" w:hAnsi="Arial" w:cs="Arial"/>
                <w:b/>
              </w:rPr>
            </w:pPr>
          </w:p>
        </w:tc>
        <w:tc>
          <w:tcPr>
            <w:tcW w:w="567" w:type="dxa"/>
          </w:tcPr>
          <w:p w14:paraId="0D394B5F" w14:textId="77777777" w:rsidR="005A2629" w:rsidRPr="0090265C" w:rsidRDefault="005A2629" w:rsidP="00302082">
            <w:pPr>
              <w:spacing w:after="120"/>
              <w:rPr>
                <w:rFonts w:ascii="Arial" w:hAnsi="Arial" w:cs="Arial"/>
                <w:b/>
              </w:rPr>
            </w:pPr>
          </w:p>
        </w:tc>
        <w:tc>
          <w:tcPr>
            <w:tcW w:w="567" w:type="dxa"/>
          </w:tcPr>
          <w:p w14:paraId="6A0D37AD" w14:textId="77777777" w:rsidR="005A2629" w:rsidRPr="0090265C" w:rsidRDefault="005A2629" w:rsidP="00302082">
            <w:pPr>
              <w:spacing w:after="120"/>
              <w:rPr>
                <w:rFonts w:ascii="Arial" w:hAnsi="Arial" w:cs="Arial"/>
                <w:b/>
              </w:rPr>
            </w:pPr>
          </w:p>
        </w:tc>
      </w:tr>
      <w:tr w:rsidR="005A2629" w:rsidRPr="0090265C" w14:paraId="65FC36F3" w14:textId="77777777" w:rsidTr="005A2629">
        <w:tc>
          <w:tcPr>
            <w:tcW w:w="1730" w:type="dxa"/>
          </w:tcPr>
          <w:p w14:paraId="4D8A35D6" w14:textId="77777777" w:rsidR="005A2629" w:rsidRPr="005A2629" w:rsidRDefault="005A2629" w:rsidP="00302082">
            <w:pPr>
              <w:spacing w:after="120"/>
              <w:rPr>
                <w:rFonts w:ascii="Arial" w:hAnsi="Arial" w:cs="Arial"/>
              </w:rPr>
            </w:pPr>
            <w:r w:rsidRPr="005A2629">
              <w:rPr>
                <w:rFonts w:ascii="Arial" w:hAnsi="Arial" w:cs="Arial"/>
              </w:rPr>
              <w:t>Private Study</w:t>
            </w:r>
          </w:p>
        </w:tc>
        <w:tc>
          <w:tcPr>
            <w:tcW w:w="567" w:type="dxa"/>
          </w:tcPr>
          <w:p w14:paraId="1A010D0E" w14:textId="4451A7B8" w:rsidR="005A2629" w:rsidRPr="00A933BA" w:rsidRDefault="005A2629" w:rsidP="00302082">
            <w:pPr>
              <w:spacing w:after="120"/>
              <w:rPr>
                <w:rFonts w:ascii="Arial" w:hAnsi="Arial" w:cs="Arial"/>
                <w:b/>
              </w:rPr>
            </w:pPr>
            <w:r w:rsidRPr="008607A7">
              <w:rPr>
                <w:rFonts w:ascii="Arial" w:hAnsi="Arial" w:cs="Arial"/>
                <w:color w:val="000000"/>
              </w:rPr>
              <w:sym w:font="Wingdings 2" w:char="F050"/>
            </w:r>
          </w:p>
        </w:tc>
        <w:tc>
          <w:tcPr>
            <w:tcW w:w="567" w:type="dxa"/>
          </w:tcPr>
          <w:p w14:paraId="355E9260" w14:textId="7F95B71D" w:rsidR="005A2629" w:rsidRPr="00A933BA" w:rsidRDefault="005A2629" w:rsidP="00302082">
            <w:pPr>
              <w:spacing w:after="120"/>
              <w:rPr>
                <w:rFonts w:ascii="Arial" w:hAnsi="Arial" w:cs="Arial"/>
                <w:b/>
              </w:rPr>
            </w:pPr>
            <w:r w:rsidRPr="008607A7">
              <w:rPr>
                <w:rFonts w:ascii="Arial" w:hAnsi="Arial" w:cs="Arial"/>
                <w:color w:val="000000"/>
              </w:rPr>
              <w:sym w:font="Wingdings 2" w:char="F050"/>
            </w:r>
          </w:p>
        </w:tc>
        <w:tc>
          <w:tcPr>
            <w:tcW w:w="567" w:type="dxa"/>
          </w:tcPr>
          <w:p w14:paraId="082240E0" w14:textId="77777777" w:rsidR="005A2629" w:rsidRPr="00A933BA" w:rsidRDefault="005A2629" w:rsidP="00302082">
            <w:pPr>
              <w:spacing w:after="120"/>
              <w:rPr>
                <w:rFonts w:ascii="Arial" w:hAnsi="Arial" w:cs="Arial"/>
                <w:b/>
              </w:rPr>
            </w:pPr>
          </w:p>
        </w:tc>
        <w:tc>
          <w:tcPr>
            <w:tcW w:w="567" w:type="dxa"/>
          </w:tcPr>
          <w:p w14:paraId="251F763E" w14:textId="152032C8" w:rsidR="005A2629" w:rsidRPr="00A933BA" w:rsidRDefault="005A2629" w:rsidP="00302082">
            <w:pPr>
              <w:spacing w:after="120"/>
              <w:rPr>
                <w:rFonts w:ascii="Arial" w:hAnsi="Arial" w:cs="Arial"/>
                <w:b/>
              </w:rPr>
            </w:pPr>
            <w:r w:rsidRPr="002D5CF0">
              <w:rPr>
                <w:rFonts w:ascii="Arial" w:hAnsi="Arial" w:cs="Arial"/>
                <w:color w:val="000000"/>
              </w:rPr>
              <w:sym w:font="Wingdings 2" w:char="F050"/>
            </w:r>
          </w:p>
        </w:tc>
        <w:tc>
          <w:tcPr>
            <w:tcW w:w="567" w:type="dxa"/>
          </w:tcPr>
          <w:p w14:paraId="4307EA16" w14:textId="786866BA" w:rsidR="005A2629" w:rsidRPr="00A933BA" w:rsidRDefault="005A2629" w:rsidP="00302082">
            <w:pPr>
              <w:spacing w:after="120"/>
              <w:rPr>
                <w:rFonts w:ascii="Arial" w:hAnsi="Arial" w:cs="Arial"/>
                <w:b/>
              </w:rPr>
            </w:pPr>
            <w:r w:rsidRPr="002D5CF0">
              <w:rPr>
                <w:rFonts w:ascii="Arial" w:hAnsi="Arial" w:cs="Arial"/>
                <w:color w:val="000000"/>
              </w:rPr>
              <w:sym w:font="Wingdings 2" w:char="F050"/>
            </w:r>
          </w:p>
        </w:tc>
        <w:tc>
          <w:tcPr>
            <w:tcW w:w="567" w:type="dxa"/>
          </w:tcPr>
          <w:p w14:paraId="64220C51" w14:textId="706C316F" w:rsidR="005A2629" w:rsidRPr="00A933BA" w:rsidRDefault="005A2629" w:rsidP="00302082">
            <w:pPr>
              <w:spacing w:after="120"/>
              <w:rPr>
                <w:rFonts w:ascii="Arial" w:hAnsi="Arial" w:cs="Arial"/>
                <w:b/>
              </w:rPr>
            </w:pPr>
            <w:r w:rsidRPr="002D5CF0">
              <w:rPr>
                <w:rFonts w:ascii="Arial" w:hAnsi="Arial" w:cs="Arial"/>
                <w:color w:val="000000"/>
              </w:rPr>
              <w:sym w:font="Wingdings 2" w:char="F050"/>
            </w:r>
          </w:p>
        </w:tc>
        <w:tc>
          <w:tcPr>
            <w:tcW w:w="567" w:type="dxa"/>
          </w:tcPr>
          <w:p w14:paraId="093F6DB9" w14:textId="0D3BD4CC" w:rsidR="005A2629" w:rsidRPr="00A933BA" w:rsidRDefault="005A2629" w:rsidP="00302082">
            <w:pPr>
              <w:spacing w:after="120"/>
              <w:rPr>
                <w:rFonts w:ascii="Arial" w:hAnsi="Arial" w:cs="Arial"/>
                <w:b/>
              </w:rPr>
            </w:pPr>
            <w:r w:rsidRPr="002D5CF0">
              <w:rPr>
                <w:rFonts w:ascii="Arial" w:hAnsi="Arial" w:cs="Arial"/>
                <w:color w:val="000000"/>
              </w:rPr>
              <w:sym w:font="Wingdings 2" w:char="F050"/>
            </w:r>
          </w:p>
        </w:tc>
        <w:tc>
          <w:tcPr>
            <w:tcW w:w="567" w:type="dxa"/>
          </w:tcPr>
          <w:p w14:paraId="61611411" w14:textId="77777777" w:rsidR="005A2629" w:rsidRPr="00A933BA" w:rsidRDefault="005A2629" w:rsidP="00302082">
            <w:pPr>
              <w:spacing w:after="120"/>
              <w:rPr>
                <w:rFonts w:ascii="Arial" w:hAnsi="Arial" w:cs="Arial"/>
                <w:b/>
              </w:rPr>
            </w:pPr>
          </w:p>
        </w:tc>
        <w:tc>
          <w:tcPr>
            <w:tcW w:w="567" w:type="dxa"/>
          </w:tcPr>
          <w:p w14:paraId="644BC36A" w14:textId="77777777" w:rsidR="005A2629" w:rsidRPr="00A933BA" w:rsidRDefault="005A2629" w:rsidP="00302082">
            <w:pPr>
              <w:spacing w:after="120"/>
              <w:rPr>
                <w:rFonts w:ascii="Arial" w:hAnsi="Arial" w:cs="Arial"/>
                <w:b/>
              </w:rPr>
            </w:pPr>
          </w:p>
        </w:tc>
        <w:tc>
          <w:tcPr>
            <w:tcW w:w="567" w:type="dxa"/>
          </w:tcPr>
          <w:p w14:paraId="4994A149" w14:textId="2473E72E" w:rsidR="005A2629" w:rsidRPr="00A933BA" w:rsidRDefault="005A2629" w:rsidP="00302082">
            <w:pPr>
              <w:spacing w:after="120"/>
              <w:rPr>
                <w:rFonts w:ascii="Arial" w:hAnsi="Arial" w:cs="Arial"/>
                <w:b/>
              </w:rPr>
            </w:pPr>
            <w:r>
              <w:rPr>
                <w:rFonts w:ascii="Arial" w:hAnsi="Arial" w:cs="Arial"/>
                <w:color w:val="000000"/>
              </w:rPr>
              <w:sym w:font="Wingdings 2" w:char="F050"/>
            </w:r>
          </w:p>
        </w:tc>
      </w:tr>
      <w:tr w:rsidR="005A2629" w:rsidRPr="0090265C" w14:paraId="020F8D75" w14:textId="77777777" w:rsidTr="005A2629">
        <w:tc>
          <w:tcPr>
            <w:tcW w:w="1730" w:type="dxa"/>
          </w:tcPr>
          <w:p w14:paraId="775EB5F4" w14:textId="3770654F" w:rsidR="005A2629" w:rsidRPr="00A933BA" w:rsidRDefault="005A2629" w:rsidP="005A2629">
            <w:pPr>
              <w:spacing w:after="120"/>
              <w:rPr>
                <w:rFonts w:ascii="Arial" w:hAnsi="Arial" w:cs="Arial"/>
              </w:rPr>
            </w:pPr>
            <w:r w:rsidRPr="00A933BA">
              <w:rPr>
                <w:rFonts w:ascii="Arial" w:hAnsi="Arial" w:cs="Arial"/>
              </w:rPr>
              <w:t xml:space="preserve">Seminar </w:t>
            </w:r>
          </w:p>
        </w:tc>
        <w:tc>
          <w:tcPr>
            <w:tcW w:w="567" w:type="dxa"/>
          </w:tcPr>
          <w:p w14:paraId="04FC3AB5" w14:textId="7E427846" w:rsidR="005A2629" w:rsidRPr="00A933BA" w:rsidRDefault="005A2629" w:rsidP="00302082">
            <w:pPr>
              <w:spacing w:after="120"/>
              <w:rPr>
                <w:rFonts w:ascii="Arial" w:hAnsi="Arial" w:cs="Arial"/>
                <w:b/>
              </w:rPr>
            </w:pPr>
            <w:r w:rsidRPr="00927F29">
              <w:rPr>
                <w:rFonts w:ascii="Arial" w:hAnsi="Arial" w:cs="Arial"/>
                <w:color w:val="000000"/>
              </w:rPr>
              <w:sym w:font="Wingdings 2" w:char="F050"/>
            </w:r>
          </w:p>
        </w:tc>
        <w:tc>
          <w:tcPr>
            <w:tcW w:w="567" w:type="dxa"/>
          </w:tcPr>
          <w:p w14:paraId="5B64D844" w14:textId="2CDB4FD3" w:rsidR="005A2629" w:rsidRPr="00A933BA" w:rsidRDefault="005A2629" w:rsidP="00302082">
            <w:pPr>
              <w:spacing w:after="120"/>
              <w:rPr>
                <w:rFonts w:ascii="Arial" w:hAnsi="Arial" w:cs="Arial"/>
                <w:b/>
              </w:rPr>
            </w:pPr>
            <w:r w:rsidRPr="00927F29">
              <w:rPr>
                <w:rFonts w:ascii="Arial" w:hAnsi="Arial" w:cs="Arial"/>
                <w:color w:val="000000"/>
              </w:rPr>
              <w:sym w:font="Wingdings 2" w:char="F050"/>
            </w:r>
          </w:p>
        </w:tc>
        <w:tc>
          <w:tcPr>
            <w:tcW w:w="567" w:type="dxa"/>
          </w:tcPr>
          <w:p w14:paraId="46C9907B" w14:textId="2636B6F9" w:rsidR="005A2629" w:rsidRPr="00A933BA" w:rsidRDefault="005A2629" w:rsidP="00302082">
            <w:pPr>
              <w:spacing w:after="120"/>
              <w:rPr>
                <w:rFonts w:ascii="Arial" w:hAnsi="Arial" w:cs="Arial"/>
                <w:b/>
              </w:rPr>
            </w:pPr>
            <w:r w:rsidRPr="00927F29">
              <w:rPr>
                <w:rFonts w:ascii="Arial" w:hAnsi="Arial" w:cs="Arial"/>
                <w:color w:val="000000"/>
              </w:rPr>
              <w:sym w:font="Wingdings 2" w:char="F050"/>
            </w:r>
          </w:p>
        </w:tc>
        <w:tc>
          <w:tcPr>
            <w:tcW w:w="567" w:type="dxa"/>
          </w:tcPr>
          <w:p w14:paraId="3DB8881D" w14:textId="1C706DD6" w:rsidR="005A2629" w:rsidRPr="00A933BA" w:rsidRDefault="005A2629" w:rsidP="00302082">
            <w:pPr>
              <w:spacing w:after="120"/>
              <w:rPr>
                <w:rFonts w:ascii="Arial" w:hAnsi="Arial" w:cs="Arial"/>
                <w:b/>
              </w:rPr>
            </w:pPr>
            <w:r w:rsidRPr="00927F29">
              <w:rPr>
                <w:rFonts w:ascii="Arial" w:hAnsi="Arial" w:cs="Arial"/>
                <w:color w:val="000000"/>
              </w:rPr>
              <w:sym w:font="Wingdings 2" w:char="F050"/>
            </w:r>
          </w:p>
        </w:tc>
        <w:tc>
          <w:tcPr>
            <w:tcW w:w="567" w:type="dxa"/>
          </w:tcPr>
          <w:p w14:paraId="6B4A9AAC" w14:textId="77777777" w:rsidR="005A2629" w:rsidRPr="00A933BA" w:rsidRDefault="005A2629" w:rsidP="00302082">
            <w:pPr>
              <w:spacing w:after="120"/>
              <w:rPr>
                <w:rFonts w:ascii="Arial" w:hAnsi="Arial" w:cs="Arial"/>
                <w:b/>
              </w:rPr>
            </w:pPr>
          </w:p>
        </w:tc>
        <w:tc>
          <w:tcPr>
            <w:tcW w:w="567" w:type="dxa"/>
          </w:tcPr>
          <w:p w14:paraId="6E1A49F5" w14:textId="77777777" w:rsidR="005A2629" w:rsidRPr="00A933BA" w:rsidRDefault="005A2629" w:rsidP="00302082">
            <w:pPr>
              <w:spacing w:after="120"/>
              <w:rPr>
                <w:rFonts w:ascii="Arial" w:hAnsi="Arial" w:cs="Arial"/>
                <w:b/>
              </w:rPr>
            </w:pPr>
          </w:p>
        </w:tc>
        <w:tc>
          <w:tcPr>
            <w:tcW w:w="567" w:type="dxa"/>
          </w:tcPr>
          <w:p w14:paraId="01944008" w14:textId="646A1E91" w:rsidR="005A2629" w:rsidRPr="00A933BA" w:rsidRDefault="005A2629" w:rsidP="00302082">
            <w:pPr>
              <w:spacing w:after="120"/>
              <w:rPr>
                <w:rFonts w:ascii="Arial" w:hAnsi="Arial" w:cs="Arial"/>
                <w:b/>
              </w:rPr>
            </w:pPr>
            <w:r w:rsidRPr="00D9523C">
              <w:rPr>
                <w:rFonts w:ascii="Arial" w:hAnsi="Arial" w:cs="Arial"/>
                <w:color w:val="000000"/>
              </w:rPr>
              <w:sym w:font="Wingdings 2" w:char="F050"/>
            </w:r>
          </w:p>
        </w:tc>
        <w:tc>
          <w:tcPr>
            <w:tcW w:w="567" w:type="dxa"/>
          </w:tcPr>
          <w:p w14:paraId="2F69287B" w14:textId="2D61861F" w:rsidR="005A2629" w:rsidRPr="00A933BA" w:rsidRDefault="005A2629" w:rsidP="00302082">
            <w:pPr>
              <w:spacing w:after="120"/>
              <w:rPr>
                <w:rFonts w:ascii="Arial" w:hAnsi="Arial" w:cs="Arial"/>
                <w:b/>
              </w:rPr>
            </w:pPr>
            <w:r w:rsidRPr="00D9523C">
              <w:rPr>
                <w:rFonts w:ascii="Arial" w:hAnsi="Arial" w:cs="Arial"/>
                <w:color w:val="000000"/>
              </w:rPr>
              <w:sym w:font="Wingdings 2" w:char="F050"/>
            </w:r>
          </w:p>
        </w:tc>
        <w:tc>
          <w:tcPr>
            <w:tcW w:w="567" w:type="dxa"/>
          </w:tcPr>
          <w:p w14:paraId="7042CBA7" w14:textId="23D49AFC" w:rsidR="005A2629" w:rsidRPr="00A933BA" w:rsidRDefault="005A2629" w:rsidP="00302082">
            <w:pPr>
              <w:spacing w:after="120"/>
              <w:rPr>
                <w:rFonts w:ascii="Arial" w:hAnsi="Arial" w:cs="Arial"/>
                <w:b/>
              </w:rPr>
            </w:pPr>
            <w:r w:rsidRPr="00D9523C">
              <w:rPr>
                <w:rFonts w:ascii="Arial" w:hAnsi="Arial" w:cs="Arial"/>
                <w:color w:val="000000"/>
              </w:rPr>
              <w:sym w:font="Wingdings 2" w:char="F050"/>
            </w:r>
          </w:p>
        </w:tc>
        <w:tc>
          <w:tcPr>
            <w:tcW w:w="567" w:type="dxa"/>
          </w:tcPr>
          <w:p w14:paraId="4D8BAA42" w14:textId="77BD1C13" w:rsidR="005A2629" w:rsidRPr="00A933BA" w:rsidRDefault="005A2629" w:rsidP="00302082">
            <w:pPr>
              <w:spacing w:after="120"/>
              <w:rPr>
                <w:rFonts w:ascii="Arial" w:hAnsi="Arial" w:cs="Arial"/>
                <w:b/>
              </w:rPr>
            </w:pPr>
            <w:r w:rsidRPr="00D9523C">
              <w:rPr>
                <w:rFonts w:ascii="Arial" w:hAnsi="Arial" w:cs="Arial"/>
                <w:color w:val="000000"/>
              </w:rPr>
              <w:sym w:font="Wingdings 2" w:char="F050"/>
            </w:r>
          </w:p>
        </w:tc>
      </w:tr>
      <w:tr w:rsidR="007C4F5E" w:rsidRPr="0090265C" w14:paraId="785A0A23" w14:textId="77777777" w:rsidTr="005A2629">
        <w:tc>
          <w:tcPr>
            <w:tcW w:w="1730" w:type="dxa"/>
          </w:tcPr>
          <w:p w14:paraId="16ABD22B" w14:textId="2EE3F444" w:rsidR="007C4F5E" w:rsidRPr="00A933BA" w:rsidRDefault="007C4F5E" w:rsidP="007C4F5E">
            <w:pPr>
              <w:spacing w:after="120"/>
              <w:rPr>
                <w:rFonts w:ascii="Arial" w:hAnsi="Arial" w:cs="Arial"/>
              </w:rPr>
            </w:pPr>
            <w:r>
              <w:rPr>
                <w:rFonts w:ascii="Arial" w:hAnsi="Arial" w:cs="Arial"/>
              </w:rPr>
              <w:t>Lecture</w:t>
            </w:r>
          </w:p>
        </w:tc>
        <w:tc>
          <w:tcPr>
            <w:tcW w:w="567" w:type="dxa"/>
          </w:tcPr>
          <w:p w14:paraId="58AA8C2B" w14:textId="655AFCDD" w:rsidR="007C4F5E" w:rsidRPr="00927F29" w:rsidRDefault="007C4F5E" w:rsidP="007C4F5E">
            <w:pPr>
              <w:spacing w:after="120"/>
              <w:rPr>
                <w:rFonts w:ascii="Arial" w:hAnsi="Arial" w:cs="Arial"/>
                <w:color w:val="000000"/>
              </w:rPr>
            </w:pPr>
            <w:r w:rsidRPr="009540AF">
              <w:rPr>
                <w:rFonts w:ascii="Arial" w:hAnsi="Arial" w:cs="Arial"/>
                <w:color w:val="000000"/>
              </w:rPr>
              <w:sym w:font="Wingdings 2" w:char="F050"/>
            </w:r>
          </w:p>
        </w:tc>
        <w:tc>
          <w:tcPr>
            <w:tcW w:w="567" w:type="dxa"/>
          </w:tcPr>
          <w:p w14:paraId="21D03194" w14:textId="6EA38911" w:rsidR="007C4F5E" w:rsidRPr="00927F29" w:rsidRDefault="007C4F5E" w:rsidP="007C4F5E">
            <w:pPr>
              <w:spacing w:after="120"/>
              <w:rPr>
                <w:rFonts w:ascii="Arial" w:hAnsi="Arial" w:cs="Arial"/>
                <w:color w:val="000000"/>
              </w:rPr>
            </w:pPr>
            <w:r w:rsidRPr="009540AF">
              <w:rPr>
                <w:rFonts w:ascii="Arial" w:hAnsi="Arial" w:cs="Arial"/>
                <w:color w:val="000000"/>
              </w:rPr>
              <w:sym w:font="Wingdings 2" w:char="F050"/>
            </w:r>
          </w:p>
        </w:tc>
        <w:tc>
          <w:tcPr>
            <w:tcW w:w="567" w:type="dxa"/>
          </w:tcPr>
          <w:p w14:paraId="4B0ABA14" w14:textId="12CE48C4" w:rsidR="007C4F5E" w:rsidRPr="00927F29" w:rsidRDefault="007C4F5E" w:rsidP="007C4F5E">
            <w:pPr>
              <w:spacing w:after="120"/>
              <w:rPr>
                <w:rFonts w:ascii="Arial" w:hAnsi="Arial" w:cs="Arial"/>
                <w:color w:val="000000"/>
              </w:rPr>
            </w:pPr>
            <w:r w:rsidRPr="009540AF">
              <w:rPr>
                <w:rFonts w:ascii="Arial" w:hAnsi="Arial" w:cs="Arial"/>
                <w:color w:val="000000"/>
              </w:rPr>
              <w:sym w:font="Wingdings 2" w:char="F050"/>
            </w:r>
          </w:p>
        </w:tc>
        <w:tc>
          <w:tcPr>
            <w:tcW w:w="567" w:type="dxa"/>
          </w:tcPr>
          <w:p w14:paraId="75917DC2" w14:textId="0ECA36C9" w:rsidR="007C4F5E" w:rsidRPr="00927F29" w:rsidRDefault="007C4F5E" w:rsidP="007C4F5E">
            <w:pPr>
              <w:spacing w:after="120"/>
              <w:rPr>
                <w:rFonts w:ascii="Arial" w:hAnsi="Arial" w:cs="Arial"/>
                <w:color w:val="000000"/>
              </w:rPr>
            </w:pPr>
            <w:r w:rsidRPr="009540AF">
              <w:rPr>
                <w:rFonts w:ascii="Arial" w:hAnsi="Arial" w:cs="Arial"/>
                <w:color w:val="000000"/>
              </w:rPr>
              <w:sym w:font="Wingdings 2" w:char="F050"/>
            </w:r>
          </w:p>
        </w:tc>
        <w:tc>
          <w:tcPr>
            <w:tcW w:w="567" w:type="dxa"/>
          </w:tcPr>
          <w:p w14:paraId="69927C47" w14:textId="7EA47D9B" w:rsidR="007C4F5E" w:rsidRPr="00A933BA" w:rsidRDefault="007C4F5E" w:rsidP="007C4F5E">
            <w:pPr>
              <w:spacing w:after="120"/>
              <w:rPr>
                <w:rFonts w:ascii="Arial" w:hAnsi="Arial" w:cs="Arial"/>
                <w:b/>
              </w:rPr>
            </w:pPr>
            <w:r w:rsidRPr="009540AF">
              <w:rPr>
                <w:rFonts w:ascii="Arial" w:hAnsi="Arial" w:cs="Arial"/>
                <w:color w:val="000000"/>
              </w:rPr>
              <w:sym w:font="Wingdings 2" w:char="F050"/>
            </w:r>
          </w:p>
        </w:tc>
        <w:tc>
          <w:tcPr>
            <w:tcW w:w="567" w:type="dxa"/>
          </w:tcPr>
          <w:p w14:paraId="33B692ED" w14:textId="0773932E" w:rsidR="007C4F5E" w:rsidRPr="00A933BA" w:rsidRDefault="007C4F5E" w:rsidP="007C4F5E">
            <w:pPr>
              <w:spacing w:after="120"/>
              <w:rPr>
                <w:rFonts w:ascii="Arial" w:hAnsi="Arial" w:cs="Arial"/>
                <w:b/>
              </w:rPr>
            </w:pPr>
            <w:r w:rsidRPr="009540AF">
              <w:rPr>
                <w:rFonts w:ascii="Arial" w:hAnsi="Arial" w:cs="Arial"/>
                <w:color w:val="000000"/>
              </w:rPr>
              <w:sym w:font="Wingdings 2" w:char="F050"/>
            </w:r>
          </w:p>
        </w:tc>
        <w:tc>
          <w:tcPr>
            <w:tcW w:w="567" w:type="dxa"/>
          </w:tcPr>
          <w:p w14:paraId="7E2F4D7C" w14:textId="77E20687" w:rsidR="007C4F5E" w:rsidRPr="00D9523C" w:rsidRDefault="007C4F5E" w:rsidP="007C4F5E">
            <w:pPr>
              <w:spacing w:after="120"/>
              <w:rPr>
                <w:rFonts w:ascii="Arial" w:hAnsi="Arial" w:cs="Arial"/>
                <w:color w:val="000000"/>
              </w:rPr>
            </w:pPr>
            <w:r w:rsidRPr="009540AF">
              <w:rPr>
                <w:rFonts w:ascii="Arial" w:hAnsi="Arial" w:cs="Arial"/>
                <w:color w:val="000000"/>
              </w:rPr>
              <w:sym w:font="Wingdings 2" w:char="F050"/>
            </w:r>
          </w:p>
        </w:tc>
        <w:tc>
          <w:tcPr>
            <w:tcW w:w="567" w:type="dxa"/>
          </w:tcPr>
          <w:p w14:paraId="77BC8182" w14:textId="35215970" w:rsidR="007C4F5E" w:rsidRPr="00D9523C" w:rsidRDefault="007C4F5E" w:rsidP="007C4F5E">
            <w:pPr>
              <w:spacing w:after="120"/>
              <w:rPr>
                <w:rFonts w:ascii="Arial" w:hAnsi="Arial" w:cs="Arial"/>
                <w:color w:val="000000"/>
              </w:rPr>
            </w:pPr>
            <w:r w:rsidRPr="009540AF">
              <w:rPr>
                <w:rFonts w:ascii="Arial" w:hAnsi="Arial" w:cs="Arial"/>
                <w:color w:val="000000"/>
              </w:rPr>
              <w:sym w:font="Wingdings 2" w:char="F050"/>
            </w:r>
          </w:p>
        </w:tc>
        <w:tc>
          <w:tcPr>
            <w:tcW w:w="567" w:type="dxa"/>
          </w:tcPr>
          <w:p w14:paraId="15C154FC" w14:textId="5B70E2D8" w:rsidR="007C4F5E" w:rsidRPr="00D9523C" w:rsidRDefault="007C4F5E" w:rsidP="007C4F5E">
            <w:pPr>
              <w:spacing w:after="120"/>
              <w:rPr>
                <w:rFonts w:ascii="Arial" w:hAnsi="Arial" w:cs="Arial"/>
                <w:color w:val="000000"/>
              </w:rPr>
            </w:pPr>
            <w:r w:rsidRPr="009540AF">
              <w:rPr>
                <w:rFonts w:ascii="Arial" w:hAnsi="Arial" w:cs="Arial"/>
                <w:color w:val="000000"/>
              </w:rPr>
              <w:sym w:font="Wingdings 2" w:char="F050"/>
            </w:r>
          </w:p>
        </w:tc>
        <w:tc>
          <w:tcPr>
            <w:tcW w:w="567" w:type="dxa"/>
          </w:tcPr>
          <w:p w14:paraId="34E60BA8" w14:textId="14BB6B69" w:rsidR="007C4F5E" w:rsidRPr="00D9523C" w:rsidRDefault="007C4F5E" w:rsidP="007C4F5E">
            <w:pPr>
              <w:spacing w:after="120"/>
              <w:rPr>
                <w:rFonts w:ascii="Arial" w:hAnsi="Arial" w:cs="Arial"/>
                <w:color w:val="000000"/>
              </w:rPr>
            </w:pPr>
            <w:r w:rsidRPr="009540AF">
              <w:rPr>
                <w:rFonts w:ascii="Arial" w:hAnsi="Arial" w:cs="Arial"/>
                <w:color w:val="000000"/>
              </w:rPr>
              <w:sym w:font="Wingdings 2" w:char="F050"/>
            </w:r>
          </w:p>
        </w:tc>
      </w:tr>
      <w:tr w:rsidR="007C4F5E" w:rsidRPr="0090265C" w14:paraId="7153A1DD" w14:textId="77777777" w:rsidTr="005A2629">
        <w:tc>
          <w:tcPr>
            <w:tcW w:w="1730" w:type="dxa"/>
            <w:shd w:val="clear" w:color="auto" w:fill="D9D9D9" w:themeFill="background1" w:themeFillShade="D9"/>
          </w:tcPr>
          <w:p w14:paraId="29B26F10" w14:textId="77777777" w:rsidR="007C4F5E" w:rsidRPr="00A933BA" w:rsidRDefault="007C4F5E" w:rsidP="007C4F5E">
            <w:pPr>
              <w:spacing w:after="120"/>
              <w:rPr>
                <w:rFonts w:ascii="Arial" w:hAnsi="Arial" w:cs="Arial"/>
                <w:b/>
              </w:rPr>
            </w:pPr>
            <w:r w:rsidRPr="00A933BA">
              <w:rPr>
                <w:rFonts w:ascii="Arial" w:hAnsi="Arial" w:cs="Arial"/>
                <w:b/>
              </w:rPr>
              <w:t>Assessment method</w:t>
            </w:r>
          </w:p>
        </w:tc>
        <w:tc>
          <w:tcPr>
            <w:tcW w:w="567" w:type="dxa"/>
          </w:tcPr>
          <w:p w14:paraId="79DA1E96" w14:textId="77777777" w:rsidR="007C4F5E" w:rsidRPr="00A933BA" w:rsidRDefault="007C4F5E" w:rsidP="007C4F5E">
            <w:pPr>
              <w:spacing w:after="120"/>
              <w:rPr>
                <w:rFonts w:ascii="Arial" w:hAnsi="Arial" w:cs="Arial"/>
                <w:b/>
              </w:rPr>
            </w:pPr>
          </w:p>
        </w:tc>
        <w:tc>
          <w:tcPr>
            <w:tcW w:w="567" w:type="dxa"/>
          </w:tcPr>
          <w:p w14:paraId="3FD454C8" w14:textId="77777777" w:rsidR="007C4F5E" w:rsidRPr="00A933BA" w:rsidRDefault="007C4F5E" w:rsidP="007C4F5E">
            <w:pPr>
              <w:spacing w:after="120"/>
              <w:rPr>
                <w:rFonts w:ascii="Arial" w:hAnsi="Arial" w:cs="Arial"/>
                <w:b/>
              </w:rPr>
            </w:pPr>
          </w:p>
        </w:tc>
        <w:tc>
          <w:tcPr>
            <w:tcW w:w="567" w:type="dxa"/>
          </w:tcPr>
          <w:p w14:paraId="4FC552E6" w14:textId="77777777" w:rsidR="007C4F5E" w:rsidRPr="00A933BA" w:rsidRDefault="007C4F5E" w:rsidP="007C4F5E">
            <w:pPr>
              <w:spacing w:after="120"/>
              <w:rPr>
                <w:rFonts w:ascii="Arial" w:hAnsi="Arial" w:cs="Arial"/>
                <w:b/>
              </w:rPr>
            </w:pPr>
          </w:p>
        </w:tc>
        <w:tc>
          <w:tcPr>
            <w:tcW w:w="567" w:type="dxa"/>
          </w:tcPr>
          <w:p w14:paraId="600A1E04" w14:textId="77777777" w:rsidR="007C4F5E" w:rsidRPr="00A933BA" w:rsidRDefault="007C4F5E" w:rsidP="007C4F5E">
            <w:pPr>
              <w:spacing w:after="120"/>
              <w:rPr>
                <w:rFonts w:ascii="Arial" w:hAnsi="Arial" w:cs="Arial"/>
                <w:b/>
              </w:rPr>
            </w:pPr>
          </w:p>
        </w:tc>
        <w:tc>
          <w:tcPr>
            <w:tcW w:w="567" w:type="dxa"/>
          </w:tcPr>
          <w:p w14:paraId="7F2E5ED5" w14:textId="77777777" w:rsidR="007C4F5E" w:rsidRPr="00A933BA" w:rsidRDefault="007C4F5E" w:rsidP="007C4F5E">
            <w:pPr>
              <w:spacing w:after="120"/>
              <w:rPr>
                <w:rFonts w:ascii="Arial" w:hAnsi="Arial" w:cs="Arial"/>
                <w:b/>
              </w:rPr>
            </w:pPr>
          </w:p>
        </w:tc>
        <w:tc>
          <w:tcPr>
            <w:tcW w:w="567" w:type="dxa"/>
          </w:tcPr>
          <w:p w14:paraId="5F74A3AB" w14:textId="77777777" w:rsidR="007C4F5E" w:rsidRPr="00A933BA" w:rsidRDefault="007C4F5E" w:rsidP="007C4F5E">
            <w:pPr>
              <w:spacing w:after="120"/>
              <w:rPr>
                <w:rFonts w:ascii="Arial" w:hAnsi="Arial" w:cs="Arial"/>
                <w:b/>
              </w:rPr>
            </w:pPr>
          </w:p>
        </w:tc>
        <w:tc>
          <w:tcPr>
            <w:tcW w:w="567" w:type="dxa"/>
          </w:tcPr>
          <w:p w14:paraId="18B7C113" w14:textId="77777777" w:rsidR="007C4F5E" w:rsidRPr="00A933BA" w:rsidRDefault="007C4F5E" w:rsidP="007C4F5E">
            <w:pPr>
              <w:spacing w:after="120"/>
              <w:rPr>
                <w:rFonts w:ascii="Arial" w:hAnsi="Arial" w:cs="Arial"/>
                <w:b/>
              </w:rPr>
            </w:pPr>
          </w:p>
        </w:tc>
        <w:tc>
          <w:tcPr>
            <w:tcW w:w="567" w:type="dxa"/>
          </w:tcPr>
          <w:p w14:paraId="5C76A33C" w14:textId="77777777" w:rsidR="007C4F5E" w:rsidRPr="00A933BA" w:rsidRDefault="007C4F5E" w:rsidP="007C4F5E">
            <w:pPr>
              <w:spacing w:after="120"/>
              <w:rPr>
                <w:rFonts w:ascii="Arial" w:hAnsi="Arial" w:cs="Arial"/>
                <w:b/>
              </w:rPr>
            </w:pPr>
          </w:p>
        </w:tc>
        <w:tc>
          <w:tcPr>
            <w:tcW w:w="567" w:type="dxa"/>
          </w:tcPr>
          <w:p w14:paraId="4E610A84" w14:textId="77777777" w:rsidR="007C4F5E" w:rsidRPr="00A933BA" w:rsidRDefault="007C4F5E" w:rsidP="007C4F5E">
            <w:pPr>
              <w:spacing w:after="120"/>
              <w:rPr>
                <w:rFonts w:ascii="Arial" w:hAnsi="Arial" w:cs="Arial"/>
                <w:b/>
              </w:rPr>
            </w:pPr>
          </w:p>
        </w:tc>
        <w:tc>
          <w:tcPr>
            <w:tcW w:w="567" w:type="dxa"/>
          </w:tcPr>
          <w:p w14:paraId="7BDD3BFF" w14:textId="77777777" w:rsidR="007C4F5E" w:rsidRPr="00A933BA" w:rsidRDefault="007C4F5E" w:rsidP="007C4F5E">
            <w:pPr>
              <w:spacing w:after="120"/>
              <w:rPr>
                <w:rFonts w:ascii="Arial" w:hAnsi="Arial" w:cs="Arial"/>
                <w:b/>
              </w:rPr>
            </w:pPr>
          </w:p>
        </w:tc>
      </w:tr>
      <w:tr w:rsidR="007C4F5E" w:rsidRPr="0090265C" w14:paraId="07D2B982" w14:textId="77777777" w:rsidTr="005A2629">
        <w:tc>
          <w:tcPr>
            <w:tcW w:w="1730" w:type="dxa"/>
          </w:tcPr>
          <w:p w14:paraId="2BCC514C" w14:textId="2C1832B0" w:rsidR="007C4F5E" w:rsidRPr="00A933BA" w:rsidRDefault="000D3BBD" w:rsidP="009A6AB6">
            <w:pPr>
              <w:spacing w:after="120"/>
              <w:rPr>
                <w:rFonts w:ascii="Arial" w:hAnsi="Arial" w:cs="Arial"/>
              </w:rPr>
            </w:pPr>
            <w:r>
              <w:rPr>
                <w:rFonts w:ascii="Arial" w:hAnsi="Arial" w:cs="Arial"/>
              </w:rPr>
              <w:t>Essay 1</w:t>
            </w:r>
            <w:r w:rsidR="00CE7A37">
              <w:rPr>
                <w:rFonts w:ascii="Arial" w:hAnsi="Arial" w:cs="Arial"/>
              </w:rPr>
              <w:t xml:space="preserve"> (</w:t>
            </w:r>
            <w:r w:rsidR="007043B0">
              <w:rPr>
                <w:rFonts w:ascii="Arial" w:hAnsi="Arial" w:cs="Arial"/>
              </w:rPr>
              <w:t>4</w:t>
            </w:r>
            <w:r w:rsidR="00CE7A37">
              <w:rPr>
                <w:rFonts w:ascii="Arial" w:hAnsi="Arial" w:cs="Arial"/>
              </w:rPr>
              <w:t>0</w:t>
            </w:r>
            <w:r w:rsidR="007C4F5E">
              <w:rPr>
                <w:rFonts w:ascii="Arial" w:hAnsi="Arial" w:cs="Arial"/>
              </w:rPr>
              <w:t>%)</w:t>
            </w:r>
          </w:p>
        </w:tc>
        <w:tc>
          <w:tcPr>
            <w:tcW w:w="567" w:type="dxa"/>
          </w:tcPr>
          <w:p w14:paraId="314AA7F7" w14:textId="77777777" w:rsidR="007C4F5E" w:rsidRPr="00A933BA" w:rsidRDefault="007C4F5E" w:rsidP="007C4F5E">
            <w:pPr>
              <w:spacing w:after="120"/>
              <w:rPr>
                <w:rFonts w:ascii="Arial" w:hAnsi="Arial" w:cs="Arial"/>
                <w:b/>
              </w:rPr>
            </w:pPr>
          </w:p>
        </w:tc>
        <w:tc>
          <w:tcPr>
            <w:tcW w:w="567" w:type="dxa"/>
          </w:tcPr>
          <w:p w14:paraId="181A85F3" w14:textId="15D7CBB6" w:rsidR="007C4F5E" w:rsidRPr="00A933BA" w:rsidRDefault="007C4F5E" w:rsidP="007C4F5E">
            <w:pPr>
              <w:spacing w:after="120"/>
              <w:rPr>
                <w:rFonts w:ascii="Arial" w:hAnsi="Arial" w:cs="Arial"/>
                <w:b/>
              </w:rPr>
            </w:pPr>
            <w:r>
              <w:rPr>
                <w:rFonts w:ascii="Arial" w:hAnsi="Arial" w:cs="Arial"/>
                <w:color w:val="000000"/>
              </w:rPr>
              <w:sym w:font="Wingdings 2" w:char="F050"/>
            </w:r>
          </w:p>
        </w:tc>
        <w:tc>
          <w:tcPr>
            <w:tcW w:w="567" w:type="dxa"/>
          </w:tcPr>
          <w:p w14:paraId="4C917F3D" w14:textId="6B64990F" w:rsidR="007C4F5E" w:rsidRPr="00A933BA" w:rsidRDefault="007C4F5E" w:rsidP="007C4F5E">
            <w:pPr>
              <w:spacing w:after="120"/>
              <w:rPr>
                <w:rFonts w:ascii="Arial" w:hAnsi="Arial" w:cs="Arial"/>
                <w:b/>
              </w:rPr>
            </w:pPr>
            <w:r w:rsidRPr="008E2E55">
              <w:rPr>
                <w:rFonts w:ascii="Arial" w:hAnsi="Arial" w:cs="Arial"/>
                <w:color w:val="000000"/>
              </w:rPr>
              <w:sym w:font="Wingdings 2" w:char="F050"/>
            </w:r>
          </w:p>
        </w:tc>
        <w:tc>
          <w:tcPr>
            <w:tcW w:w="567" w:type="dxa"/>
          </w:tcPr>
          <w:p w14:paraId="04CB1756" w14:textId="6F79ADBE" w:rsidR="007C4F5E" w:rsidRPr="00A933BA" w:rsidRDefault="007C4F5E" w:rsidP="007C4F5E">
            <w:pPr>
              <w:spacing w:after="120"/>
              <w:rPr>
                <w:rFonts w:ascii="Arial" w:hAnsi="Arial" w:cs="Arial"/>
                <w:b/>
              </w:rPr>
            </w:pPr>
            <w:r w:rsidRPr="008E2E55">
              <w:rPr>
                <w:rFonts w:ascii="Arial" w:hAnsi="Arial" w:cs="Arial"/>
                <w:color w:val="000000"/>
              </w:rPr>
              <w:sym w:font="Wingdings 2" w:char="F050"/>
            </w:r>
          </w:p>
        </w:tc>
        <w:tc>
          <w:tcPr>
            <w:tcW w:w="567" w:type="dxa"/>
          </w:tcPr>
          <w:p w14:paraId="7E4AFF5A" w14:textId="0CDD4996" w:rsidR="007C4F5E" w:rsidRPr="00A933BA" w:rsidRDefault="007C4F5E" w:rsidP="007C4F5E">
            <w:pPr>
              <w:spacing w:after="120"/>
              <w:rPr>
                <w:rFonts w:ascii="Arial" w:hAnsi="Arial" w:cs="Arial"/>
                <w:b/>
              </w:rPr>
            </w:pPr>
            <w:r w:rsidRPr="008E2E55">
              <w:rPr>
                <w:rFonts w:ascii="Arial" w:hAnsi="Arial" w:cs="Arial"/>
                <w:color w:val="000000"/>
              </w:rPr>
              <w:sym w:font="Wingdings 2" w:char="F050"/>
            </w:r>
          </w:p>
        </w:tc>
        <w:tc>
          <w:tcPr>
            <w:tcW w:w="567" w:type="dxa"/>
          </w:tcPr>
          <w:p w14:paraId="29787672" w14:textId="26916491" w:rsidR="007C4F5E" w:rsidRPr="00A933BA" w:rsidRDefault="007C4F5E" w:rsidP="007C4F5E">
            <w:pPr>
              <w:spacing w:after="120"/>
              <w:rPr>
                <w:rFonts w:ascii="Arial" w:hAnsi="Arial" w:cs="Arial"/>
                <w:b/>
              </w:rPr>
            </w:pPr>
            <w:r w:rsidRPr="008E2E55">
              <w:rPr>
                <w:rFonts w:ascii="Arial" w:hAnsi="Arial" w:cs="Arial"/>
                <w:color w:val="000000"/>
              </w:rPr>
              <w:sym w:font="Wingdings 2" w:char="F050"/>
            </w:r>
          </w:p>
        </w:tc>
        <w:tc>
          <w:tcPr>
            <w:tcW w:w="567" w:type="dxa"/>
          </w:tcPr>
          <w:p w14:paraId="0D64B91A" w14:textId="4F963050" w:rsidR="007C4F5E" w:rsidRPr="00A933BA" w:rsidRDefault="007C4F5E" w:rsidP="007C4F5E">
            <w:pPr>
              <w:spacing w:after="120"/>
              <w:rPr>
                <w:rFonts w:ascii="Arial" w:hAnsi="Arial" w:cs="Arial"/>
                <w:b/>
              </w:rPr>
            </w:pPr>
            <w:r w:rsidRPr="008E2E55">
              <w:rPr>
                <w:rFonts w:ascii="Arial" w:hAnsi="Arial" w:cs="Arial"/>
                <w:color w:val="000000"/>
              </w:rPr>
              <w:sym w:font="Wingdings 2" w:char="F050"/>
            </w:r>
          </w:p>
        </w:tc>
        <w:tc>
          <w:tcPr>
            <w:tcW w:w="567" w:type="dxa"/>
          </w:tcPr>
          <w:p w14:paraId="6C1DCB12" w14:textId="4FFECCFB" w:rsidR="007C4F5E" w:rsidRPr="00A933BA" w:rsidRDefault="007C4F5E" w:rsidP="007C4F5E">
            <w:pPr>
              <w:spacing w:after="120"/>
              <w:rPr>
                <w:rFonts w:ascii="Arial" w:hAnsi="Arial" w:cs="Arial"/>
                <w:b/>
              </w:rPr>
            </w:pPr>
            <w:r w:rsidRPr="008E2E55">
              <w:rPr>
                <w:rFonts w:ascii="Arial" w:hAnsi="Arial" w:cs="Arial"/>
                <w:color w:val="000000"/>
              </w:rPr>
              <w:sym w:font="Wingdings 2" w:char="F050"/>
            </w:r>
          </w:p>
        </w:tc>
        <w:tc>
          <w:tcPr>
            <w:tcW w:w="567" w:type="dxa"/>
          </w:tcPr>
          <w:p w14:paraId="4E046D52" w14:textId="1866CDFC" w:rsidR="007C4F5E" w:rsidRPr="00A933BA" w:rsidRDefault="007C4F5E" w:rsidP="007C4F5E">
            <w:pPr>
              <w:spacing w:after="120"/>
              <w:rPr>
                <w:rFonts w:ascii="Arial" w:hAnsi="Arial" w:cs="Arial"/>
                <w:b/>
              </w:rPr>
            </w:pPr>
            <w:r w:rsidRPr="008E2E55">
              <w:rPr>
                <w:rFonts w:ascii="Arial" w:hAnsi="Arial" w:cs="Arial"/>
                <w:color w:val="000000"/>
              </w:rPr>
              <w:sym w:font="Wingdings 2" w:char="F050"/>
            </w:r>
          </w:p>
        </w:tc>
        <w:tc>
          <w:tcPr>
            <w:tcW w:w="567" w:type="dxa"/>
          </w:tcPr>
          <w:p w14:paraId="1AE2BF54" w14:textId="7E5302DC" w:rsidR="007C4F5E" w:rsidRPr="00A933BA" w:rsidRDefault="007C4F5E" w:rsidP="007C4F5E">
            <w:pPr>
              <w:spacing w:after="120"/>
              <w:rPr>
                <w:rFonts w:ascii="Arial" w:hAnsi="Arial" w:cs="Arial"/>
                <w:b/>
              </w:rPr>
            </w:pPr>
            <w:r w:rsidRPr="008E2E55">
              <w:rPr>
                <w:rFonts w:ascii="Arial" w:hAnsi="Arial" w:cs="Arial"/>
                <w:color w:val="000000"/>
              </w:rPr>
              <w:sym w:font="Wingdings 2" w:char="F050"/>
            </w:r>
          </w:p>
        </w:tc>
      </w:tr>
      <w:tr w:rsidR="007043B0" w:rsidRPr="0090265C" w14:paraId="743A511B" w14:textId="77777777" w:rsidTr="005A2629">
        <w:tc>
          <w:tcPr>
            <w:tcW w:w="1730" w:type="dxa"/>
          </w:tcPr>
          <w:p w14:paraId="7B66FA0A" w14:textId="75DFB44F" w:rsidR="007043B0" w:rsidRPr="00A933BA" w:rsidRDefault="007043B0" w:rsidP="007043B0">
            <w:pPr>
              <w:spacing w:after="120"/>
              <w:rPr>
                <w:rFonts w:ascii="Arial" w:hAnsi="Arial" w:cs="Arial"/>
              </w:rPr>
            </w:pPr>
            <w:r>
              <w:rPr>
                <w:rFonts w:ascii="Arial" w:hAnsi="Arial" w:cs="Arial"/>
              </w:rPr>
              <w:t>Essay 2 (50%)</w:t>
            </w:r>
          </w:p>
        </w:tc>
        <w:tc>
          <w:tcPr>
            <w:tcW w:w="567" w:type="dxa"/>
          </w:tcPr>
          <w:p w14:paraId="089A3AC4" w14:textId="12FEC751"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1CBA10BD" w14:textId="21E26A94"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2920DE9B" w14:textId="016AC272"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6D089FC5" w14:textId="09CEB842"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7EE642FF" w14:textId="67C67115"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753006C8" w14:textId="206DAAEF"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4E81237C" w14:textId="73233BAD"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4B3B3D90" w14:textId="2A129914"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3AB59E45" w14:textId="34053A14"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c>
          <w:tcPr>
            <w:tcW w:w="567" w:type="dxa"/>
          </w:tcPr>
          <w:p w14:paraId="6485988D" w14:textId="40E47FC9" w:rsidR="007043B0" w:rsidRPr="00A933BA" w:rsidRDefault="007043B0" w:rsidP="007043B0">
            <w:pPr>
              <w:spacing w:after="120"/>
              <w:rPr>
                <w:rFonts w:ascii="Arial" w:hAnsi="Arial" w:cs="Arial"/>
                <w:b/>
              </w:rPr>
            </w:pPr>
            <w:r w:rsidRPr="009540AF">
              <w:rPr>
                <w:rFonts w:ascii="Arial" w:hAnsi="Arial" w:cs="Arial"/>
                <w:color w:val="000000"/>
              </w:rPr>
              <w:sym w:font="Wingdings 2" w:char="F050"/>
            </w:r>
          </w:p>
        </w:tc>
      </w:tr>
      <w:tr w:rsidR="007043B0" w:rsidRPr="0090265C" w14:paraId="33E405A8" w14:textId="77777777" w:rsidTr="005A2629">
        <w:tc>
          <w:tcPr>
            <w:tcW w:w="1730" w:type="dxa"/>
          </w:tcPr>
          <w:p w14:paraId="18F05A82" w14:textId="16873577" w:rsidR="007043B0" w:rsidRDefault="007043B0" w:rsidP="009A6AB6">
            <w:pPr>
              <w:spacing w:after="120"/>
              <w:rPr>
                <w:rFonts w:ascii="Arial" w:hAnsi="Arial" w:cs="Arial"/>
              </w:rPr>
            </w:pPr>
            <w:r>
              <w:rPr>
                <w:rFonts w:ascii="Arial" w:hAnsi="Arial" w:cs="Arial"/>
              </w:rPr>
              <w:t>Presentation (10%)</w:t>
            </w:r>
          </w:p>
        </w:tc>
        <w:tc>
          <w:tcPr>
            <w:tcW w:w="567" w:type="dxa"/>
          </w:tcPr>
          <w:p w14:paraId="57CCF71B" w14:textId="77777777" w:rsidR="007043B0" w:rsidRPr="009540AF" w:rsidRDefault="007043B0" w:rsidP="007C4F5E">
            <w:pPr>
              <w:spacing w:after="120"/>
              <w:rPr>
                <w:rFonts w:ascii="Arial" w:hAnsi="Arial" w:cs="Arial"/>
                <w:color w:val="000000"/>
              </w:rPr>
            </w:pPr>
          </w:p>
        </w:tc>
        <w:tc>
          <w:tcPr>
            <w:tcW w:w="567" w:type="dxa"/>
          </w:tcPr>
          <w:p w14:paraId="6D30A464" w14:textId="77777777" w:rsidR="007043B0" w:rsidRPr="009540AF" w:rsidRDefault="007043B0" w:rsidP="007C4F5E">
            <w:pPr>
              <w:spacing w:after="120"/>
              <w:rPr>
                <w:rFonts w:ascii="Arial" w:hAnsi="Arial" w:cs="Arial"/>
                <w:color w:val="000000"/>
              </w:rPr>
            </w:pPr>
          </w:p>
        </w:tc>
        <w:tc>
          <w:tcPr>
            <w:tcW w:w="567" w:type="dxa"/>
          </w:tcPr>
          <w:p w14:paraId="7E1F8B82" w14:textId="77777777" w:rsidR="007043B0" w:rsidRPr="009540AF" w:rsidRDefault="007043B0" w:rsidP="007C4F5E">
            <w:pPr>
              <w:spacing w:after="120"/>
              <w:rPr>
                <w:rFonts w:ascii="Arial" w:hAnsi="Arial" w:cs="Arial"/>
                <w:color w:val="000000"/>
              </w:rPr>
            </w:pPr>
          </w:p>
        </w:tc>
        <w:tc>
          <w:tcPr>
            <w:tcW w:w="567" w:type="dxa"/>
          </w:tcPr>
          <w:p w14:paraId="1B37EBBF" w14:textId="77777777" w:rsidR="007043B0" w:rsidRPr="009540AF" w:rsidRDefault="007043B0" w:rsidP="007C4F5E">
            <w:pPr>
              <w:spacing w:after="120"/>
              <w:rPr>
                <w:rFonts w:ascii="Arial" w:hAnsi="Arial" w:cs="Arial"/>
                <w:color w:val="000000"/>
              </w:rPr>
            </w:pPr>
          </w:p>
        </w:tc>
        <w:tc>
          <w:tcPr>
            <w:tcW w:w="567" w:type="dxa"/>
          </w:tcPr>
          <w:p w14:paraId="4B5BB90E" w14:textId="77777777" w:rsidR="007043B0" w:rsidRPr="009540AF" w:rsidRDefault="007043B0" w:rsidP="007C4F5E">
            <w:pPr>
              <w:spacing w:after="120"/>
              <w:rPr>
                <w:rFonts w:ascii="Arial" w:hAnsi="Arial" w:cs="Arial"/>
                <w:color w:val="000000"/>
              </w:rPr>
            </w:pPr>
          </w:p>
        </w:tc>
        <w:tc>
          <w:tcPr>
            <w:tcW w:w="567" w:type="dxa"/>
          </w:tcPr>
          <w:p w14:paraId="18D7308B" w14:textId="77777777" w:rsidR="007043B0" w:rsidRPr="009540AF" w:rsidRDefault="007043B0" w:rsidP="007C4F5E">
            <w:pPr>
              <w:spacing w:after="120"/>
              <w:rPr>
                <w:rFonts w:ascii="Arial" w:hAnsi="Arial" w:cs="Arial"/>
                <w:color w:val="000000"/>
              </w:rPr>
            </w:pPr>
          </w:p>
        </w:tc>
        <w:tc>
          <w:tcPr>
            <w:tcW w:w="567" w:type="dxa"/>
          </w:tcPr>
          <w:p w14:paraId="126E11E6" w14:textId="77777777" w:rsidR="007043B0" w:rsidRPr="009540AF" w:rsidRDefault="007043B0" w:rsidP="007C4F5E">
            <w:pPr>
              <w:spacing w:after="120"/>
              <w:rPr>
                <w:rFonts w:ascii="Arial" w:hAnsi="Arial" w:cs="Arial"/>
                <w:color w:val="000000"/>
              </w:rPr>
            </w:pPr>
          </w:p>
        </w:tc>
        <w:tc>
          <w:tcPr>
            <w:tcW w:w="567" w:type="dxa"/>
          </w:tcPr>
          <w:p w14:paraId="23B17062" w14:textId="77777777" w:rsidR="007043B0" w:rsidRPr="009540AF" w:rsidRDefault="007043B0" w:rsidP="007C4F5E">
            <w:pPr>
              <w:spacing w:after="120"/>
              <w:rPr>
                <w:rFonts w:ascii="Arial" w:hAnsi="Arial" w:cs="Arial"/>
                <w:color w:val="000000"/>
              </w:rPr>
            </w:pPr>
          </w:p>
        </w:tc>
        <w:tc>
          <w:tcPr>
            <w:tcW w:w="567" w:type="dxa"/>
          </w:tcPr>
          <w:p w14:paraId="6931328C" w14:textId="77777777" w:rsidR="007043B0" w:rsidRPr="009540AF" w:rsidRDefault="007043B0" w:rsidP="007C4F5E">
            <w:pPr>
              <w:spacing w:after="120"/>
              <w:rPr>
                <w:rFonts w:ascii="Arial" w:hAnsi="Arial" w:cs="Arial"/>
                <w:color w:val="000000"/>
              </w:rPr>
            </w:pPr>
          </w:p>
        </w:tc>
        <w:tc>
          <w:tcPr>
            <w:tcW w:w="567" w:type="dxa"/>
          </w:tcPr>
          <w:p w14:paraId="1F6D019F" w14:textId="77777777" w:rsidR="007043B0" w:rsidRPr="009540AF" w:rsidRDefault="007043B0" w:rsidP="007C4F5E">
            <w:pPr>
              <w:spacing w:after="120"/>
              <w:rPr>
                <w:rFonts w:ascii="Arial" w:hAnsi="Arial" w:cs="Arial"/>
                <w:color w:val="000000"/>
              </w:rPr>
            </w:pPr>
          </w:p>
        </w:tc>
      </w:tr>
    </w:tbl>
    <w:p w14:paraId="7C466A9F" w14:textId="77777777" w:rsidR="007A6245" w:rsidRDefault="007A6245" w:rsidP="00302082">
      <w:pPr>
        <w:spacing w:after="120" w:line="240" w:lineRule="auto"/>
        <w:ind w:left="426" w:right="260"/>
        <w:rPr>
          <w:rFonts w:ascii="Arial" w:hAnsi="Arial" w:cs="Arial"/>
          <w:b/>
          <w:iCs/>
        </w:rPr>
      </w:pPr>
    </w:p>
    <w:p w14:paraId="7C23F271" w14:textId="77777777" w:rsidR="009A0CFE" w:rsidRPr="00D50113" w:rsidRDefault="009A0CFE" w:rsidP="00294A55">
      <w:pPr>
        <w:numPr>
          <w:ilvl w:val="0"/>
          <w:numId w:val="2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A18DAC1" w14:textId="1C4ACB21" w:rsidR="009A0CFE" w:rsidRPr="00D50113" w:rsidRDefault="009A1C09" w:rsidP="009A0CFE">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9A0CFE" w:rsidRPr="00D50113">
        <w:rPr>
          <w:rFonts w:ascii="Arial" w:hAnsi="Arial" w:cs="Arial"/>
        </w:rPr>
        <w:t xml:space="preserve"> recognises and has embedded the expectations of current equality legislation, by ensuring that the module is as accessible as possible by design.</w:t>
      </w:r>
      <w:proofErr w:type="gramEnd"/>
      <w:r w:rsidR="009A0CFE" w:rsidRPr="00D50113">
        <w:rPr>
          <w:rFonts w:ascii="Arial" w:hAnsi="Arial" w:cs="Arial"/>
        </w:rPr>
        <w:t xml:space="preserve"> Additional alternative arrangements for students with Inclusive Learning Plans (ILPs)/declared disabilities </w:t>
      </w:r>
      <w:proofErr w:type="gramStart"/>
      <w:r w:rsidR="009A0CFE" w:rsidRPr="00D50113">
        <w:rPr>
          <w:rFonts w:ascii="Arial" w:hAnsi="Arial" w:cs="Arial"/>
        </w:rPr>
        <w:t>will be made</w:t>
      </w:r>
      <w:proofErr w:type="gramEnd"/>
      <w:r w:rsidR="009A0CFE" w:rsidRPr="00D50113">
        <w:rPr>
          <w:rFonts w:ascii="Arial" w:hAnsi="Arial" w:cs="Arial"/>
        </w:rPr>
        <w:t xml:space="preserve"> on an individual basis, in consultation with the relevant policies and support services.</w:t>
      </w:r>
    </w:p>
    <w:p w14:paraId="768CE1C5" w14:textId="77777777" w:rsidR="009A0CFE" w:rsidRPr="00D50113" w:rsidRDefault="009A0CFE" w:rsidP="009A0CF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5BE4399" w14:textId="77777777" w:rsidR="009A0CFE" w:rsidRPr="00D50113" w:rsidRDefault="009A0CFE" w:rsidP="009A0CF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33EFF7" w14:textId="77777777" w:rsidR="009A0CFE" w:rsidRPr="00D50113" w:rsidRDefault="009A0CFE" w:rsidP="009A0CF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F13C2C" w14:textId="77777777" w:rsidR="009A2D37" w:rsidRPr="00302082" w:rsidRDefault="009A2D37" w:rsidP="00302082">
      <w:pPr>
        <w:spacing w:after="120" w:line="240" w:lineRule="auto"/>
        <w:ind w:left="426" w:right="260"/>
        <w:rPr>
          <w:rFonts w:ascii="Arial" w:hAnsi="Arial" w:cs="Arial"/>
          <w:i/>
          <w:iCs/>
        </w:rPr>
      </w:pPr>
    </w:p>
    <w:p w14:paraId="289E137E" w14:textId="77777777" w:rsidR="009A2D37" w:rsidRPr="00302082" w:rsidRDefault="009A2D37" w:rsidP="00294A55">
      <w:pPr>
        <w:numPr>
          <w:ilvl w:val="0"/>
          <w:numId w:val="22"/>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535E8264" w14:textId="40CFAD79" w:rsidR="009A2D37" w:rsidRDefault="00F67197" w:rsidP="00302082">
      <w:pPr>
        <w:spacing w:after="120" w:line="240" w:lineRule="auto"/>
        <w:ind w:left="426" w:right="260"/>
        <w:rPr>
          <w:rFonts w:ascii="Arial" w:hAnsi="Arial" w:cs="Arial"/>
        </w:rPr>
      </w:pPr>
      <w:r w:rsidRPr="00A933BA">
        <w:rPr>
          <w:rFonts w:ascii="Arial" w:hAnsi="Arial" w:cs="Arial"/>
        </w:rPr>
        <w:t>Canterbury</w:t>
      </w:r>
      <w:r w:rsidR="00501A0E">
        <w:rPr>
          <w:rFonts w:ascii="Arial" w:hAnsi="Arial" w:cs="Arial"/>
        </w:rPr>
        <w:t xml:space="preserve"> (distance learning)</w:t>
      </w:r>
    </w:p>
    <w:p w14:paraId="0DEF6E1F" w14:textId="77777777" w:rsidR="009A0CFE" w:rsidRPr="00A933BA" w:rsidRDefault="009A0CFE" w:rsidP="00302082">
      <w:pPr>
        <w:spacing w:after="120" w:line="240" w:lineRule="auto"/>
        <w:ind w:left="426" w:right="260"/>
        <w:rPr>
          <w:rFonts w:ascii="Arial" w:hAnsi="Arial" w:cs="Arial"/>
        </w:rPr>
      </w:pPr>
    </w:p>
    <w:p w14:paraId="1478C29F" w14:textId="77777777" w:rsidR="009A0CFE" w:rsidRPr="002A7F48" w:rsidRDefault="009A0CFE" w:rsidP="00294A55">
      <w:pPr>
        <w:numPr>
          <w:ilvl w:val="0"/>
          <w:numId w:val="2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CF0CA0" w14:textId="77777777" w:rsidR="009A0CFE" w:rsidRPr="00220458" w:rsidRDefault="009A0CFE" w:rsidP="009A0CFE">
      <w:pPr>
        <w:spacing w:after="120" w:line="240" w:lineRule="auto"/>
        <w:ind w:left="567" w:right="260"/>
        <w:rPr>
          <w:rFonts w:ascii="Arial" w:hAnsi="Arial" w:cs="Arial"/>
        </w:rPr>
      </w:pPr>
      <w:r w:rsidRPr="00220458">
        <w:rPr>
          <w:rFonts w:ascii="Arial" w:hAnsi="Arial" w:cs="Arial"/>
        </w:rPr>
        <w:t xml:space="preserve">The module </w:t>
      </w:r>
      <w:proofErr w:type="gramStart"/>
      <w:r w:rsidRPr="00220458">
        <w:rPr>
          <w:rFonts w:ascii="Arial" w:hAnsi="Arial" w:cs="Arial"/>
        </w:rPr>
        <w:t>is taught</w:t>
      </w:r>
      <w:proofErr w:type="gramEnd"/>
      <w:r w:rsidRPr="00220458">
        <w:rPr>
          <w:rFonts w:ascii="Arial" w:hAnsi="Arial" w:cs="Arial"/>
        </w:rPr>
        <w:t xml:space="preserve"> in a global context and the range of research and presentation skills will be developed that are applicable to international contexts.</w:t>
      </w:r>
    </w:p>
    <w:p w14:paraId="3E164CA9" w14:textId="77777777" w:rsidR="009A0CFE" w:rsidRDefault="009A0CFE" w:rsidP="00302082">
      <w:pPr>
        <w:pBdr>
          <w:bottom w:val="single" w:sz="6" w:space="1" w:color="auto"/>
        </w:pBdr>
        <w:spacing w:after="120" w:line="240" w:lineRule="auto"/>
        <w:ind w:right="260"/>
        <w:rPr>
          <w:rFonts w:ascii="Arial" w:hAnsi="Arial" w:cs="Arial"/>
        </w:rPr>
      </w:pPr>
    </w:p>
    <w:p w14:paraId="0A0B43AE" w14:textId="77777777" w:rsidR="009A0CFE" w:rsidRPr="00302082" w:rsidRDefault="009A0CFE" w:rsidP="00302082">
      <w:pPr>
        <w:pBdr>
          <w:bottom w:val="single" w:sz="6" w:space="1" w:color="auto"/>
        </w:pBdr>
        <w:spacing w:after="120" w:line="240" w:lineRule="auto"/>
        <w:ind w:right="260"/>
        <w:rPr>
          <w:rFonts w:ascii="Arial" w:hAnsi="Arial" w:cs="Arial"/>
        </w:rPr>
      </w:pPr>
    </w:p>
    <w:p w14:paraId="530D462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4959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FD5B1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47807E2" w14:textId="77777777" w:rsidTr="00694309">
        <w:trPr>
          <w:trHeight w:val="317"/>
        </w:trPr>
        <w:tc>
          <w:tcPr>
            <w:tcW w:w="1526" w:type="dxa"/>
          </w:tcPr>
          <w:p w14:paraId="419BD4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33077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AB139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FB30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E8F8F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FF25023" w14:textId="77777777" w:rsidTr="00694309">
        <w:trPr>
          <w:trHeight w:val="305"/>
        </w:trPr>
        <w:tc>
          <w:tcPr>
            <w:tcW w:w="1526" w:type="dxa"/>
          </w:tcPr>
          <w:p w14:paraId="2BD33D53" w14:textId="77777777" w:rsidR="00422B69" w:rsidRPr="00302082" w:rsidRDefault="00422B69" w:rsidP="00302082">
            <w:pPr>
              <w:spacing w:after="120"/>
              <w:ind w:right="-330"/>
              <w:rPr>
                <w:rFonts w:ascii="Arial" w:hAnsi="Arial" w:cs="Arial"/>
              </w:rPr>
            </w:pPr>
          </w:p>
        </w:tc>
        <w:tc>
          <w:tcPr>
            <w:tcW w:w="1701" w:type="dxa"/>
          </w:tcPr>
          <w:p w14:paraId="61E452EC" w14:textId="77777777" w:rsidR="00422B69" w:rsidRPr="00302082" w:rsidRDefault="00422B69" w:rsidP="00302082">
            <w:pPr>
              <w:spacing w:after="120"/>
              <w:ind w:right="-330"/>
              <w:rPr>
                <w:rFonts w:ascii="Arial" w:hAnsi="Arial" w:cs="Arial"/>
              </w:rPr>
            </w:pPr>
          </w:p>
        </w:tc>
        <w:tc>
          <w:tcPr>
            <w:tcW w:w="2410" w:type="dxa"/>
          </w:tcPr>
          <w:p w14:paraId="0F4E034D" w14:textId="77777777" w:rsidR="00422B69" w:rsidRPr="00302082" w:rsidRDefault="00422B69" w:rsidP="00302082">
            <w:pPr>
              <w:spacing w:after="120"/>
              <w:ind w:right="-330"/>
              <w:rPr>
                <w:rFonts w:ascii="Arial" w:hAnsi="Arial" w:cs="Arial"/>
              </w:rPr>
            </w:pPr>
          </w:p>
        </w:tc>
        <w:tc>
          <w:tcPr>
            <w:tcW w:w="2448" w:type="dxa"/>
          </w:tcPr>
          <w:p w14:paraId="3EE1531A" w14:textId="77777777" w:rsidR="00422B69" w:rsidRPr="00302082" w:rsidRDefault="00422B69" w:rsidP="00302082">
            <w:pPr>
              <w:spacing w:after="120"/>
              <w:ind w:right="-330"/>
              <w:rPr>
                <w:rFonts w:ascii="Arial" w:hAnsi="Arial" w:cs="Arial"/>
              </w:rPr>
            </w:pPr>
          </w:p>
        </w:tc>
        <w:tc>
          <w:tcPr>
            <w:tcW w:w="2597" w:type="dxa"/>
          </w:tcPr>
          <w:p w14:paraId="653DD3C6" w14:textId="77777777" w:rsidR="00422B69" w:rsidRPr="00302082" w:rsidRDefault="00422B69" w:rsidP="00302082">
            <w:pPr>
              <w:spacing w:after="120"/>
              <w:ind w:right="-330"/>
              <w:rPr>
                <w:rFonts w:ascii="Arial" w:hAnsi="Arial" w:cs="Arial"/>
              </w:rPr>
            </w:pPr>
          </w:p>
        </w:tc>
      </w:tr>
      <w:tr w:rsidR="00302082" w:rsidRPr="00302082" w14:paraId="2B74C064" w14:textId="77777777" w:rsidTr="00694309">
        <w:trPr>
          <w:trHeight w:val="305"/>
        </w:trPr>
        <w:tc>
          <w:tcPr>
            <w:tcW w:w="1526" w:type="dxa"/>
          </w:tcPr>
          <w:p w14:paraId="5DF91632" w14:textId="77777777" w:rsidR="00422B69" w:rsidRPr="00302082" w:rsidRDefault="00422B69" w:rsidP="00302082">
            <w:pPr>
              <w:spacing w:after="120"/>
              <w:ind w:right="-330"/>
              <w:rPr>
                <w:rFonts w:ascii="Arial" w:hAnsi="Arial" w:cs="Arial"/>
              </w:rPr>
            </w:pPr>
          </w:p>
        </w:tc>
        <w:tc>
          <w:tcPr>
            <w:tcW w:w="1701" w:type="dxa"/>
          </w:tcPr>
          <w:p w14:paraId="37D560F2" w14:textId="77777777" w:rsidR="00422B69" w:rsidRPr="00302082" w:rsidRDefault="00422B69" w:rsidP="00302082">
            <w:pPr>
              <w:spacing w:after="120"/>
              <w:ind w:right="-330"/>
              <w:rPr>
                <w:rFonts w:ascii="Arial" w:hAnsi="Arial" w:cs="Arial"/>
              </w:rPr>
            </w:pPr>
          </w:p>
        </w:tc>
        <w:tc>
          <w:tcPr>
            <w:tcW w:w="2410" w:type="dxa"/>
          </w:tcPr>
          <w:p w14:paraId="0FF4E328" w14:textId="77777777" w:rsidR="00422B69" w:rsidRPr="00302082" w:rsidRDefault="00422B69" w:rsidP="00302082">
            <w:pPr>
              <w:spacing w:after="120"/>
              <w:ind w:right="-330"/>
              <w:rPr>
                <w:rFonts w:ascii="Arial" w:hAnsi="Arial" w:cs="Arial"/>
              </w:rPr>
            </w:pPr>
          </w:p>
        </w:tc>
        <w:tc>
          <w:tcPr>
            <w:tcW w:w="2448" w:type="dxa"/>
          </w:tcPr>
          <w:p w14:paraId="40BB34B2" w14:textId="77777777" w:rsidR="00422B69" w:rsidRPr="00302082" w:rsidRDefault="00422B69" w:rsidP="00302082">
            <w:pPr>
              <w:spacing w:after="120"/>
              <w:ind w:right="-330"/>
              <w:rPr>
                <w:rFonts w:ascii="Arial" w:hAnsi="Arial" w:cs="Arial"/>
              </w:rPr>
            </w:pPr>
          </w:p>
        </w:tc>
        <w:tc>
          <w:tcPr>
            <w:tcW w:w="2597" w:type="dxa"/>
          </w:tcPr>
          <w:p w14:paraId="68E16F39" w14:textId="77777777" w:rsidR="00422B69" w:rsidRPr="00302082" w:rsidRDefault="00422B69" w:rsidP="00302082">
            <w:pPr>
              <w:spacing w:after="120"/>
              <w:ind w:right="-330"/>
              <w:rPr>
                <w:rFonts w:ascii="Arial" w:hAnsi="Arial" w:cs="Arial"/>
              </w:rPr>
            </w:pPr>
          </w:p>
        </w:tc>
      </w:tr>
    </w:tbl>
    <w:p w14:paraId="39057846"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0E7475" w14:paraId="471E7D2E" w14:textId="77777777" w:rsidTr="000E7475">
        <w:tc>
          <w:tcPr>
            <w:tcW w:w="10456" w:type="dxa"/>
          </w:tcPr>
          <w:p w14:paraId="37A4C4CB" w14:textId="7EA39C65" w:rsidR="000E7475" w:rsidRDefault="000E7475" w:rsidP="00302082">
            <w:pPr>
              <w:spacing w:after="120"/>
              <w:ind w:right="-330"/>
              <w:rPr>
                <w:rFonts w:ascii="Arial" w:hAnsi="Arial" w:cs="Arial"/>
              </w:rPr>
            </w:pPr>
            <w:r w:rsidRPr="000E7475">
              <w:rPr>
                <w:rFonts w:ascii="Arial" w:hAnsi="Arial" w:cs="Arial"/>
              </w:rPr>
              <w:t>Updated by SSPSSR into CMA compliant format December 2018</w:t>
            </w:r>
          </w:p>
        </w:tc>
      </w:tr>
    </w:tbl>
    <w:p w14:paraId="4621A475" w14:textId="77777777" w:rsidR="000E7475" w:rsidRPr="00302082" w:rsidRDefault="000E7475" w:rsidP="00302082">
      <w:pPr>
        <w:spacing w:after="120" w:line="240" w:lineRule="auto"/>
        <w:ind w:right="-330"/>
        <w:rPr>
          <w:rFonts w:ascii="Arial" w:hAnsi="Arial" w:cs="Arial"/>
        </w:rPr>
      </w:pPr>
    </w:p>
    <w:sectPr w:rsidR="000E7475"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E2F3" w14:textId="77777777" w:rsidR="00C243CD" w:rsidRDefault="00C243CD" w:rsidP="009A2D37">
      <w:pPr>
        <w:spacing w:after="0" w:line="240" w:lineRule="auto"/>
      </w:pPr>
      <w:r>
        <w:separator/>
      </w:r>
    </w:p>
  </w:endnote>
  <w:endnote w:type="continuationSeparator" w:id="0">
    <w:p w14:paraId="38DA8202" w14:textId="77777777" w:rsidR="00C243CD" w:rsidRDefault="00C243CD" w:rsidP="009A2D37">
      <w:pPr>
        <w:spacing w:after="0" w:line="240" w:lineRule="auto"/>
      </w:pPr>
      <w:r>
        <w:continuationSeparator/>
      </w:r>
    </w:p>
  </w:endnote>
  <w:endnote w:type="continuationNotice" w:id="1">
    <w:p w14:paraId="5590526D" w14:textId="77777777" w:rsidR="00C243CD" w:rsidRDefault="00C24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2B07EC" w14:textId="3961CF47" w:rsidR="00C243CD" w:rsidRDefault="00C243CD" w:rsidP="009A2D37">
        <w:pPr>
          <w:pStyle w:val="Footer"/>
          <w:jc w:val="center"/>
        </w:pPr>
        <w:r>
          <w:fldChar w:fldCharType="begin"/>
        </w:r>
        <w:r>
          <w:instrText xml:space="preserve"> PAGE   \* MERGEFORMAT </w:instrText>
        </w:r>
        <w:r>
          <w:fldChar w:fldCharType="separate"/>
        </w:r>
        <w:r w:rsidR="00CF22F6">
          <w:rPr>
            <w:noProof/>
          </w:rPr>
          <w:t>4</w:t>
        </w:r>
        <w:r>
          <w:rPr>
            <w:noProof/>
          </w:rPr>
          <w:fldChar w:fldCharType="end"/>
        </w:r>
      </w:p>
    </w:sdtContent>
  </w:sdt>
  <w:p w14:paraId="25DBD05D" w14:textId="77777777" w:rsidR="00C243CD" w:rsidRPr="007B7724" w:rsidRDefault="00C243C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F5A1" w14:textId="77777777" w:rsidR="00C243CD" w:rsidRDefault="00C243CD" w:rsidP="009A2D37">
      <w:pPr>
        <w:spacing w:after="0" w:line="240" w:lineRule="auto"/>
      </w:pPr>
      <w:r>
        <w:separator/>
      </w:r>
    </w:p>
  </w:footnote>
  <w:footnote w:type="continuationSeparator" w:id="0">
    <w:p w14:paraId="321C2C74" w14:textId="77777777" w:rsidR="00C243CD" w:rsidRDefault="00C243CD" w:rsidP="009A2D37">
      <w:pPr>
        <w:spacing w:after="0" w:line="240" w:lineRule="auto"/>
      </w:pPr>
      <w:r>
        <w:continuationSeparator/>
      </w:r>
    </w:p>
  </w:footnote>
  <w:footnote w:type="continuationNotice" w:id="1">
    <w:p w14:paraId="6AF4C511" w14:textId="77777777" w:rsidR="00C243CD" w:rsidRDefault="00C24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5D9C" w14:textId="77777777" w:rsidR="00C243CD" w:rsidRPr="0075408A" w:rsidRDefault="00C243C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A87855" wp14:editId="161D39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63A8ECE1" w14:textId="77777777" w:rsidR="00C243CD" w:rsidRPr="008C00F8" w:rsidRDefault="00C243CD" w:rsidP="005E6D38">
    <w:pPr>
      <w:pStyle w:val="Heading1"/>
      <w:spacing w:before="60" w:after="60"/>
      <w:rPr>
        <w:rFonts w:ascii="Arial" w:hAnsi="Arial" w:cs="Arial"/>
      </w:rPr>
    </w:pPr>
  </w:p>
  <w:p w14:paraId="62947151" w14:textId="77777777" w:rsidR="00C243CD" w:rsidRDefault="00C24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D50C" w14:textId="32CA6DEE" w:rsidR="00C243CD" w:rsidRPr="0075408A" w:rsidRDefault="00C243C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28887B" wp14:editId="0008DBE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3C3EFD2" w14:textId="77777777" w:rsidR="00C243CD" w:rsidRPr="000F7FBF" w:rsidRDefault="00C243C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22C"/>
    <w:multiLevelType w:val="hybridMultilevel"/>
    <w:tmpl w:val="B9384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6F59CA"/>
    <w:multiLevelType w:val="hybridMultilevel"/>
    <w:tmpl w:val="A790B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8E63A6"/>
    <w:multiLevelType w:val="multilevel"/>
    <w:tmpl w:val="BA60A96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717DC"/>
    <w:multiLevelType w:val="multilevel"/>
    <w:tmpl w:val="33EE989C"/>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13A7172D"/>
    <w:multiLevelType w:val="multilevel"/>
    <w:tmpl w:val="38E06D76"/>
    <w:lvl w:ilvl="0">
      <w:start w:val="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30FE8"/>
    <w:multiLevelType w:val="multilevel"/>
    <w:tmpl w:val="862A9E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BC026E"/>
    <w:multiLevelType w:val="hybridMultilevel"/>
    <w:tmpl w:val="E560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946B1"/>
    <w:multiLevelType w:val="hybridMultilevel"/>
    <w:tmpl w:val="5D4A7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B52A81"/>
    <w:multiLevelType w:val="multilevel"/>
    <w:tmpl w:val="B888E9C4"/>
    <w:lvl w:ilvl="0">
      <w:start w:val="9"/>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47EB37FB"/>
    <w:multiLevelType w:val="multilevel"/>
    <w:tmpl w:val="96E077B4"/>
    <w:lvl w:ilvl="0">
      <w:start w:val="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B4515D"/>
    <w:multiLevelType w:val="multilevel"/>
    <w:tmpl w:val="3B742AAE"/>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1AD2213"/>
    <w:multiLevelType w:val="multilevel"/>
    <w:tmpl w:val="E21CF714"/>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52775F7E"/>
    <w:multiLevelType w:val="hybridMultilevel"/>
    <w:tmpl w:val="5A46A226"/>
    <w:lvl w:ilvl="0" w:tplc="92E27198">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C30E6F"/>
    <w:multiLevelType w:val="multilevel"/>
    <w:tmpl w:val="EE82BB1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1385E"/>
    <w:multiLevelType w:val="hybridMultilevel"/>
    <w:tmpl w:val="37D4235C"/>
    <w:lvl w:ilvl="0" w:tplc="202EE59C">
      <w:start w:val="10"/>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24B0850"/>
    <w:multiLevelType w:val="multilevel"/>
    <w:tmpl w:val="9F5042BC"/>
    <w:lvl w:ilvl="0">
      <w:start w:val="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20BD7"/>
    <w:multiLevelType w:val="multilevel"/>
    <w:tmpl w:val="D864F8FE"/>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0"/>
  </w:num>
  <w:num w:numId="3">
    <w:abstractNumId w:val="8"/>
  </w:num>
  <w:num w:numId="4">
    <w:abstractNumId w:val="2"/>
  </w:num>
  <w:num w:numId="5">
    <w:abstractNumId w:val="20"/>
  </w:num>
  <w:num w:numId="6">
    <w:abstractNumId w:val="17"/>
  </w:num>
  <w:num w:numId="7">
    <w:abstractNumId w:val="22"/>
  </w:num>
  <w:num w:numId="8">
    <w:abstractNumId w:val="19"/>
  </w:num>
  <w:num w:numId="9">
    <w:abstractNumId w:val="14"/>
  </w:num>
  <w:num w:numId="10">
    <w:abstractNumId w:val="11"/>
  </w:num>
  <w:num w:numId="11">
    <w:abstractNumId w:val="5"/>
  </w:num>
  <w:num w:numId="12">
    <w:abstractNumId w:val="13"/>
  </w:num>
  <w:num w:numId="13">
    <w:abstractNumId w:val="23"/>
  </w:num>
  <w:num w:numId="14">
    <w:abstractNumId w:val="9"/>
  </w:num>
  <w:num w:numId="15">
    <w:abstractNumId w:val="3"/>
  </w:num>
  <w:num w:numId="16">
    <w:abstractNumId w:val="4"/>
  </w:num>
  <w:num w:numId="17">
    <w:abstractNumId w:val="12"/>
  </w:num>
  <w:num w:numId="18">
    <w:abstractNumId w:val="6"/>
  </w:num>
  <w:num w:numId="19">
    <w:abstractNumId w:val="21"/>
  </w:num>
  <w:num w:numId="20">
    <w:abstractNumId w:val="10"/>
  </w:num>
  <w:num w:numId="21">
    <w:abstractNumId w:val="16"/>
  </w:num>
  <w:num w:numId="22">
    <w:abstractNumId w:val="18"/>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FD4"/>
    <w:rsid w:val="00005661"/>
    <w:rsid w:val="00010A16"/>
    <w:rsid w:val="0001243F"/>
    <w:rsid w:val="00016711"/>
    <w:rsid w:val="00021DBA"/>
    <w:rsid w:val="00021EA0"/>
    <w:rsid w:val="00025992"/>
    <w:rsid w:val="00027937"/>
    <w:rsid w:val="00030C9E"/>
    <w:rsid w:val="00031E67"/>
    <w:rsid w:val="000408CC"/>
    <w:rsid w:val="00045373"/>
    <w:rsid w:val="00063A2F"/>
    <w:rsid w:val="000678D3"/>
    <w:rsid w:val="00092324"/>
    <w:rsid w:val="00094810"/>
    <w:rsid w:val="000A01F7"/>
    <w:rsid w:val="000A2E03"/>
    <w:rsid w:val="000C0294"/>
    <w:rsid w:val="000C7A1C"/>
    <w:rsid w:val="000D2A8A"/>
    <w:rsid w:val="000D32AC"/>
    <w:rsid w:val="000D3BBD"/>
    <w:rsid w:val="000E20C1"/>
    <w:rsid w:val="000E3B73"/>
    <w:rsid w:val="000E7475"/>
    <w:rsid w:val="000F6C56"/>
    <w:rsid w:val="000F7FBF"/>
    <w:rsid w:val="00101AFA"/>
    <w:rsid w:val="00106BE5"/>
    <w:rsid w:val="00110947"/>
    <w:rsid w:val="00111906"/>
    <w:rsid w:val="00111CB3"/>
    <w:rsid w:val="0011365A"/>
    <w:rsid w:val="00117577"/>
    <w:rsid w:val="00117793"/>
    <w:rsid w:val="001206E4"/>
    <w:rsid w:val="001214D3"/>
    <w:rsid w:val="00121BFC"/>
    <w:rsid w:val="00132DF5"/>
    <w:rsid w:val="001402AD"/>
    <w:rsid w:val="0015135D"/>
    <w:rsid w:val="001540CE"/>
    <w:rsid w:val="0015717B"/>
    <w:rsid w:val="001577AF"/>
    <w:rsid w:val="00157ACA"/>
    <w:rsid w:val="00160427"/>
    <w:rsid w:val="00162D46"/>
    <w:rsid w:val="00172793"/>
    <w:rsid w:val="00180558"/>
    <w:rsid w:val="001811E5"/>
    <w:rsid w:val="00183B34"/>
    <w:rsid w:val="00183E1E"/>
    <w:rsid w:val="00185F46"/>
    <w:rsid w:val="00196C6A"/>
    <w:rsid w:val="0019787E"/>
    <w:rsid w:val="001A425B"/>
    <w:rsid w:val="001B1B28"/>
    <w:rsid w:val="001B27FB"/>
    <w:rsid w:val="001C4A85"/>
    <w:rsid w:val="001C5443"/>
    <w:rsid w:val="001D0C7D"/>
    <w:rsid w:val="001D1F2D"/>
    <w:rsid w:val="001D2314"/>
    <w:rsid w:val="001D6398"/>
    <w:rsid w:val="001E1F45"/>
    <w:rsid w:val="001E3C62"/>
    <w:rsid w:val="001E62C1"/>
    <w:rsid w:val="001E67CA"/>
    <w:rsid w:val="001F0779"/>
    <w:rsid w:val="001F3C3E"/>
    <w:rsid w:val="001F7B79"/>
    <w:rsid w:val="0020243A"/>
    <w:rsid w:val="00211F9D"/>
    <w:rsid w:val="0021578E"/>
    <w:rsid w:val="00224DB9"/>
    <w:rsid w:val="00227582"/>
    <w:rsid w:val="002308BE"/>
    <w:rsid w:val="002407C0"/>
    <w:rsid w:val="0024325D"/>
    <w:rsid w:val="002461AF"/>
    <w:rsid w:val="002465A1"/>
    <w:rsid w:val="00264576"/>
    <w:rsid w:val="0026585A"/>
    <w:rsid w:val="00266735"/>
    <w:rsid w:val="00273CF0"/>
    <w:rsid w:val="002748D4"/>
    <w:rsid w:val="00274ED7"/>
    <w:rsid w:val="00277D9F"/>
    <w:rsid w:val="0028461D"/>
    <w:rsid w:val="0028590C"/>
    <w:rsid w:val="00292C46"/>
    <w:rsid w:val="002938D6"/>
    <w:rsid w:val="00294A55"/>
    <w:rsid w:val="00294B73"/>
    <w:rsid w:val="002956CA"/>
    <w:rsid w:val="002A0C18"/>
    <w:rsid w:val="002A219B"/>
    <w:rsid w:val="002A22DB"/>
    <w:rsid w:val="002B20F5"/>
    <w:rsid w:val="002B219D"/>
    <w:rsid w:val="002B2A1A"/>
    <w:rsid w:val="002B71F2"/>
    <w:rsid w:val="002E0D17"/>
    <w:rsid w:val="002E2511"/>
    <w:rsid w:val="002E71C0"/>
    <w:rsid w:val="002F05F4"/>
    <w:rsid w:val="002F0CE4"/>
    <w:rsid w:val="002F23EF"/>
    <w:rsid w:val="002F2626"/>
    <w:rsid w:val="0030022A"/>
    <w:rsid w:val="00302082"/>
    <w:rsid w:val="003041F1"/>
    <w:rsid w:val="00306620"/>
    <w:rsid w:val="00321401"/>
    <w:rsid w:val="003262B9"/>
    <w:rsid w:val="003337A2"/>
    <w:rsid w:val="00334A02"/>
    <w:rsid w:val="00335875"/>
    <w:rsid w:val="00335FBE"/>
    <w:rsid w:val="0033713E"/>
    <w:rsid w:val="003461EC"/>
    <w:rsid w:val="00352D8E"/>
    <w:rsid w:val="00356B68"/>
    <w:rsid w:val="0035702D"/>
    <w:rsid w:val="003604D4"/>
    <w:rsid w:val="003627B0"/>
    <w:rsid w:val="00374DF6"/>
    <w:rsid w:val="003759B0"/>
    <w:rsid w:val="00375F84"/>
    <w:rsid w:val="00376E34"/>
    <w:rsid w:val="003804E7"/>
    <w:rsid w:val="0038695F"/>
    <w:rsid w:val="003934D2"/>
    <w:rsid w:val="00393C40"/>
    <w:rsid w:val="003973A1"/>
    <w:rsid w:val="00397BBB"/>
    <w:rsid w:val="003A0CCA"/>
    <w:rsid w:val="003A2E62"/>
    <w:rsid w:val="003A5DA0"/>
    <w:rsid w:val="003A5EEB"/>
    <w:rsid w:val="003A6143"/>
    <w:rsid w:val="003B181E"/>
    <w:rsid w:val="003B35F4"/>
    <w:rsid w:val="003B7C76"/>
    <w:rsid w:val="003C3E0C"/>
    <w:rsid w:val="003C6FAD"/>
    <w:rsid w:val="003C776B"/>
    <w:rsid w:val="003D4A1C"/>
    <w:rsid w:val="003D7AA0"/>
    <w:rsid w:val="003E1FF7"/>
    <w:rsid w:val="003E311D"/>
    <w:rsid w:val="003E32AC"/>
    <w:rsid w:val="003F000E"/>
    <w:rsid w:val="003F4470"/>
    <w:rsid w:val="003F5A04"/>
    <w:rsid w:val="003F67CD"/>
    <w:rsid w:val="00402ED7"/>
    <w:rsid w:val="004114F8"/>
    <w:rsid w:val="00416FFE"/>
    <w:rsid w:val="00422B69"/>
    <w:rsid w:val="00423D86"/>
    <w:rsid w:val="00424C90"/>
    <w:rsid w:val="00436BE9"/>
    <w:rsid w:val="00441E76"/>
    <w:rsid w:val="00443185"/>
    <w:rsid w:val="004443DA"/>
    <w:rsid w:val="00446A75"/>
    <w:rsid w:val="004474A2"/>
    <w:rsid w:val="00452BC7"/>
    <w:rsid w:val="00456998"/>
    <w:rsid w:val="004570F4"/>
    <w:rsid w:val="00460925"/>
    <w:rsid w:val="00471C6C"/>
    <w:rsid w:val="00472023"/>
    <w:rsid w:val="00481060"/>
    <w:rsid w:val="00486993"/>
    <w:rsid w:val="00492DA4"/>
    <w:rsid w:val="00496AA3"/>
    <w:rsid w:val="00497C98"/>
    <w:rsid w:val="004A39D7"/>
    <w:rsid w:val="004A55FA"/>
    <w:rsid w:val="004B5D03"/>
    <w:rsid w:val="004C1EC4"/>
    <w:rsid w:val="004D035C"/>
    <w:rsid w:val="004D4EA5"/>
    <w:rsid w:val="004D6887"/>
    <w:rsid w:val="004E3606"/>
    <w:rsid w:val="004F3C18"/>
    <w:rsid w:val="004F4328"/>
    <w:rsid w:val="004F4658"/>
    <w:rsid w:val="005005E4"/>
    <w:rsid w:val="005006A0"/>
    <w:rsid w:val="00501A0E"/>
    <w:rsid w:val="00513689"/>
    <w:rsid w:val="0051375A"/>
    <w:rsid w:val="00521097"/>
    <w:rsid w:val="0053059E"/>
    <w:rsid w:val="00532F6F"/>
    <w:rsid w:val="00533663"/>
    <w:rsid w:val="00537700"/>
    <w:rsid w:val="0054580E"/>
    <w:rsid w:val="005460C2"/>
    <w:rsid w:val="005526FB"/>
    <w:rsid w:val="0055280A"/>
    <w:rsid w:val="005548E1"/>
    <w:rsid w:val="0055585D"/>
    <w:rsid w:val="0056115C"/>
    <w:rsid w:val="0056127B"/>
    <w:rsid w:val="00561D26"/>
    <w:rsid w:val="00563565"/>
    <w:rsid w:val="00564738"/>
    <w:rsid w:val="00567EC9"/>
    <w:rsid w:val="00571630"/>
    <w:rsid w:val="005759F4"/>
    <w:rsid w:val="005779D1"/>
    <w:rsid w:val="0058041A"/>
    <w:rsid w:val="0058743D"/>
    <w:rsid w:val="00587BF7"/>
    <w:rsid w:val="0059477B"/>
    <w:rsid w:val="00596884"/>
    <w:rsid w:val="005A14B5"/>
    <w:rsid w:val="005A2629"/>
    <w:rsid w:val="005B5A98"/>
    <w:rsid w:val="005B5F80"/>
    <w:rsid w:val="005C1A4F"/>
    <w:rsid w:val="005C27D7"/>
    <w:rsid w:val="005D3F1C"/>
    <w:rsid w:val="005D7CD0"/>
    <w:rsid w:val="005E1A3A"/>
    <w:rsid w:val="005E2DC5"/>
    <w:rsid w:val="005E6ADC"/>
    <w:rsid w:val="005E6D10"/>
    <w:rsid w:val="005E6D38"/>
    <w:rsid w:val="005E7B3F"/>
    <w:rsid w:val="005F040F"/>
    <w:rsid w:val="005F2C42"/>
    <w:rsid w:val="006043FC"/>
    <w:rsid w:val="006050CF"/>
    <w:rsid w:val="006253AA"/>
    <w:rsid w:val="00626023"/>
    <w:rsid w:val="00633150"/>
    <w:rsid w:val="00635F65"/>
    <w:rsid w:val="00637A50"/>
    <w:rsid w:val="00641D6D"/>
    <w:rsid w:val="0064364E"/>
    <w:rsid w:val="006438F3"/>
    <w:rsid w:val="00647907"/>
    <w:rsid w:val="00651A82"/>
    <w:rsid w:val="006525E9"/>
    <w:rsid w:val="00661A61"/>
    <w:rsid w:val="00664B42"/>
    <w:rsid w:val="00665B0B"/>
    <w:rsid w:val="0066747B"/>
    <w:rsid w:val="006725EC"/>
    <w:rsid w:val="00674ED0"/>
    <w:rsid w:val="00676407"/>
    <w:rsid w:val="00682650"/>
    <w:rsid w:val="00684851"/>
    <w:rsid w:val="00694309"/>
    <w:rsid w:val="00695285"/>
    <w:rsid w:val="006A6BB4"/>
    <w:rsid w:val="006A7FB0"/>
    <w:rsid w:val="006C2A9A"/>
    <w:rsid w:val="006C423D"/>
    <w:rsid w:val="006C46EF"/>
    <w:rsid w:val="006C4C67"/>
    <w:rsid w:val="006D41AB"/>
    <w:rsid w:val="006D444F"/>
    <w:rsid w:val="006F1A15"/>
    <w:rsid w:val="006F3F29"/>
    <w:rsid w:val="006F3F8B"/>
    <w:rsid w:val="00700488"/>
    <w:rsid w:val="00703404"/>
    <w:rsid w:val="00703F92"/>
    <w:rsid w:val="007043B0"/>
    <w:rsid w:val="00704637"/>
    <w:rsid w:val="007105E4"/>
    <w:rsid w:val="00714EE5"/>
    <w:rsid w:val="00716401"/>
    <w:rsid w:val="007170A3"/>
    <w:rsid w:val="00720270"/>
    <w:rsid w:val="00724362"/>
    <w:rsid w:val="00727780"/>
    <w:rsid w:val="0073578D"/>
    <w:rsid w:val="0073792C"/>
    <w:rsid w:val="00754069"/>
    <w:rsid w:val="007667DF"/>
    <w:rsid w:val="0077080B"/>
    <w:rsid w:val="007808A2"/>
    <w:rsid w:val="00780B12"/>
    <w:rsid w:val="00787070"/>
    <w:rsid w:val="007906FD"/>
    <w:rsid w:val="00797197"/>
    <w:rsid w:val="007972A7"/>
    <w:rsid w:val="007A2BA2"/>
    <w:rsid w:val="007A36D9"/>
    <w:rsid w:val="007A6245"/>
    <w:rsid w:val="007A6923"/>
    <w:rsid w:val="007B1DB2"/>
    <w:rsid w:val="007B375B"/>
    <w:rsid w:val="007B412A"/>
    <w:rsid w:val="007B635E"/>
    <w:rsid w:val="007B7724"/>
    <w:rsid w:val="007B7CDC"/>
    <w:rsid w:val="007C4F5E"/>
    <w:rsid w:val="007C74B4"/>
    <w:rsid w:val="007E3412"/>
    <w:rsid w:val="007F23EC"/>
    <w:rsid w:val="007F393D"/>
    <w:rsid w:val="008029AF"/>
    <w:rsid w:val="00802FFA"/>
    <w:rsid w:val="008035D5"/>
    <w:rsid w:val="00807D5C"/>
    <w:rsid w:val="008102E5"/>
    <w:rsid w:val="008111B4"/>
    <w:rsid w:val="008133F0"/>
    <w:rsid w:val="00815014"/>
    <w:rsid w:val="00815880"/>
    <w:rsid w:val="0082322C"/>
    <w:rsid w:val="00823942"/>
    <w:rsid w:val="00827FFD"/>
    <w:rsid w:val="008452C1"/>
    <w:rsid w:val="00852B5E"/>
    <w:rsid w:val="00854535"/>
    <w:rsid w:val="00856EB3"/>
    <w:rsid w:val="00863C96"/>
    <w:rsid w:val="00864A72"/>
    <w:rsid w:val="00873E9F"/>
    <w:rsid w:val="00874047"/>
    <w:rsid w:val="008778CB"/>
    <w:rsid w:val="00881545"/>
    <w:rsid w:val="00883A3E"/>
    <w:rsid w:val="0089148D"/>
    <w:rsid w:val="00891E0D"/>
    <w:rsid w:val="008A0F36"/>
    <w:rsid w:val="008B2543"/>
    <w:rsid w:val="008B3285"/>
    <w:rsid w:val="008B4B6E"/>
    <w:rsid w:val="008B74FD"/>
    <w:rsid w:val="008D7401"/>
    <w:rsid w:val="0090265C"/>
    <w:rsid w:val="00903DF6"/>
    <w:rsid w:val="00911D4D"/>
    <w:rsid w:val="00916102"/>
    <w:rsid w:val="00921CF6"/>
    <w:rsid w:val="00924EF0"/>
    <w:rsid w:val="0093475F"/>
    <w:rsid w:val="0093479E"/>
    <w:rsid w:val="00934D7B"/>
    <w:rsid w:val="00947180"/>
    <w:rsid w:val="00954661"/>
    <w:rsid w:val="009567BE"/>
    <w:rsid w:val="009676FA"/>
    <w:rsid w:val="00967789"/>
    <w:rsid w:val="009679E0"/>
    <w:rsid w:val="00977632"/>
    <w:rsid w:val="00982A8E"/>
    <w:rsid w:val="00984B6B"/>
    <w:rsid w:val="00987DB4"/>
    <w:rsid w:val="00996204"/>
    <w:rsid w:val="00996C30"/>
    <w:rsid w:val="009A0CFE"/>
    <w:rsid w:val="009A1C09"/>
    <w:rsid w:val="009A26CB"/>
    <w:rsid w:val="009A2D37"/>
    <w:rsid w:val="009A6AB6"/>
    <w:rsid w:val="009A7587"/>
    <w:rsid w:val="009B0A69"/>
    <w:rsid w:val="009C2474"/>
    <w:rsid w:val="009C556C"/>
    <w:rsid w:val="009C7082"/>
    <w:rsid w:val="009D0006"/>
    <w:rsid w:val="009D068C"/>
    <w:rsid w:val="009D44D8"/>
    <w:rsid w:val="009F3A2A"/>
    <w:rsid w:val="009F3F4C"/>
    <w:rsid w:val="009F689C"/>
    <w:rsid w:val="009F731F"/>
    <w:rsid w:val="00A021FE"/>
    <w:rsid w:val="00A1270E"/>
    <w:rsid w:val="00A1400B"/>
    <w:rsid w:val="00A15342"/>
    <w:rsid w:val="00A17B5C"/>
    <w:rsid w:val="00A21737"/>
    <w:rsid w:val="00A25882"/>
    <w:rsid w:val="00A3007E"/>
    <w:rsid w:val="00A32048"/>
    <w:rsid w:val="00A37E19"/>
    <w:rsid w:val="00A40627"/>
    <w:rsid w:val="00A41F06"/>
    <w:rsid w:val="00A43CF2"/>
    <w:rsid w:val="00A50FD4"/>
    <w:rsid w:val="00A52DB4"/>
    <w:rsid w:val="00A55A93"/>
    <w:rsid w:val="00A618E1"/>
    <w:rsid w:val="00A629B9"/>
    <w:rsid w:val="00A66CF7"/>
    <w:rsid w:val="00A70C20"/>
    <w:rsid w:val="00A74292"/>
    <w:rsid w:val="00A776DE"/>
    <w:rsid w:val="00A80640"/>
    <w:rsid w:val="00A84C67"/>
    <w:rsid w:val="00A87FFD"/>
    <w:rsid w:val="00A933BA"/>
    <w:rsid w:val="00A97038"/>
    <w:rsid w:val="00AA3C15"/>
    <w:rsid w:val="00AA45A0"/>
    <w:rsid w:val="00AA6330"/>
    <w:rsid w:val="00AC7501"/>
    <w:rsid w:val="00AD748B"/>
    <w:rsid w:val="00AE4865"/>
    <w:rsid w:val="00AF0908"/>
    <w:rsid w:val="00AF50EE"/>
    <w:rsid w:val="00B029EE"/>
    <w:rsid w:val="00B0591D"/>
    <w:rsid w:val="00B06804"/>
    <w:rsid w:val="00B06809"/>
    <w:rsid w:val="00B13402"/>
    <w:rsid w:val="00B14BC2"/>
    <w:rsid w:val="00B17024"/>
    <w:rsid w:val="00B17CD2"/>
    <w:rsid w:val="00B213D2"/>
    <w:rsid w:val="00B22C2E"/>
    <w:rsid w:val="00B248BA"/>
    <w:rsid w:val="00B24B56"/>
    <w:rsid w:val="00B30E07"/>
    <w:rsid w:val="00B33F98"/>
    <w:rsid w:val="00B34ADD"/>
    <w:rsid w:val="00B45B0E"/>
    <w:rsid w:val="00B51063"/>
    <w:rsid w:val="00B52FF5"/>
    <w:rsid w:val="00B5498B"/>
    <w:rsid w:val="00B57219"/>
    <w:rsid w:val="00B654F3"/>
    <w:rsid w:val="00B658A3"/>
    <w:rsid w:val="00B746A8"/>
    <w:rsid w:val="00B747A9"/>
    <w:rsid w:val="00B759E9"/>
    <w:rsid w:val="00B7664D"/>
    <w:rsid w:val="00B80989"/>
    <w:rsid w:val="00B82C52"/>
    <w:rsid w:val="00B9109B"/>
    <w:rsid w:val="00B927AE"/>
    <w:rsid w:val="00B93721"/>
    <w:rsid w:val="00B937B1"/>
    <w:rsid w:val="00BA453C"/>
    <w:rsid w:val="00BA4E02"/>
    <w:rsid w:val="00BB2A6D"/>
    <w:rsid w:val="00BB4189"/>
    <w:rsid w:val="00BC19F7"/>
    <w:rsid w:val="00BC41ED"/>
    <w:rsid w:val="00BC7D03"/>
    <w:rsid w:val="00BD009E"/>
    <w:rsid w:val="00BD0EF8"/>
    <w:rsid w:val="00BD4AE3"/>
    <w:rsid w:val="00BD7A8C"/>
    <w:rsid w:val="00BE2126"/>
    <w:rsid w:val="00BE3B17"/>
    <w:rsid w:val="00BF51AB"/>
    <w:rsid w:val="00BF716B"/>
    <w:rsid w:val="00BF7233"/>
    <w:rsid w:val="00C02AA2"/>
    <w:rsid w:val="00C04C95"/>
    <w:rsid w:val="00C05B08"/>
    <w:rsid w:val="00C12613"/>
    <w:rsid w:val="00C16DEF"/>
    <w:rsid w:val="00C243CD"/>
    <w:rsid w:val="00C2492F"/>
    <w:rsid w:val="00C3744A"/>
    <w:rsid w:val="00C4002A"/>
    <w:rsid w:val="00C46912"/>
    <w:rsid w:val="00C53607"/>
    <w:rsid w:val="00C612A8"/>
    <w:rsid w:val="00C61C7C"/>
    <w:rsid w:val="00C67631"/>
    <w:rsid w:val="00C729D7"/>
    <w:rsid w:val="00C80F48"/>
    <w:rsid w:val="00C83354"/>
    <w:rsid w:val="00C84004"/>
    <w:rsid w:val="00C843F6"/>
    <w:rsid w:val="00C84507"/>
    <w:rsid w:val="00C862C7"/>
    <w:rsid w:val="00CA0616"/>
    <w:rsid w:val="00CA08DE"/>
    <w:rsid w:val="00CA3254"/>
    <w:rsid w:val="00CB11CE"/>
    <w:rsid w:val="00CC25A2"/>
    <w:rsid w:val="00CC48F5"/>
    <w:rsid w:val="00CD7F07"/>
    <w:rsid w:val="00CE04F3"/>
    <w:rsid w:val="00CE12D8"/>
    <w:rsid w:val="00CE4574"/>
    <w:rsid w:val="00CE70E6"/>
    <w:rsid w:val="00CE78BD"/>
    <w:rsid w:val="00CE7A37"/>
    <w:rsid w:val="00CF22F6"/>
    <w:rsid w:val="00CF2E1E"/>
    <w:rsid w:val="00CF5EF8"/>
    <w:rsid w:val="00D02E99"/>
    <w:rsid w:val="00D13357"/>
    <w:rsid w:val="00D13A13"/>
    <w:rsid w:val="00D2689A"/>
    <w:rsid w:val="00D3234F"/>
    <w:rsid w:val="00D35463"/>
    <w:rsid w:val="00D60B83"/>
    <w:rsid w:val="00D65506"/>
    <w:rsid w:val="00D75F95"/>
    <w:rsid w:val="00D773CF"/>
    <w:rsid w:val="00D83563"/>
    <w:rsid w:val="00D8448F"/>
    <w:rsid w:val="00DA0176"/>
    <w:rsid w:val="00DA64B6"/>
    <w:rsid w:val="00DB25AF"/>
    <w:rsid w:val="00DB5C9D"/>
    <w:rsid w:val="00DC5467"/>
    <w:rsid w:val="00DC54D9"/>
    <w:rsid w:val="00DD02E6"/>
    <w:rsid w:val="00DE780B"/>
    <w:rsid w:val="00DF665B"/>
    <w:rsid w:val="00E0152A"/>
    <w:rsid w:val="00E03394"/>
    <w:rsid w:val="00E066E5"/>
    <w:rsid w:val="00E22F03"/>
    <w:rsid w:val="00E233C1"/>
    <w:rsid w:val="00E27588"/>
    <w:rsid w:val="00E329FA"/>
    <w:rsid w:val="00E365F5"/>
    <w:rsid w:val="00E45D90"/>
    <w:rsid w:val="00E51404"/>
    <w:rsid w:val="00E574C9"/>
    <w:rsid w:val="00E610DE"/>
    <w:rsid w:val="00E66167"/>
    <w:rsid w:val="00E71F2F"/>
    <w:rsid w:val="00E77786"/>
    <w:rsid w:val="00E806FB"/>
    <w:rsid w:val="00E82535"/>
    <w:rsid w:val="00E8715F"/>
    <w:rsid w:val="00EA0104"/>
    <w:rsid w:val="00EA4E3F"/>
    <w:rsid w:val="00EA741B"/>
    <w:rsid w:val="00EB1C2D"/>
    <w:rsid w:val="00EC1810"/>
    <w:rsid w:val="00EC3FCC"/>
    <w:rsid w:val="00EC3FE6"/>
    <w:rsid w:val="00ED32FF"/>
    <w:rsid w:val="00EF039B"/>
    <w:rsid w:val="00EF4933"/>
    <w:rsid w:val="00EF5044"/>
    <w:rsid w:val="00F00BCF"/>
    <w:rsid w:val="00F01956"/>
    <w:rsid w:val="00F01B02"/>
    <w:rsid w:val="00F116CE"/>
    <w:rsid w:val="00F176DE"/>
    <w:rsid w:val="00F21C47"/>
    <w:rsid w:val="00F244E2"/>
    <w:rsid w:val="00F26989"/>
    <w:rsid w:val="00F27917"/>
    <w:rsid w:val="00F3352D"/>
    <w:rsid w:val="00F340DE"/>
    <w:rsid w:val="00F42DA0"/>
    <w:rsid w:val="00F43542"/>
    <w:rsid w:val="00F527CB"/>
    <w:rsid w:val="00F53479"/>
    <w:rsid w:val="00F562AA"/>
    <w:rsid w:val="00F63A63"/>
    <w:rsid w:val="00F63E41"/>
    <w:rsid w:val="00F67197"/>
    <w:rsid w:val="00F7105A"/>
    <w:rsid w:val="00F731D6"/>
    <w:rsid w:val="00F77676"/>
    <w:rsid w:val="00F8197C"/>
    <w:rsid w:val="00F823EC"/>
    <w:rsid w:val="00F82B4E"/>
    <w:rsid w:val="00F87559"/>
    <w:rsid w:val="00F96D71"/>
    <w:rsid w:val="00F97C9E"/>
    <w:rsid w:val="00FA20DE"/>
    <w:rsid w:val="00FA3D1C"/>
    <w:rsid w:val="00FA4EE8"/>
    <w:rsid w:val="00FA62E3"/>
    <w:rsid w:val="00FB12CA"/>
    <w:rsid w:val="00FB36EC"/>
    <w:rsid w:val="00FB4E1B"/>
    <w:rsid w:val="00FC0291"/>
    <w:rsid w:val="00FC1C92"/>
    <w:rsid w:val="00FC4280"/>
    <w:rsid w:val="00FD333B"/>
    <w:rsid w:val="00FD689C"/>
    <w:rsid w:val="00FD705C"/>
    <w:rsid w:val="00FD777A"/>
    <w:rsid w:val="00FE260B"/>
    <w:rsid w:val="00FE692E"/>
    <w:rsid w:val="00FF31CA"/>
    <w:rsid w:val="00FF501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23B5287"/>
  <w15:docId w15:val="{0D322292-30E8-4DD6-AD38-CEDE3D90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rsid w:val="005F040F"/>
    <w:rPr>
      <w:rFonts w:ascii="Calibri" w:hAnsi="Calibri"/>
      <w:szCs w:val="21"/>
    </w:rPr>
  </w:style>
  <w:style w:type="character" w:customStyle="1" w:styleId="apple-converted-space">
    <w:name w:val="apple-converted-space"/>
    <w:basedOn w:val="DefaultParagraphFont"/>
    <w:rsid w:val="005D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530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5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9D3D9-3D2F-477E-9A7B-0123F705542E}">
  <ds:schemaRefs>
    <ds:schemaRef ds:uri="http://schemas.openxmlformats.org/officeDocument/2006/bibliography"/>
  </ds:schemaRefs>
</ds:datastoreItem>
</file>

<file path=customXml/itemProps2.xml><?xml version="1.0" encoding="utf-8"?>
<ds:datastoreItem xmlns:ds="http://schemas.openxmlformats.org/officeDocument/2006/customXml" ds:itemID="{0D77EB38-CCB2-44D1-972F-F3FE9FBAF84C}"/>
</file>

<file path=customXml/itemProps3.xml><?xml version="1.0" encoding="utf-8"?>
<ds:datastoreItem xmlns:ds="http://schemas.openxmlformats.org/officeDocument/2006/customXml" ds:itemID="{8892D244-1E4C-446C-9A9F-5FAB2B03924C}"/>
</file>

<file path=customXml/itemProps4.xml><?xml version="1.0" encoding="utf-8"?>
<ds:datastoreItem xmlns:ds="http://schemas.openxmlformats.org/officeDocument/2006/customXml" ds:itemID="{235EB5BD-14BA-4D7C-8400-3C0A147FE40C}"/>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2016-08-17T09:54:00Z</cp:lastPrinted>
  <dcterms:created xsi:type="dcterms:W3CDTF">2019-07-23T11:50:00Z</dcterms:created>
  <dcterms:modified xsi:type="dcterms:W3CDTF">2019-07-23T11:50:00Z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