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45F8F" w14:textId="77777777" w:rsidR="00B65AAD" w:rsidRPr="00302082" w:rsidRDefault="00B65AAD" w:rsidP="00683609">
      <w:pPr>
        <w:spacing w:after="0" w:line="240" w:lineRule="auto"/>
        <w:rPr>
          <w:rFonts w:ascii="Arial" w:hAnsi="Arial" w:cs="Arial"/>
        </w:rPr>
      </w:pPr>
    </w:p>
    <w:p w14:paraId="7042B68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4A625BF9" w14:textId="77777777" w:rsidR="00A30438" w:rsidRPr="00AB2AB2" w:rsidRDefault="00AB2AB2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B2AB2">
        <w:rPr>
          <w:rFonts w:ascii="Arial" w:hAnsi="Arial" w:cs="Arial"/>
        </w:rPr>
        <w:t>Social and Political Movements</w:t>
      </w:r>
      <w:r>
        <w:rPr>
          <w:rFonts w:ascii="Arial" w:hAnsi="Arial" w:cs="Arial"/>
        </w:rPr>
        <w:t xml:space="preserve"> SOCI8220 (SO822)</w:t>
      </w:r>
    </w:p>
    <w:p w14:paraId="3A6F38FF" w14:textId="77777777" w:rsidR="00CF0343" w:rsidRPr="00154D48" w:rsidRDefault="00CF0343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57EA6AC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570FFDFB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School of Social Policy, Sociology and Social Research </w:t>
      </w:r>
    </w:p>
    <w:p w14:paraId="1B8F7947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6A2C4C4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076C4BD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</w:t>
      </w:r>
    </w:p>
    <w:p w14:paraId="2766600D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D7FA0F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44E5608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20 credits (10 ECTS)</w:t>
      </w:r>
    </w:p>
    <w:p w14:paraId="0C473CE3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23F78AF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A9BBA10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 term (term 1)</w:t>
      </w:r>
    </w:p>
    <w:p w14:paraId="733DF3D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ABF8A5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112C124A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62C66810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0931D1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6CF7E5A" w14:textId="77777777" w:rsidR="009A2D37" w:rsidRPr="00154D48" w:rsidRDefault="00AB2AB2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module for SSPSSR taught MA programmes</w:t>
      </w:r>
    </w:p>
    <w:p w14:paraId="712F26B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8ED73DB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8825AB9" w14:textId="77777777" w:rsidR="00AB2AB2" w:rsidRPr="00AB2AB2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8.1 D</w:t>
      </w:r>
      <w:r w:rsidRPr="00AB2AB2">
        <w:rPr>
          <w:rFonts w:ascii="Arial" w:hAnsi="Arial" w:cs="Arial"/>
        </w:rPr>
        <w:t>emonstrate a critical understanding of the major theoretical approaches to the study of social movements including collective behaviour, mass society, relative deprivation, resource mobilisation. Political opportunity structures, and framing processes;</w:t>
      </w:r>
    </w:p>
    <w:p w14:paraId="0BDF2D99" w14:textId="77777777" w:rsidR="00AB2AB2" w:rsidRPr="00AB2AB2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8.2 M</w:t>
      </w:r>
      <w:r w:rsidRPr="00AB2AB2">
        <w:rPr>
          <w:rFonts w:ascii="Arial" w:hAnsi="Arial" w:cs="Arial"/>
        </w:rPr>
        <w:t>ake connections between the different social and political factors influencing the emergence of political protest and social movements, and the dynamics of social-movement activity and organisation, including the choice of repertoires of action</w:t>
      </w:r>
      <w:proofErr w:type="gramStart"/>
      <w:r w:rsidRPr="00AB2AB2">
        <w:rPr>
          <w:rFonts w:ascii="Arial" w:hAnsi="Arial" w:cs="Arial"/>
        </w:rPr>
        <w:t>;</w:t>
      </w:r>
      <w:proofErr w:type="gramEnd"/>
    </w:p>
    <w:p w14:paraId="0BE4F784" w14:textId="77777777" w:rsidR="00AB2AB2" w:rsidRPr="00AB2AB2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8.3 R</w:t>
      </w:r>
      <w:r w:rsidRPr="00AB2AB2">
        <w:rPr>
          <w:rFonts w:ascii="Arial" w:hAnsi="Arial" w:cs="Arial"/>
        </w:rPr>
        <w:t>eflect critically upon the particular conditions affecting social movement organisation and activity at the transnational level</w:t>
      </w:r>
    </w:p>
    <w:p w14:paraId="69F82784" w14:textId="77777777" w:rsidR="00273CF0" w:rsidRPr="00154D48" w:rsidRDefault="00AB2AB2" w:rsidP="00AB2AB2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Pr="00AB2AB2">
        <w:rPr>
          <w:rFonts w:ascii="Arial" w:hAnsi="Arial" w:cs="Arial"/>
        </w:rPr>
        <w:t xml:space="preserve">Have gained an understanding of the methodology employed to conduct empirical research </w:t>
      </w:r>
      <w:proofErr w:type="gramStart"/>
      <w:r w:rsidRPr="00AB2AB2">
        <w:rPr>
          <w:rFonts w:ascii="Arial" w:hAnsi="Arial" w:cs="Arial"/>
        </w:rPr>
        <w:t>into</w:t>
      </w:r>
      <w:proofErr w:type="gramEnd"/>
      <w:r w:rsidRPr="00AB2AB2">
        <w:rPr>
          <w:rFonts w:ascii="Arial" w:hAnsi="Arial" w:cs="Arial"/>
        </w:rPr>
        <w:t xml:space="preserve"> social movements and related political activity</w:t>
      </w:r>
    </w:p>
    <w:p w14:paraId="7010E55E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533C2F00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6E3E38C" w14:textId="77777777" w:rsidR="00AB2AB2" w:rsidRPr="00AB2AB2" w:rsidRDefault="00AB2AB2" w:rsidP="00AB2AB2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9.1</w:t>
      </w:r>
      <w:proofErr w:type="gramEnd"/>
      <w:r>
        <w:rPr>
          <w:color w:val="auto"/>
          <w:sz w:val="22"/>
          <w:szCs w:val="22"/>
        </w:rPr>
        <w:t xml:space="preserve"> </w:t>
      </w:r>
      <w:r w:rsidRPr="00AB2AB2">
        <w:rPr>
          <w:color w:val="auto"/>
          <w:sz w:val="22"/>
          <w:szCs w:val="22"/>
        </w:rPr>
        <w:t>Be able to demonstrate highly developed skills in presentation and debate, both verbal and written, and in utilization of research and statistical data</w:t>
      </w:r>
    </w:p>
    <w:p w14:paraId="2F9D55D1" w14:textId="77777777" w:rsidR="00AB2AB2" w:rsidRPr="00AB2AB2" w:rsidRDefault="00AB2AB2" w:rsidP="00AB2AB2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9.2 </w:t>
      </w:r>
      <w:r w:rsidRPr="00AB2AB2">
        <w:rPr>
          <w:color w:val="auto"/>
          <w:sz w:val="22"/>
          <w:szCs w:val="22"/>
        </w:rPr>
        <w:t>Have acquire advanced research skills through library investigation, critical debate and essay writing</w:t>
      </w:r>
    </w:p>
    <w:p w14:paraId="41F1F23E" w14:textId="77777777" w:rsidR="009A2D37" w:rsidRDefault="00AB2AB2" w:rsidP="00AB2AB2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9.3</w:t>
      </w:r>
      <w:proofErr w:type="gramEnd"/>
      <w:r>
        <w:rPr>
          <w:color w:val="auto"/>
          <w:sz w:val="22"/>
          <w:szCs w:val="22"/>
        </w:rPr>
        <w:t xml:space="preserve"> </w:t>
      </w:r>
      <w:r w:rsidRPr="00AB2AB2">
        <w:rPr>
          <w:color w:val="auto"/>
          <w:sz w:val="22"/>
          <w:szCs w:val="22"/>
        </w:rPr>
        <w:t>Be able to synthesise and evaluate items of knowledge from different schools and disciplines of enquiry.</w:t>
      </w:r>
    </w:p>
    <w:p w14:paraId="2D2AD97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lastRenderedPageBreak/>
        <w:t>A synopsis of the curriculum</w:t>
      </w:r>
    </w:p>
    <w:p w14:paraId="5FE5B3B9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 xml:space="preserve">The module </w:t>
      </w:r>
      <w:proofErr w:type="gramStart"/>
      <w:r w:rsidRPr="00804418">
        <w:rPr>
          <w:rFonts w:ascii="Arial" w:hAnsi="Arial" w:cs="Arial"/>
          <w:iCs/>
        </w:rPr>
        <w:t>is designed</w:t>
      </w:r>
      <w:proofErr w:type="gramEnd"/>
      <w:r w:rsidRPr="00804418">
        <w:rPr>
          <w:rFonts w:ascii="Arial" w:hAnsi="Arial" w:cs="Arial"/>
          <w:iCs/>
        </w:rPr>
        <w:t xml:space="preserve"> so that, as well as covering a core of central concepts and theories, students will have the opportunity from selecting from among a range of optional topics. The core </w:t>
      </w:r>
      <w:proofErr w:type="gramStart"/>
      <w:r w:rsidRPr="00804418">
        <w:rPr>
          <w:rFonts w:ascii="Arial" w:hAnsi="Arial" w:cs="Arial"/>
          <w:iCs/>
        </w:rPr>
        <w:t>topics which are covered every year</w:t>
      </w:r>
      <w:proofErr w:type="gramEnd"/>
      <w:r w:rsidRPr="00804418">
        <w:rPr>
          <w:rFonts w:ascii="Arial" w:hAnsi="Arial" w:cs="Arial"/>
          <w:iCs/>
        </w:rPr>
        <w:t xml:space="preserve"> include:-</w:t>
      </w:r>
    </w:p>
    <w:p w14:paraId="0A2CA5F7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Introduction: questions of definition – protest, collective action, social movements, social movement organisations. NGOs, pressure groups</w:t>
      </w:r>
    </w:p>
    <w:p w14:paraId="6DE79B77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Collective behaviour or political action?  The question of rationality; mass society theory; relative deprivation</w:t>
      </w:r>
    </w:p>
    <w:p w14:paraId="694420E9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Resource mobilisation theory and its critics</w:t>
      </w:r>
    </w:p>
    <w:p w14:paraId="75AF6E12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Political opportunity structures</w:t>
      </w:r>
    </w:p>
    <w:p w14:paraId="661EAA2A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Ideas, values and knowledge in the making of social movements</w:t>
      </w:r>
    </w:p>
    <w:p w14:paraId="4172F063" w14:textId="77777777" w:rsidR="00804418" w:rsidRPr="0080441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>● Mass media and social movements: framing and its consequences</w:t>
      </w:r>
    </w:p>
    <w:p w14:paraId="717CEBB7" w14:textId="77777777" w:rsidR="009A2D37" w:rsidRPr="00154D48" w:rsidRDefault="00804418" w:rsidP="0080441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04418">
        <w:rPr>
          <w:rFonts w:ascii="Arial" w:hAnsi="Arial" w:cs="Arial"/>
          <w:iCs/>
        </w:rPr>
        <w:t xml:space="preserve">● </w:t>
      </w:r>
      <w:proofErr w:type="gramStart"/>
      <w:r w:rsidRPr="00804418">
        <w:rPr>
          <w:rFonts w:ascii="Arial" w:hAnsi="Arial" w:cs="Arial"/>
          <w:iCs/>
        </w:rPr>
        <w:t>New</w:t>
      </w:r>
      <w:proofErr w:type="gramEnd"/>
      <w:r w:rsidRPr="00804418">
        <w:rPr>
          <w:rFonts w:ascii="Arial" w:hAnsi="Arial" w:cs="Arial"/>
          <w:iCs/>
        </w:rPr>
        <w:t xml:space="preserve"> communications media and social movements</w:t>
      </w:r>
    </w:p>
    <w:p w14:paraId="606BBEF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089204F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7A93ABC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Crossley, N (2002) </w:t>
      </w:r>
      <w:r w:rsidRPr="00804418">
        <w:rPr>
          <w:rFonts w:cs="Arial"/>
          <w:i/>
          <w:sz w:val="22"/>
          <w:szCs w:val="22"/>
        </w:rPr>
        <w:t xml:space="preserve">Making Sense of Social Movements, </w:t>
      </w:r>
      <w:r w:rsidRPr="00804418">
        <w:rPr>
          <w:rFonts w:cs="Arial"/>
          <w:sz w:val="22"/>
          <w:szCs w:val="22"/>
        </w:rPr>
        <w:t xml:space="preserve">Maidenhead: Open University Press </w:t>
      </w:r>
    </w:p>
    <w:p w14:paraId="423F1570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Dalton, R (2008) </w:t>
      </w:r>
      <w:r w:rsidRPr="00804418">
        <w:rPr>
          <w:rFonts w:cs="Arial"/>
          <w:i/>
          <w:sz w:val="22"/>
          <w:szCs w:val="22"/>
        </w:rPr>
        <w:t>Citizen Politics in Western Democracies:</w:t>
      </w:r>
      <w:r w:rsidRPr="00804418">
        <w:rPr>
          <w:rFonts w:cs="Arial"/>
          <w:sz w:val="22"/>
          <w:szCs w:val="22"/>
        </w:rPr>
        <w:t xml:space="preserve"> </w:t>
      </w:r>
      <w:r w:rsidRPr="00804418">
        <w:rPr>
          <w:rFonts w:cs="Arial"/>
          <w:i/>
          <w:sz w:val="22"/>
          <w:szCs w:val="22"/>
        </w:rPr>
        <w:t>5</w:t>
      </w:r>
      <w:r w:rsidRPr="00804418">
        <w:rPr>
          <w:rFonts w:cs="Arial"/>
          <w:i/>
          <w:sz w:val="22"/>
          <w:szCs w:val="22"/>
          <w:vertAlign w:val="superscript"/>
        </w:rPr>
        <w:t>th</w:t>
      </w:r>
      <w:r w:rsidRPr="00804418">
        <w:rPr>
          <w:rFonts w:cs="Arial"/>
          <w:i/>
          <w:sz w:val="22"/>
          <w:szCs w:val="22"/>
        </w:rPr>
        <w:t xml:space="preserve"> edition,</w:t>
      </w:r>
      <w:r w:rsidRPr="00804418">
        <w:rPr>
          <w:rFonts w:cs="Arial"/>
          <w:sz w:val="22"/>
          <w:szCs w:val="22"/>
        </w:rPr>
        <w:t xml:space="preserve"> Thousand Oaks: CQ Press</w:t>
      </w:r>
    </w:p>
    <w:p w14:paraId="09264D0C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Goodwin, J &amp; Jaspers, J (eds.) (2004) </w:t>
      </w:r>
      <w:r w:rsidRPr="00804418">
        <w:rPr>
          <w:rFonts w:cs="Arial"/>
          <w:i/>
          <w:sz w:val="22"/>
          <w:szCs w:val="22"/>
        </w:rPr>
        <w:t>Rethinking Social Movements</w:t>
      </w:r>
      <w:r w:rsidRPr="00804418">
        <w:rPr>
          <w:rFonts w:cs="Arial"/>
          <w:sz w:val="22"/>
          <w:szCs w:val="22"/>
        </w:rPr>
        <w:t xml:space="preserve">, Lanham: </w:t>
      </w:r>
      <w:proofErr w:type="spellStart"/>
      <w:r w:rsidRPr="00804418">
        <w:rPr>
          <w:rFonts w:cs="Arial"/>
          <w:sz w:val="22"/>
          <w:szCs w:val="22"/>
        </w:rPr>
        <w:t>Rowman</w:t>
      </w:r>
      <w:proofErr w:type="spellEnd"/>
      <w:r w:rsidRPr="00804418">
        <w:rPr>
          <w:rFonts w:cs="Arial"/>
          <w:sz w:val="22"/>
          <w:szCs w:val="22"/>
        </w:rPr>
        <w:t xml:space="preserve"> &amp; Littlefield </w:t>
      </w:r>
    </w:p>
    <w:p w14:paraId="1D66734B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McAdam, D, </w:t>
      </w:r>
      <w:proofErr w:type="spellStart"/>
      <w:r w:rsidRPr="00804418">
        <w:rPr>
          <w:rFonts w:cs="Arial"/>
          <w:sz w:val="22"/>
          <w:szCs w:val="22"/>
        </w:rPr>
        <w:t>Tarrow</w:t>
      </w:r>
      <w:proofErr w:type="spellEnd"/>
      <w:r w:rsidRPr="00804418">
        <w:rPr>
          <w:rFonts w:cs="Arial"/>
          <w:sz w:val="22"/>
          <w:szCs w:val="22"/>
        </w:rPr>
        <w:t xml:space="preserve">, S &amp; Tilly, C (2001) </w:t>
      </w:r>
      <w:r w:rsidRPr="00804418">
        <w:rPr>
          <w:rFonts w:cs="Arial"/>
          <w:i/>
          <w:sz w:val="22"/>
          <w:szCs w:val="22"/>
        </w:rPr>
        <w:t>Dynamics of Contention,</w:t>
      </w:r>
      <w:r w:rsidRPr="00804418">
        <w:rPr>
          <w:rFonts w:cs="Arial"/>
          <w:sz w:val="22"/>
          <w:szCs w:val="22"/>
        </w:rPr>
        <w:t xml:space="preserve"> Cambridge: Cambridge University Press</w:t>
      </w:r>
    </w:p>
    <w:p w14:paraId="7E61C4FB" w14:textId="77777777" w:rsidR="00804418" w:rsidRPr="00804418" w:rsidRDefault="00804418" w:rsidP="00804418">
      <w:pPr>
        <w:pStyle w:val="BodyStyle"/>
        <w:tabs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99" w:lineRule="exact"/>
        <w:ind w:left="720" w:right="-498"/>
        <w:rPr>
          <w:rFonts w:cs="Arial"/>
          <w:sz w:val="22"/>
          <w:szCs w:val="22"/>
          <w:lang w:val="en-GB"/>
        </w:rPr>
      </w:pPr>
      <w:r w:rsidRPr="00804418">
        <w:rPr>
          <w:rFonts w:cs="Arial"/>
          <w:sz w:val="22"/>
          <w:szCs w:val="22"/>
          <w:lang w:val="en-GB"/>
        </w:rPr>
        <w:t xml:space="preserve">Porta, D &amp; </w:t>
      </w:r>
      <w:proofErr w:type="spellStart"/>
      <w:r w:rsidRPr="00804418">
        <w:rPr>
          <w:rFonts w:cs="Arial"/>
          <w:sz w:val="22"/>
          <w:szCs w:val="22"/>
          <w:lang w:val="en-GB"/>
        </w:rPr>
        <w:t>Diani</w:t>
      </w:r>
      <w:proofErr w:type="spellEnd"/>
      <w:r w:rsidRPr="00804418">
        <w:rPr>
          <w:rFonts w:cs="Arial"/>
          <w:sz w:val="22"/>
          <w:szCs w:val="22"/>
          <w:lang w:val="en-GB"/>
        </w:rPr>
        <w:t xml:space="preserve">, M (2006) </w:t>
      </w:r>
      <w:r w:rsidRPr="00804418">
        <w:rPr>
          <w:rFonts w:cs="Arial"/>
          <w:i/>
          <w:sz w:val="22"/>
          <w:szCs w:val="22"/>
          <w:lang w:val="en-GB"/>
        </w:rPr>
        <w:t>Social Movements: An Introduction</w:t>
      </w:r>
      <w:r w:rsidRPr="00804418">
        <w:rPr>
          <w:rFonts w:cs="Arial"/>
          <w:sz w:val="22"/>
          <w:szCs w:val="22"/>
          <w:lang w:val="en-GB"/>
        </w:rPr>
        <w:t xml:space="preserve">, Oxford: Blackwell </w:t>
      </w:r>
    </w:p>
    <w:p w14:paraId="07CECEFE" w14:textId="77777777" w:rsidR="00804418" w:rsidRPr="00804418" w:rsidRDefault="00804418" w:rsidP="00804418">
      <w:pPr>
        <w:pStyle w:val="BodyStyle"/>
        <w:tabs>
          <w:tab w:val="clear" w:pos="720"/>
          <w:tab w:val="left" w:pos="2160"/>
          <w:tab w:val="left" w:pos="2960"/>
          <w:tab w:val="left" w:pos="3600"/>
          <w:tab w:val="left" w:pos="4320"/>
          <w:tab w:val="left" w:pos="5040"/>
          <w:tab w:val="left" w:pos="5760"/>
          <w:tab w:val="left" w:pos="6200"/>
          <w:tab w:val="left" w:pos="6480"/>
          <w:tab w:val="left" w:pos="7920"/>
          <w:tab w:val="right" w:pos="9360"/>
        </w:tabs>
        <w:spacing w:line="240" w:lineRule="auto"/>
        <w:ind w:left="720" w:right="-498"/>
        <w:rPr>
          <w:rFonts w:cs="Arial"/>
          <w:sz w:val="22"/>
          <w:szCs w:val="22"/>
        </w:rPr>
      </w:pPr>
      <w:r w:rsidRPr="00804418">
        <w:rPr>
          <w:rFonts w:cs="Arial"/>
          <w:sz w:val="22"/>
          <w:szCs w:val="22"/>
        </w:rPr>
        <w:t xml:space="preserve">Snow, D, Soule, S &amp; </w:t>
      </w:r>
      <w:proofErr w:type="spellStart"/>
      <w:r w:rsidRPr="00804418">
        <w:rPr>
          <w:rFonts w:cs="Arial"/>
          <w:sz w:val="22"/>
          <w:szCs w:val="22"/>
        </w:rPr>
        <w:t>Kriesi</w:t>
      </w:r>
      <w:proofErr w:type="spellEnd"/>
      <w:r w:rsidRPr="00804418">
        <w:rPr>
          <w:rFonts w:cs="Arial"/>
          <w:sz w:val="22"/>
          <w:szCs w:val="22"/>
        </w:rPr>
        <w:t>, H (eds.) (2004)</w:t>
      </w:r>
      <w:r>
        <w:rPr>
          <w:rFonts w:cs="Arial"/>
          <w:sz w:val="22"/>
          <w:szCs w:val="22"/>
        </w:rPr>
        <w:t xml:space="preserve"> </w:t>
      </w:r>
      <w:proofErr w:type="gramStart"/>
      <w:r w:rsidRPr="00804418">
        <w:rPr>
          <w:rFonts w:cs="Arial"/>
          <w:i/>
          <w:sz w:val="22"/>
          <w:szCs w:val="22"/>
        </w:rPr>
        <w:t>The</w:t>
      </w:r>
      <w:proofErr w:type="gramEnd"/>
      <w:r w:rsidRPr="00804418">
        <w:rPr>
          <w:rFonts w:cs="Arial"/>
          <w:i/>
          <w:sz w:val="22"/>
          <w:szCs w:val="22"/>
        </w:rPr>
        <w:t xml:space="preserve"> Blackwell Companion to Social Movements</w:t>
      </w:r>
      <w:r w:rsidRPr="00804418">
        <w:rPr>
          <w:rFonts w:cs="Arial"/>
          <w:sz w:val="22"/>
          <w:szCs w:val="22"/>
        </w:rPr>
        <w:t xml:space="preserve">, Oxford: Wiley-Blackwell </w:t>
      </w:r>
    </w:p>
    <w:p w14:paraId="23E798DA" w14:textId="77777777"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06DFADFA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4E220DEF" w14:textId="77777777" w:rsidR="00804418" w:rsidRPr="00804418" w:rsidRDefault="00804418" w:rsidP="00804418">
      <w:pPr>
        <w:ind w:firstLine="567"/>
        <w:rPr>
          <w:rFonts w:ascii="Arial" w:hAnsi="Arial" w:cs="Arial"/>
          <w:lang w:eastAsia="en-US"/>
        </w:rPr>
      </w:pPr>
      <w:r w:rsidRPr="00804418">
        <w:rPr>
          <w:rFonts w:ascii="Arial" w:hAnsi="Arial" w:cs="Arial"/>
          <w:lang w:eastAsia="en-US"/>
        </w:rPr>
        <w:t>Contact hours: 22</w:t>
      </w:r>
    </w:p>
    <w:p w14:paraId="0B7D79EC" w14:textId="77777777" w:rsidR="00804418" w:rsidRPr="00804418" w:rsidRDefault="00804418" w:rsidP="00804418">
      <w:pPr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Private study hours: 17</w:t>
      </w:r>
      <w:r w:rsidRPr="00804418">
        <w:rPr>
          <w:rFonts w:ascii="Arial" w:hAnsi="Arial" w:cs="Arial"/>
          <w:lang w:eastAsia="en-US"/>
        </w:rPr>
        <w:t>8</w:t>
      </w:r>
    </w:p>
    <w:p w14:paraId="67BAFC05" w14:textId="77777777" w:rsidR="00804418" w:rsidRPr="00804418" w:rsidRDefault="00804418" w:rsidP="00804418">
      <w:pPr>
        <w:rPr>
          <w:rFonts w:ascii="Arial" w:hAnsi="Arial" w:cs="Arial"/>
          <w:lang w:eastAsia="en-US"/>
        </w:rPr>
      </w:pPr>
      <w:r w:rsidRPr="00804418">
        <w:rPr>
          <w:rFonts w:ascii="Arial" w:hAnsi="Arial" w:cs="Arial"/>
          <w:lang w:eastAsia="en-US"/>
        </w:rPr>
        <w:t xml:space="preserve">         </w:t>
      </w:r>
      <w:r>
        <w:rPr>
          <w:rFonts w:ascii="Arial" w:hAnsi="Arial" w:cs="Arial"/>
          <w:lang w:eastAsia="en-US"/>
        </w:rPr>
        <w:t>Total hours: 20</w:t>
      </w:r>
      <w:r w:rsidRPr="00804418">
        <w:rPr>
          <w:rFonts w:ascii="Arial" w:hAnsi="Arial" w:cs="Arial"/>
          <w:lang w:eastAsia="en-US"/>
        </w:rPr>
        <w:t>0</w:t>
      </w:r>
    </w:p>
    <w:p w14:paraId="0B6328E2" w14:textId="77777777" w:rsidR="00883204" w:rsidRPr="00883204" w:rsidRDefault="00EF4933" w:rsidP="00804418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6240A24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FA5EF14" w14:textId="77777777" w:rsidR="003F3578" w:rsidRPr="00154D48" w:rsidRDefault="0080441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Coursework – essay (5000 words) – 100%</w:t>
      </w:r>
    </w:p>
    <w:p w14:paraId="7BD1B09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3670D1B9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12A6EAA" w14:textId="77777777" w:rsidR="00B72470" w:rsidRPr="00154D48" w:rsidRDefault="0080441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coursework</w:t>
      </w:r>
    </w:p>
    <w:p w14:paraId="73E43C08" w14:textId="78B92EE3" w:rsidR="00D72DAA" w:rsidRDefault="00D72DA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15DFFBAA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4CC66CDE" w14:textId="77777777"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7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4418" w:rsidRPr="00302082" w14:paraId="0B9D4691" w14:textId="77777777" w:rsidTr="00804418">
        <w:tc>
          <w:tcPr>
            <w:tcW w:w="2439" w:type="dxa"/>
            <w:shd w:val="clear" w:color="auto" w:fill="D9D9D9" w:themeFill="background1" w:themeFillShade="D9"/>
          </w:tcPr>
          <w:p w14:paraId="734B5EC1" w14:textId="77777777" w:rsidR="00804418" w:rsidRPr="00302082" w:rsidRDefault="00804418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2D7F17B6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7FBD75DC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225F6379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077D7D2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509F7C56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71E269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59079096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242BE69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258F758C" w14:textId="77777777" w:rsidR="00804418" w:rsidRPr="002302FD" w:rsidRDefault="00804418" w:rsidP="00302082">
            <w:pPr>
              <w:spacing w:after="120"/>
              <w:rPr>
                <w:rFonts w:ascii="Arial" w:hAnsi="Arial" w:cs="Arial"/>
              </w:rPr>
            </w:pPr>
          </w:p>
        </w:tc>
      </w:tr>
      <w:tr w:rsidR="00804418" w:rsidRPr="00302082" w14:paraId="26DAA523" w14:textId="77777777" w:rsidTr="00804418">
        <w:tc>
          <w:tcPr>
            <w:tcW w:w="2439" w:type="dxa"/>
            <w:shd w:val="clear" w:color="auto" w:fill="D9D9D9" w:themeFill="background1" w:themeFillShade="D9"/>
          </w:tcPr>
          <w:p w14:paraId="2BA8DFD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89F6F8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85772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385A4D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AECF49E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713787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6BFFA0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3A5ED6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9551D0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481F0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3D2D0F89" w14:textId="77777777" w:rsidTr="00804418">
        <w:tc>
          <w:tcPr>
            <w:tcW w:w="2439" w:type="dxa"/>
          </w:tcPr>
          <w:p w14:paraId="2CFDEA8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241B53C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76AA4A2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13AA76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235F2D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B2E234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9C972C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16021E5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00F66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FAA231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2B29F28E" w14:textId="77777777" w:rsidTr="00804418">
        <w:tc>
          <w:tcPr>
            <w:tcW w:w="2439" w:type="dxa"/>
          </w:tcPr>
          <w:p w14:paraId="04B9DD87" w14:textId="77777777" w:rsidR="00804418" w:rsidRPr="00154D48" w:rsidRDefault="00804418" w:rsidP="008044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Lectures </w:t>
            </w:r>
          </w:p>
        </w:tc>
        <w:tc>
          <w:tcPr>
            <w:tcW w:w="567" w:type="dxa"/>
          </w:tcPr>
          <w:p w14:paraId="697446F4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CD2E05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0F58AC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D9C2F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19734A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A68DDD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14240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B7EC7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F7D16C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636325F2" w14:textId="77777777" w:rsidTr="00804418">
        <w:tc>
          <w:tcPr>
            <w:tcW w:w="2439" w:type="dxa"/>
          </w:tcPr>
          <w:p w14:paraId="034AEEA8" w14:textId="77777777" w:rsidR="00804418" w:rsidRPr="00154D48" w:rsidRDefault="00804418" w:rsidP="008044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567" w:type="dxa"/>
          </w:tcPr>
          <w:p w14:paraId="6CB257E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E42872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F065DF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80E84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5C354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74A8E8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80840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355DFC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76A9F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57DD85FE" w14:textId="77777777" w:rsidTr="00804418">
        <w:tc>
          <w:tcPr>
            <w:tcW w:w="2439" w:type="dxa"/>
          </w:tcPr>
          <w:p w14:paraId="6DB39E1D" w14:textId="77777777" w:rsidR="00804418" w:rsidRPr="00154D48" w:rsidRDefault="00804418" w:rsidP="00154D4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C5A4BD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F4DB736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37A5036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663E6EF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9F24F5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59A57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72CC31B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45C198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20B57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26A3E8E2" w14:textId="77777777" w:rsidTr="00804418">
        <w:tc>
          <w:tcPr>
            <w:tcW w:w="2439" w:type="dxa"/>
            <w:shd w:val="clear" w:color="auto" w:fill="D9D9D9" w:themeFill="background1" w:themeFillShade="D9"/>
          </w:tcPr>
          <w:p w14:paraId="686A4839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061A29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CA6C28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480DEA7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EA75F2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BBB77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37AB91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1C2F54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508048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563109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60B618D7" w14:textId="77777777" w:rsidTr="00804418">
        <w:tc>
          <w:tcPr>
            <w:tcW w:w="2439" w:type="dxa"/>
          </w:tcPr>
          <w:p w14:paraId="7929EBEE" w14:textId="77777777" w:rsidR="00804418" w:rsidRPr="00154D48" w:rsidRDefault="00804418" w:rsidP="0080441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– 5000 words</w:t>
            </w:r>
          </w:p>
        </w:tc>
        <w:tc>
          <w:tcPr>
            <w:tcW w:w="567" w:type="dxa"/>
          </w:tcPr>
          <w:p w14:paraId="584D14C0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021FD5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01BD0A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BE03D3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A56B4E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1244E9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0EA739D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622720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83CF57" w14:textId="77777777" w:rsidR="00804418" w:rsidRPr="00302082" w:rsidRDefault="00804418" w:rsidP="0080441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04418" w:rsidRPr="00302082" w14:paraId="3F0591FB" w14:textId="77777777" w:rsidTr="00804418">
        <w:tc>
          <w:tcPr>
            <w:tcW w:w="2439" w:type="dxa"/>
          </w:tcPr>
          <w:p w14:paraId="44E3E0F3" w14:textId="77777777" w:rsidR="00804418" w:rsidRPr="00154D48" w:rsidRDefault="00804418" w:rsidP="0030208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3992E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C4C25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35F6B93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AED18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A9DE51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C2D04C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BDCBA7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3A898E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BBD5CB" w14:textId="77777777" w:rsidR="00804418" w:rsidRPr="00302082" w:rsidRDefault="00804418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3BE1DBA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3F8756B7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61684C5" w14:textId="77777777" w:rsidR="00883204" w:rsidRPr="00D50113" w:rsidRDefault="00804418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School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="00883204"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="00883204" w:rsidRPr="00D50113">
        <w:rPr>
          <w:rFonts w:ascii="Arial" w:hAnsi="Arial" w:cs="Arial"/>
        </w:rPr>
        <w:t>will be made</w:t>
      </w:r>
      <w:proofErr w:type="gramEnd"/>
      <w:r w:rsidR="00883204"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68F04EAF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6607769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75DC26B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D823E5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89F152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19FC63AC" w14:textId="77777777" w:rsidR="009A2D37" w:rsidRPr="00154D48" w:rsidRDefault="00804418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02888EC9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BDA6B91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155D7C83" w14:textId="77777777" w:rsidR="00804418" w:rsidRPr="00804418" w:rsidRDefault="00804418" w:rsidP="00804418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804418">
        <w:rPr>
          <w:rFonts w:ascii="Arial" w:hAnsi="Arial" w:cs="Arial"/>
        </w:rPr>
        <w:t xml:space="preserve">The discussion and application of the module topics </w:t>
      </w:r>
      <w:proofErr w:type="gramStart"/>
      <w:r w:rsidRPr="00804418">
        <w:rPr>
          <w:rFonts w:ascii="Arial" w:hAnsi="Arial" w:cs="Arial"/>
        </w:rPr>
        <w:t>is undertaken</w:t>
      </w:r>
      <w:proofErr w:type="gramEnd"/>
      <w:r w:rsidRPr="00804418">
        <w:rPr>
          <w:rFonts w:ascii="Arial" w:hAnsi="Arial" w:cs="Arial"/>
        </w:rPr>
        <w:t xml:space="preserve"> in an international context and emphasises international comparative study. The range of generic </w:t>
      </w:r>
      <w:proofErr w:type="gramStart"/>
      <w:r w:rsidRPr="00804418">
        <w:rPr>
          <w:rFonts w:ascii="Arial" w:hAnsi="Arial" w:cs="Arial"/>
        </w:rPr>
        <w:t>skills which will be developed</w:t>
      </w:r>
      <w:proofErr w:type="gramEnd"/>
      <w:r w:rsidRPr="00804418">
        <w:rPr>
          <w:rFonts w:ascii="Arial" w:hAnsi="Arial" w:cs="Arial"/>
        </w:rPr>
        <w:t xml:space="preserve"> are applicable to international contexts and the specific skills have potential international relevance. </w:t>
      </w:r>
    </w:p>
    <w:p w14:paraId="4D82DBFE" w14:textId="3FBFCF05" w:rsidR="00641D6D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C75C84F" w14:textId="77777777" w:rsidR="00D72DAA" w:rsidRPr="00302082" w:rsidRDefault="00D72DAA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03E796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67C49EB0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D08B534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7B0DFEDA" w14:textId="77777777" w:rsidTr="00154D48">
        <w:trPr>
          <w:trHeight w:val="317"/>
        </w:trPr>
        <w:tc>
          <w:tcPr>
            <w:tcW w:w="1526" w:type="dxa"/>
          </w:tcPr>
          <w:p w14:paraId="521C81FA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AB337DA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38726C7B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18B86CB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762EC379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021ED345" w14:textId="77777777" w:rsidTr="00154D48">
        <w:trPr>
          <w:trHeight w:val="305"/>
        </w:trPr>
        <w:tc>
          <w:tcPr>
            <w:tcW w:w="1526" w:type="dxa"/>
          </w:tcPr>
          <w:p w14:paraId="62F6E1D0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1701" w:type="dxa"/>
          </w:tcPr>
          <w:p w14:paraId="3441C2B4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spec</w:t>
            </w:r>
          </w:p>
        </w:tc>
        <w:tc>
          <w:tcPr>
            <w:tcW w:w="1871" w:type="dxa"/>
          </w:tcPr>
          <w:p w14:paraId="59D73A92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2002</w:t>
            </w:r>
          </w:p>
        </w:tc>
        <w:tc>
          <w:tcPr>
            <w:tcW w:w="2552" w:type="dxa"/>
          </w:tcPr>
          <w:p w14:paraId="30EEE24F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032" w:type="dxa"/>
          </w:tcPr>
          <w:p w14:paraId="576CC06C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302082" w:rsidRPr="00302082" w14:paraId="569D5E5B" w14:textId="77777777" w:rsidTr="00154D48">
        <w:trPr>
          <w:trHeight w:val="305"/>
        </w:trPr>
        <w:tc>
          <w:tcPr>
            <w:tcW w:w="1526" w:type="dxa"/>
          </w:tcPr>
          <w:p w14:paraId="739B9DFC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2014</w:t>
            </w:r>
          </w:p>
        </w:tc>
        <w:tc>
          <w:tcPr>
            <w:tcW w:w="1701" w:type="dxa"/>
          </w:tcPr>
          <w:p w14:paraId="3408B4ED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N/K</w:t>
            </w:r>
          </w:p>
        </w:tc>
        <w:tc>
          <w:tcPr>
            <w:tcW w:w="1871" w:type="dxa"/>
          </w:tcPr>
          <w:p w14:paraId="4D11B38D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2014</w:t>
            </w:r>
          </w:p>
        </w:tc>
        <w:tc>
          <w:tcPr>
            <w:tcW w:w="2552" w:type="dxa"/>
          </w:tcPr>
          <w:p w14:paraId="3B21FEB1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N/K</w:t>
            </w:r>
          </w:p>
        </w:tc>
        <w:tc>
          <w:tcPr>
            <w:tcW w:w="3032" w:type="dxa"/>
          </w:tcPr>
          <w:p w14:paraId="2234974E" w14:textId="77777777" w:rsidR="00422B69" w:rsidRPr="00302082" w:rsidRDefault="00804418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N/K</w:t>
            </w:r>
          </w:p>
        </w:tc>
      </w:tr>
    </w:tbl>
    <w:p w14:paraId="6E39ACC9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3479" w14:paraId="5241DB2D" w14:textId="77777777" w:rsidTr="00B13479">
        <w:tc>
          <w:tcPr>
            <w:tcW w:w="10456" w:type="dxa"/>
          </w:tcPr>
          <w:p w14:paraId="35A69228" w14:textId="77777777" w:rsidR="00B13479" w:rsidRDefault="00B13479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by SSPSSR into CMA compliant format November 2018</w:t>
            </w:r>
          </w:p>
        </w:tc>
      </w:tr>
    </w:tbl>
    <w:p w14:paraId="43823499" w14:textId="77777777" w:rsidR="00B13479" w:rsidRPr="00302082" w:rsidRDefault="00B13479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B13479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873E9" w14:textId="77777777" w:rsidR="00201C5F" w:rsidRDefault="00201C5F" w:rsidP="009A2D37">
      <w:pPr>
        <w:spacing w:after="0" w:line="240" w:lineRule="auto"/>
      </w:pPr>
      <w:r>
        <w:separator/>
      </w:r>
    </w:p>
  </w:endnote>
  <w:endnote w:type="continuationSeparator" w:id="0">
    <w:p w14:paraId="772EC8BF" w14:textId="77777777" w:rsidR="00201C5F" w:rsidRDefault="00201C5F" w:rsidP="009A2D37">
      <w:pPr>
        <w:spacing w:after="0" w:line="240" w:lineRule="auto"/>
      </w:pPr>
      <w:r>
        <w:continuationSeparator/>
      </w:r>
    </w:p>
  </w:endnote>
  <w:endnote w:type="continuationNotice" w:id="1">
    <w:p w14:paraId="7BD20283" w14:textId="77777777" w:rsidR="00201C5F" w:rsidRDefault="00201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306BADF" w14:textId="77016DA6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D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3BC2FF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A4FC" w14:textId="77777777" w:rsidR="00201C5F" w:rsidRDefault="00201C5F" w:rsidP="009A2D37">
      <w:pPr>
        <w:spacing w:after="0" w:line="240" w:lineRule="auto"/>
      </w:pPr>
      <w:r>
        <w:separator/>
      </w:r>
    </w:p>
  </w:footnote>
  <w:footnote w:type="continuationSeparator" w:id="0">
    <w:p w14:paraId="20425BB2" w14:textId="77777777" w:rsidR="00201C5F" w:rsidRDefault="00201C5F" w:rsidP="009A2D37">
      <w:pPr>
        <w:spacing w:after="0" w:line="240" w:lineRule="auto"/>
      </w:pPr>
      <w:r>
        <w:continuationSeparator/>
      </w:r>
    </w:p>
  </w:footnote>
  <w:footnote w:type="continuationNotice" w:id="1">
    <w:p w14:paraId="0960ED4D" w14:textId="77777777" w:rsidR="00201C5F" w:rsidRDefault="00201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1BB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3033A9B" wp14:editId="6DEC12A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B80DA2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93E08B9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9303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494F31B" wp14:editId="313F034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</w:t>
    </w:r>
    <w:r w:rsidR="00B13479">
      <w:rPr>
        <w:rFonts w:ascii="Arial" w:hAnsi="Arial" w:cs="Arial"/>
        <w:b/>
        <w:sz w:val="28"/>
        <w:szCs w:val="28"/>
      </w:rPr>
      <w:t xml:space="preserve"> SPECIFICATION</w:t>
    </w:r>
  </w:p>
  <w:p w14:paraId="2EE1B820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8418D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0744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19BD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04418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8F1E3E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78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0438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B2AB2"/>
    <w:rsid w:val="00AC7501"/>
    <w:rsid w:val="00AD748B"/>
    <w:rsid w:val="00AE4865"/>
    <w:rsid w:val="00AF50EE"/>
    <w:rsid w:val="00B0591D"/>
    <w:rsid w:val="00B13402"/>
    <w:rsid w:val="00B13479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343"/>
    <w:rsid w:val="00CF0BCA"/>
    <w:rsid w:val="00CF2E1E"/>
    <w:rsid w:val="00D02E99"/>
    <w:rsid w:val="00D13357"/>
    <w:rsid w:val="00D13A13"/>
    <w:rsid w:val="00D2689A"/>
    <w:rsid w:val="00D65506"/>
    <w:rsid w:val="00D72DAA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C6F98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A6AD59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odyStyle">
    <w:name w:val="Body Style"/>
    <w:rsid w:val="00804418"/>
    <w:pPr>
      <w:tabs>
        <w:tab w:val="left" w:pos="720"/>
        <w:tab w:val="left" w:pos="1440"/>
        <w:tab w:val="left" w:pos="7200"/>
      </w:tabs>
      <w:spacing w:after="0" w:line="240" w:lineRule="atLeast"/>
    </w:pPr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01D41-00E2-4975-9A28-E476050EE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EFAF8-90D4-4344-B80D-2E356EE42547}"/>
</file>

<file path=customXml/itemProps3.xml><?xml version="1.0" encoding="utf-8"?>
<ds:datastoreItem xmlns:ds="http://schemas.openxmlformats.org/officeDocument/2006/customXml" ds:itemID="{5A4E3119-6718-41A1-83F8-AEE8EDAEF4E3}"/>
</file>

<file path=customXml/itemProps4.xml><?xml version="1.0" encoding="utf-8"?>
<ds:datastoreItem xmlns:ds="http://schemas.openxmlformats.org/officeDocument/2006/customXml" ds:itemID="{F9C078FB-DDB2-4364-82EF-EB0B99291E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2</cp:revision>
  <cp:lastPrinted>2015-09-09T08:37:00Z</cp:lastPrinted>
  <dcterms:created xsi:type="dcterms:W3CDTF">2019-07-23T12:48:00Z</dcterms:created>
  <dcterms:modified xsi:type="dcterms:W3CDTF">2019-07-23T12:48:00Z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