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F43A508" w:rsidR="009A2D37" w:rsidRPr="00F46DE2" w:rsidRDefault="00E1736E" w:rsidP="00F46DE2">
      <w:pPr>
        <w:pStyle w:val="header2"/>
        <w:rPr>
          <w:sz w:val="22"/>
          <w:szCs w:val="22"/>
        </w:rPr>
      </w:pPr>
      <w:r w:rsidRPr="005B158A">
        <w:rPr>
          <w:sz w:val="22"/>
          <w:szCs w:val="22"/>
        </w:rPr>
        <w:t>KentVision Code and t</w:t>
      </w:r>
      <w:r w:rsidR="009A2D37" w:rsidRPr="005B158A">
        <w:rPr>
          <w:sz w:val="22"/>
          <w:szCs w:val="22"/>
        </w:rPr>
        <w:t>itle of the module</w:t>
      </w:r>
    </w:p>
    <w:p w14:paraId="02DB965F" w14:textId="36ADCADC" w:rsidR="00F46DE2" w:rsidRPr="005B158A" w:rsidRDefault="002047DF" w:rsidP="009D52D0">
      <w:pPr>
        <w:spacing w:after="120" w:line="240" w:lineRule="auto"/>
        <w:ind w:left="426" w:right="543"/>
        <w:jc w:val="both"/>
        <w:rPr>
          <w:rFonts w:ascii="Arial" w:hAnsi="Arial" w:cs="Arial"/>
        </w:rPr>
      </w:pPr>
      <w:r w:rsidRPr="002047DF">
        <w:rPr>
          <w:rFonts w:ascii="Arial" w:hAnsi="Arial" w:cs="Arial"/>
        </w:rPr>
        <w:t xml:space="preserve">SOCI8007 Managing </w:t>
      </w:r>
      <w:r>
        <w:rPr>
          <w:rFonts w:ascii="Arial" w:hAnsi="Arial" w:cs="Arial"/>
        </w:rPr>
        <w:t>U</w:t>
      </w:r>
      <w:r w:rsidRPr="002047DF">
        <w:rPr>
          <w:rFonts w:ascii="Arial" w:hAnsi="Arial" w:cs="Arial"/>
        </w:rPr>
        <w:t xml:space="preserve">ncertainty in </w:t>
      </w:r>
      <w:r>
        <w:rPr>
          <w:rFonts w:ascii="Arial" w:hAnsi="Arial" w:cs="Arial"/>
        </w:rPr>
        <w:t>H</w:t>
      </w:r>
      <w:r w:rsidRPr="002047DF">
        <w:rPr>
          <w:rFonts w:ascii="Arial" w:hAnsi="Arial" w:cs="Arial"/>
        </w:rPr>
        <w:t xml:space="preserve">ealthcare </w:t>
      </w:r>
      <w:r>
        <w:rPr>
          <w:rFonts w:ascii="Arial" w:hAnsi="Arial" w:cs="Arial"/>
        </w:rPr>
        <w:t>O</w:t>
      </w:r>
      <w:r w:rsidRPr="002047DF">
        <w:rPr>
          <w:rFonts w:ascii="Arial" w:hAnsi="Arial" w:cs="Arial"/>
        </w:rPr>
        <w:t>rganisation</w:t>
      </w:r>
    </w:p>
    <w:p w14:paraId="71554414" w14:textId="62BC1359" w:rsidR="009A2D37" w:rsidRPr="005B158A" w:rsidRDefault="007A49C1" w:rsidP="00072357">
      <w:pPr>
        <w:pStyle w:val="Heading2"/>
        <w:rPr>
          <w:sz w:val="22"/>
          <w:szCs w:val="22"/>
        </w:rPr>
      </w:pPr>
      <w:r w:rsidRPr="005B158A">
        <w:rPr>
          <w:sz w:val="22"/>
          <w:szCs w:val="22"/>
        </w:rPr>
        <w:t>Division</w:t>
      </w:r>
      <w:r w:rsidR="009A2D37" w:rsidRPr="005B158A">
        <w:rPr>
          <w:sz w:val="22"/>
          <w:szCs w:val="22"/>
        </w:rPr>
        <w:t xml:space="preserve"> which will be responsible for management of the module</w:t>
      </w:r>
    </w:p>
    <w:p w14:paraId="76FDE1A8" w14:textId="3A9C89F9" w:rsidR="00694B52" w:rsidRPr="005B158A" w:rsidRDefault="002047DF" w:rsidP="009D52D0">
      <w:pPr>
        <w:spacing w:after="120" w:line="240" w:lineRule="auto"/>
        <w:ind w:left="426" w:right="543"/>
        <w:jc w:val="both"/>
        <w:rPr>
          <w:rFonts w:ascii="Arial" w:hAnsi="Arial" w:cs="Arial"/>
          <w:iCs/>
        </w:rPr>
      </w:pPr>
      <w:r w:rsidRPr="002047DF">
        <w:rPr>
          <w:rFonts w:ascii="Arial" w:hAnsi="Arial" w:cs="Arial"/>
          <w:iCs/>
        </w:rPr>
        <w:t>Division of Law, Society and Social Justice (School of Social Policy, Sociology and Social Research - Centre for Health Service Studies - CHSS)</w:t>
      </w:r>
    </w:p>
    <w:p w14:paraId="04C6DE8C" w14:textId="77777777" w:rsidR="009A2D37" w:rsidRPr="005B158A" w:rsidRDefault="00883204" w:rsidP="00072357">
      <w:pPr>
        <w:pStyle w:val="Heading2"/>
        <w:rPr>
          <w:sz w:val="22"/>
          <w:szCs w:val="22"/>
        </w:rPr>
      </w:pPr>
      <w:r w:rsidRPr="005B158A">
        <w:rPr>
          <w:sz w:val="22"/>
          <w:szCs w:val="22"/>
        </w:rPr>
        <w:t>The level of the module (</w:t>
      </w:r>
      <w:r w:rsidR="00D83563" w:rsidRPr="005B158A">
        <w:rPr>
          <w:sz w:val="22"/>
          <w:szCs w:val="22"/>
        </w:rPr>
        <w:t>Level</w:t>
      </w:r>
      <w:r w:rsidR="00441E76" w:rsidRPr="005B158A">
        <w:rPr>
          <w:sz w:val="22"/>
          <w:szCs w:val="22"/>
        </w:rPr>
        <w:t xml:space="preserve"> 4</w:t>
      </w:r>
      <w:r w:rsidR="001D0C7D" w:rsidRPr="005B158A">
        <w:rPr>
          <w:sz w:val="22"/>
          <w:szCs w:val="22"/>
        </w:rPr>
        <w:t xml:space="preserve">, </w:t>
      </w:r>
      <w:r w:rsidR="00441E76" w:rsidRPr="005B158A">
        <w:rPr>
          <w:sz w:val="22"/>
          <w:szCs w:val="22"/>
        </w:rPr>
        <w:t>Level 5</w:t>
      </w:r>
      <w:r w:rsidR="001D0C7D" w:rsidRPr="005B158A">
        <w:rPr>
          <w:sz w:val="22"/>
          <w:szCs w:val="22"/>
        </w:rPr>
        <w:t xml:space="preserve">, </w:t>
      </w:r>
      <w:r w:rsidR="00441E76" w:rsidRPr="005B158A">
        <w:rPr>
          <w:sz w:val="22"/>
          <w:szCs w:val="22"/>
        </w:rPr>
        <w:t>Level 6</w:t>
      </w:r>
      <w:r w:rsidR="001D0C7D" w:rsidRPr="005B158A">
        <w:rPr>
          <w:sz w:val="22"/>
          <w:szCs w:val="22"/>
        </w:rPr>
        <w:t xml:space="preserve"> or </w:t>
      </w:r>
      <w:r w:rsidR="00C612A8" w:rsidRPr="005B158A">
        <w:rPr>
          <w:sz w:val="22"/>
          <w:szCs w:val="22"/>
        </w:rPr>
        <w:t>L</w:t>
      </w:r>
      <w:r w:rsidR="00441E76" w:rsidRPr="005B158A">
        <w:rPr>
          <w:sz w:val="22"/>
          <w:szCs w:val="22"/>
        </w:rPr>
        <w:t>evel 7</w:t>
      </w:r>
      <w:r w:rsidR="009A2D37" w:rsidRPr="005B158A">
        <w:rPr>
          <w:sz w:val="22"/>
          <w:szCs w:val="22"/>
        </w:rPr>
        <w:t>)</w:t>
      </w:r>
    </w:p>
    <w:p w14:paraId="2CCF1AE9" w14:textId="3CCCAAAF" w:rsidR="00694B52" w:rsidRPr="005B158A" w:rsidRDefault="002047DF" w:rsidP="009D52D0">
      <w:pPr>
        <w:spacing w:after="120" w:line="240" w:lineRule="auto"/>
        <w:ind w:left="426" w:right="543"/>
        <w:jc w:val="both"/>
        <w:rPr>
          <w:rFonts w:ascii="Arial" w:hAnsi="Arial" w:cs="Arial"/>
          <w:iCs/>
        </w:rPr>
      </w:pPr>
      <w:r>
        <w:rPr>
          <w:rFonts w:ascii="Arial" w:hAnsi="Arial" w:cs="Arial"/>
          <w:iCs/>
        </w:rPr>
        <w:t>Level 7</w:t>
      </w:r>
    </w:p>
    <w:p w14:paraId="20483909" w14:textId="77777777" w:rsidR="009A2D37" w:rsidRPr="005B158A" w:rsidRDefault="009A2D37" w:rsidP="00072357">
      <w:pPr>
        <w:pStyle w:val="Heading2"/>
        <w:rPr>
          <w:sz w:val="22"/>
          <w:szCs w:val="22"/>
        </w:rPr>
      </w:pPr>
      <w:r w:rsidRPr="005B158A">
        <w:rPr>
          <w:sz w:val="22"/>
          <w:szCs w:val="22"/>
        </w:rPr>
        <w:t xml:space="preserve">The number of credits and the ECTS value which the module represents </w:t>
      </w:r>
    </w:p>
    <w:p w14:paraId="369EF084" w14:textId="18290B2D" w:rsidR="00694B52" w:rsidRPr="005B158A" w:rsidRDefault="002047DF" w:rsidP="009D52D0">
      <w:pPr>
        <w:spacing w:after="120" w:line="240" w:lineRule="auto"/>
        <w:ind w:left="426" w:right="543"/>
        <w:rPr>
          <w:rFonts w:ascii="Arial" w:hAnsi="Arial" w:cs="Arial"/>
        </w:rPr>
      </w:pPr>
      <w:r>
        <w:rPr>
          <w:rFonts w:ascii="Arial" w:hAnsi="Arial" w:cs="Arial"/>
        </w:rPr>
        <w:t>15 (7.5 ECTs)</w:t>
      </w:r>
    </w:p>
    <w:p w14:paraId="0A7DD2EB" w14:textId="77777777" w:rsidR="009A2D37" w:rsidRPr="005B158A" w:rsidRDefault="009A2D37" w:rsidP="00072357">
      <w:pPr>
        <w:pStyle w:val="Heading2"/>
        <w:rPr>
          <w:sz w:val="22"/>
          <w:szCs w:val="22"/>
        </w:rPr>
      </w:pPr>
      <w:r w:rsidRPr="005B158A">
        <w:rPr>
          <w:sz w:val="22"/>
          <w:szCs w:val="22"/>
        </w:rPr>
        <w:t>Which term(s) the module is to be taught in (or other teaching pattern)</w:t>
      </w:r>
    </w:p>
    <w:p w14:paraId="6A16589E" w14:textId="6EE3262E" w:rsidR="00694B52" w:rsidRPr="005B158A" w:rsidRDefault="002047DF" w:rsidP="009D52D0">
      <w:pPr>
        <w:spacing w:after="120" w:line="240" w:lineRule="auto"/>
        <w:ind w:left="426" w:right="543"/>
        <w:rPr>
          <w:rFonts w:ascii="Arial" w:hAnsi="Arial" w:cs="Arial"/>
          <w:iCs/>
        </w:rPr>
      </w:pPr>
      <w:r w:rsidRPr="002047DF">
        <w:rPr>
          <w:rFonts w:ascii="Arial" w:hAnsi="Arial" w:cs="Arial"/>
          <w:iCs/>
        </w:rPr>
        <w:t>Autumn term (term 1) or Spring term (term 2)</w:t>
      </w:r>
    </w:p>
    <w:p w14:paraId="76529F9A" w14:textId="1E4AB6DA" w:rsidR="009A2D37" w:rsidRPr="005B158A" w:rsidRDefault="009A2D37" w:rsidP="00072357">
      <w:pPr>
        <w:pStyle w:val="Heading2"/>
        <w:rPr>
          <w:sz w:val="22"/>
          <w:szCs w:val="22"/>
        </w:rPr>
      </w:pPr>
      <w:r w:rsidRPr="005B158A">
        <w:rPr>
          <w:sz w:val="22"/>
          <w:szCs w:val="22"/>
        </w:rPr>
        <w:t>Prerequisite and co-requisite modules</w:t>
      </w:r>
      <w:r w:rsidR="00E1736E" w:rsidRPr="005B158A">
        <w:rPr>
          <w:sz w:val="22"/>
          <w:szCs w:val="22"/>
        </w:rPr>
        <w:t xml:space="preserve"> and/or any module restrictions</w:t>
      </w:r>
    </w:p>
    <w:p w14:paraId="5AC1E0F6" w14:textId="4F06EF29" w:rsidR="009A2D37" w:rsidRPr="005B158A" w:rsidRDefault="002047DF" w:rsidP="002047DF">
      <w:pPr>
        <w:spacing w:after="120" w:line="240" w:lineRule="auto"/>
        <w:ind w:left="360" w:right="543"/>
        <w:rPr>
          <w:rFonts w:ascii="Arial" w:hAnsi="Arial" w:cs="Arial"/>
          <w:iCs/>
        </w:rPr>
      </w:pPr>
      <w:r>
        <w:rPr>
          <w:rFonts w:ascii="Arial" w:hAnsi="Arial" w:cs="Arial"/>
          <w:iCs/>
        </w:rPr>
        <w:t>None</w:t>
      </w:r>
    </w:p>
    <w:p w14:paraId="5AE02DAF" w14:textId="77777777" w:rsidR="00694B52" w:rsidRPr="005B158A" w:rsidRDefault="00694B52" w:rsidP="009D52D0">
      <w:pPr>
        <w:spacing w:after="120" w:line="240" w:lineRule="auto"/>
        <w:ind w:left="426" w:right="543"/>
        <w:rPr>
          <w:rFonts w:ascii="Arial" w:hAnsi="Arial" w:cs="Arial"/>
          <w:iCs/>
        </w:rPr>
      </w:pPr>
    </w:p>
    <w:p w14:paraId="65457720" w14:textId="77777777" w:rsidR="009A2D37" w:rsidRPr="005B158A" w:rsidRDefault="009A2D37" w:rsidP="00072357">
      <w:pPr>
        <w:pStyle w:val="Heading2"/>
        <w:rPr>
          <w:sz w:val="22"/>
          <w:szCs w:val="22"/>
        </w:rPr>
      </w:pPr>
      <w:r w:rsidRPr="005B158A">
        <w:rPr>
          <w:sz w:val="22"/>
          <w:szCs w:val="22"/>
        </w:rPr>
        <w:t xml:space="preserve">The </w:t>
      </w:r>
      <w:r w:rsidR="007A49C1" w:rsidRPr="005B158A">
        <w:rPr>
          <w:sz w:val="22"/>
          <w:szCs w:val="22"/>
        </w:rPr>
        <w:t>course(s)</w:t>
      </w:r>
      <w:r w:rsidRPr="005B158A">
        <w:rPr>
          <w:sz w:val="22"/>
          <w:szCs w:val="22"/>
        </w:rPr>
        <w:t xml:space="preserve"> of study to which the module contributes</w:t>
      </w:r>
    </w:p>
    <w:p w14:paraId="34F7FDB0" w14:textId="16C2CBA9" w:rsidR="009A2D37" w:rsidRDefault="00E1736E" w:rsidP="00A37FA2">
      <w:pPr>
        <w:spacing w:after="120" w:line="240" w:lineRule="auto"/>
        <w:ind w:right="543" w:firstLine="360"/>
        <w:rPr>
          <w:rFonts w:ascii="Arial" w:hAnsi="Arial" w:cs="Arial"/>
          <w:iCs/>
        </w:rPr>
      </w:pPr>
      <w:r w:rsidRPr="005B158A">
        <w:rPr>
          <w:rFonts w:ascii="Arial" w:hAnsi="Arial" w:cs="Arial"/>
          <w:iCs/>
        </w:rPr>
        <w:t>Compulsory to the following courses:</w:t>
      </w:r>
    </w:p>
    <w:p w14:paraId="7306913A" w14:textId="4375B225" w:rsidR="00F46DE2" w:rsidRPr="005B158A" w:rsidRDefault="002047DF" w:rsidP="002047DF">
      <w:pPr>
        <w:spacing w:after="120" w:line="240" w:lineRule="auto"/>
        <w:ind w:right="543" w:firstLine="360"/>
        <w:rPr>
          <w:rFonts w:ascii="Arial" w:hAnsi="Arial" w:cs="Arial"/>
          <w:iCs/>
        </w:rPr>
      </w:pPr>
      <w:r>
        <w:rPr>
          <w:rFonts w:ascii="Arial" w:hAnsi="Arial" w:cs="Arial"/>
          <w:iCs/>
        </w:rPr>
        <w:t>MSc Healthcare Management</w:t>
      </w:r>
    </w:p>
    <w:p w14:paraId="4A0BD11C" w14:textId="77777777" w:rsidR="00A37FA2" w:rsidRPr="005B158A" w:rsidRDefault="00A37FA2" w:rsidP="00A37FA2">
      <w:pPr>
        <w:spacing w:after="120" w:line="240" w:lineRule="auto"/>
        <w:ind w:right="543" w:firstLine="153"/>
        <w:rPr>
          <w:rFonts w:ascii="Arial" w:hAnsi="Arial" w:cs="Arial"/>
          <w:iCs/>
        </w:rPr>
      </w:pPr>
    </w:p>
    <w:p w14:paraId="49396994" w14:textId="4CDB3C1A" w:rsidR="00E1736E" w:rsidRPr="005B158A" w:rsidRDefault="00E1736E" w:rsidP="00A37FA2">
      <w:pPr>
        <w:spacing w:after="120" w:line="240" w:lineRule="auto"/>
        <w:ind w:right="543" w:firstLine="360"/>
        <w:rPr>
          <w:rFonts w:ascii="Arial" w:hAnsi="Arial" w:cs="Arial"/>
          <w:iCs/>
        </w:rPr>
      </w:pPr>
      <w:r w:rsidRPr="005B158A">
        <w:rPr>
          <w:rFonts w:ascii="Arial" w:hAnsi="Arial" w:cs="Arial"/>
          <w:iCs/>
        </w:rPr>
        <w:t>Optional to the following courses:</w:t>
      </w:r>
    </w:p>
    <w:p w14:paraId="28CC1478" w14:textId="77777777" w:rsidR="00694B52" w:rsidRPr="005B158A" w:rsidRDefault="00694B52" w:rsidP="009D52D0">
      <w:pPr>
        <w:spacing w:after="120" w:line="240" w:lineRule="auto"/>
        <w:ind w:left="426" w:right="543"/>
        <w:rPr>
          <w:rFonts w:ascii="Arial" w:hAnsi="Arial" w:cs="Arial"/>
          <w:iCs/>
        </w:rPr>
      </w:pPr>
    </w:p>
    <w:p w14:paraId="3CB535CA" w14:textId="04FD4737" w:rsidR="00B70B17" w:rsidRPr="005B158A" w:rsidRDefault="009A2D37" w:rsidP="00B70B17">
      <w:pPr>
        <w:pStyle w:val="Heading2"/>
        <w:jc w:val="left"/>
        <w:rPr>
          <w:sz w:val="22"/>
          <w:szCs w:val="22"/>
        </w:rPr>
      </w:pPr>
      <w:r w:rsidRPr="005B158A">
        <w:rPr>
          <w:sz w:val="22"/>
          <w:szCs w:val="22"/>
        </w:rPr>
        <w:t>The intended subject specific learning outcomes</w:t>
      </w:r>
      <w:r w:rsidR="00C729D7" w:rsidRPr="005B158A">
        <w:rPr>
          <w:sz w:val="22"/>
          <w:szCs w:val="22"/>
        </w:rPr>
        <w:t>.</w:t>
      </w:r>
      <w:r w:rsidR="00C729D7" w:rsidRPr="005B158A">
        <w:rPr>
          <w:sz w:val="22"/>
          <w:szCs w:val="22"/>
        </w:rPr>
        <w:br/>
        <w:t>On successfully completing the module students will be able to:</w:t>
      </w:r>
      <w:r w:rsidR="00B70B17" w:rsidRPr="005B158A">
        <w:rPr>
          <w:sz w:val="22"/>
          <w:szCs w:val="22"/>
        </w:rPr>
        <w:t xml:space="preserve">   </w:t>
      </w:r>
    </w:p>
    <w:p w14:paraId="070B30E9" w14:textId="2E0A911C" w:rsidR="002047DF" w:rsidRPr="002047DF" w:rsidRDefault="002047DF" w:rsidP="002047DF">
      <w:pPr>
        <w:ind w:left="360"/>
        <w:rPr>
          <w:rFonts w:ascii="Arial" w:hAnsi="Arial" w:cs="Arial"/>
        </w:rPr>
      </w:pPr>
      <w:r w:rsidRPr="002047DF">
        <w:rPr>
          <w:rFonts w:ascii="Arial" w:hAnsi="Arial" w:cs="Arial"/>
        </w:rPr>
        <w:t>8.1</w:t>
      </w:r>
      <w:r w:rsidRPr="002047DF">
        <w:rPr>
          <w:rFonts w:ascii="Arial" w:hAnsi="Arial" w:cs="Arial"/>
        </w:rPr>
        <w:tab/>
        <w:t xml:space="preserve">Critically evaluate key approaches to managing risk and uncertainty and their application to healthcare organisations.   </w:t>
      </w:r>
    </w:p>
    <w:p w14:paraId="28CAF8C3" w14:textId="666DB15E" w:rsidR="002047DF" w:rsidRPr="002047DF" w:rsidRDefault="002047DF" w:rsidP="002047DF">
      <w:pPr>
        <w:ind w:left="360"/>
        <w:rPr>
          <w:rFonts w:ascii="Arial" w:hAnsi="Arial" w:cs="Arial"/>
        </w:rPr>
      </w:pPr>
      <w:r w:rsidRPr="002047DF">
        <w:rPr>
          <w:rFonts w:ascii="Arial" w:hAnsi="Arial" w:cs="Arial"/>
        </w:rPr>
        <w:t>8.2</w:t>
      </w:r>
      <w:r w:rsidRPr="002047DF">
        <w:rPr>
          <w:rFonts w:ascii="Arial" w:hAnsi="Arial" w:cs="Arial"/>
        </w:rPr>
        <w:tab/>
        <w:t xml:space="preserve">Apply comprehensive knowledge and a systematic understanding of recent innovative management research and practice to address specific organisational challenges in healthcare. </w:t>
      </w:r>
    </w:p>
    <w:p w14:paraId="1C2399D7" w14:textId="193A46F5" w:rsidR="002047DF" w:rsidRPr="002047DF" w:rsidRDefault="002047DF" w:rsidP="002047DF">
      <w:pPr>
        <w:ind w:left="360"/>
        <w:rPr>
          <w:rFonts w:ascii="Arial" w:hAnsi="Arial" w:cs="Arial"/>
        </w:rPr>
      </w:pPr>
      <w:r w:rsidRPr="002047DF">
        <w:rPr>
          <w:rFonts w:ascii="Arial" w:hAnsi="Arial" w:cs="Arial"/>
        </w:rPr>
        <w:t>8.3</w:t>
      </w:r>
      <w:r w:rsidRPr="002047DF">
        <w:rPr>
          <w:rFonts w:ascii="Arial" w:hAnsi="Arial" w:cs="Arial"/>
        </w:rPr>
        <w:tab/>
        <w:t xml:space="preserve">Critically reflect upon and evaluate the sources and consequences of uncertainty in decision-making at different levels (political, organisational, professional) in healthcare. </w:t>
      </w:r>
    </w:p>
    <w:p w14:paraId="1902562D" w14:textId="1CD18C92" w:rsidR="00D6236E" w:rsidRPr="002047DF" w:rsidRDefault="002047DF" w:rsidP="002047DF">
      <w:pPr>
        <w:ind w:left="360"/>
        <w:rPr>
          <w:rFonts w:ascii="Arial" w:hAnsi="Arial" w:cs="Arial"/>
        </w:rPr>
      </w:pPr>
      <w:r w:rsidRPr="002047DF">
        <w:rPr>
          <w:rFonts w:ascii="Arial" w:hAnsi="Arial" w:cs="Arial"/>
        </w:rPr>
        <w:t>8.4</w:t>
      </w:r>
      <w:r w:rsidRPr="002047DF">
        <w:rPr>
          <w:rFonts w:ascii="Arial" w:hAnsi="Arial" w:cs="Arial"/>
        </w:rPr>
        <w:tab/>
        <w:t>Critically discuss how inter-agency working and communication can both challenge and support effective risk assessment and management planning.</w:t>
      </w:r>
    </w:p>
    <w:p w14:paraId="33CF432E" w14:textId="5295E940" w:rsidR="00D6236E" w:rsidRPr="005B158A" w:rsidRDefault="00D6236E" w:rsidP="00D6236E">
      <w:pPr>
        <w:ind w:left="360"/>
      </w:pPr>
    </w:p>
    <w:p w14:paraId="035A14B0" w14:textId="5F6EF85D" w:rsidR="00C729D7" w:rsidRPr="005B158A" w:rsidRDefault="009A2D37" w:rsidP="00B70B17">
      <w:pPr>
        <w:pStyle w:val="header2"/>
        <w:jc w:val="left"/>
        <w:rPr>
          <w:sz w:val="22"/>
          <w:szCs w:val="22"/>
        </w:rPr>
      </w:pPr>
      <w:r w:rsidRPr="005B158A">
        <w:rPr>
          <w:sz w:val="22"/>
          <w:szCs w:val="22"/>
        </w:rPr>
        <w:t>The intended generic learning outcomes</w:t>
      </w:r>
      <w:r w:rsidR="00C729D7" w:rsidRPr="005B158A">
        <w:rPr>
          <w:sz w:val="22"/>
          <w:szCs w:val="22"/>
        </w:rPr>
        <w:t>.</w:t>
      </w:r>
      <w:r w:rsidR="00C729D7" w:rsidRPr="005B158A">
        <w:rPr>
          <w:sz w:val="22"/>
          <w:szCs w:val="22"/>
        </w:rPr>
        <w:br/>
        <w:t>On successfully completing the module students will be able to:</w:t>
      </w:r>
    </w:p>
    <w:p w14:paraId="3629CD7C" w14:textId="77777777" w:rsidR="002047DF" w:rsidRPr="002047DF" w:rsidRDefault="002047DF" w:rsidP="002047DF">
      <w:pPr>
        <w:ind w:left="360"/>
        <w:rPr>
          <w:rFonts w:ascii="Arial" w:hAnsi="Arial" w:cs="Arial"/>
        </w:rPr>
      </w:pPr>
      <w:r w:rsidRPr="002047DF">
        <w:rPr>
          <w:rFonts w:ascii="Arial" w:hAnsi="Arial" w:cs="Arial"/>
        </w:rPr>
        <w:t>9.1</w:t>
      </w:r>
      <w:r w:rsidRPr="002047DF">
        <w:rPr>
          <w:rFonts w:ascii="Arial" w:hAnsi="Arial" w:cs="Arial"/>
        </w:rPr>
        <w:tab/>
        <w:t xml:space="preserve">Critically analyse and research problems systematically and creatively. </w:t>
      </w:r>
    </w:p>
    <w:p w14:paraId="7CBCEEDA" w14:textId="77777777" w:rsidR="002047DF" w:rsidRPr="002047DF" w:rsidRDefault="002047DF" w:rsidP="002047DF">
      <w:pPr>
        <w:ind w:left="360"/>
        <w:rPr>
          <w:rFonts w:ascii="Arial" w:hAnsi="Arial" w:cs="Arial"/>
        </w:rPr>
      </w:pPr>
    </w:p>
    <w:p w14:paraId="3E4AAD03" w14:textId="04717B1B" w:rsidR="002047DF" w:rsidRPr="002047DF" w:rsidRDefault="002047DF" w:rsidP="002047DF">
      <w:pPr>
        <w:ind w:left="360"/>
        <w:rPr>
          <w:rFonts w:ascii="Arial" w:hAnsi="Arial" w:cs="Arial"/>
        </w:rPr>
      </w:pPr>
      <w:r w:rsidRPr="002047DF">
        <w:rPr>
          <w:rFonts w:ascii="Arial" w:hAnsi="Arial" w:cs="Arial"/>
        </w:rPr>
        <w:t>9.2</w:t>
      </w:r>
      <w:r w:rsidRPr="002047DF">
        <w:rPr>
          <w:rFonts w:ascii="Arial" w:hAnsi="Arial" w:cs="Arial"/>
        </w:rPr>
        <w:tab/>
        <w:t xml:space="preserve">Self-manage work in a complex and interdisciplinary context. </w:t>
      </w:r>
    </w:p>
    <w:p w14:paraId="6E3F9651" w14:textId="51DC1DD6" w:rsidR="00D6236E" w:rsidRPr="00385F01" w:rsidRDefault="002047DF" w:rsidP="002047DF">
      <w:pPr>
        <w:ind w:left="360"/>
        <w:rPr>
          <w:rFonts w:ascii="Arial" w:hAnsi="Arial" w:cs="Arial"/>
        </w:rPr>
      </w:pPr>
      <w:r w:rsidRPr="002047DF">
        <w:rPr>
          <w:rFonts w:ascii="Arial" w:hAnsi="Arial" w:cs="Arial"/>
        </w:rPr>
        <w:t>9.3</w:t>
      </w:r>
      <w:r w:rsidRPr="002047DF">
        <w:rPr>
          <w:rFonts w:ascii="Arial" w:hAnsi="Arial" w:cs="Arial"/>
        </w:rPr>
        <w:tab/>
        <w:t>Communicate effectively to a variety of audiences and/or using a variety of methods.</w:t>
      </w:r>
    </w:p>
    <w:p w14:paraId="54EBC02D" w14:textId="77777777" w:rsidR="008D4447" w:rsidRPr="005B158A" w:rsidRDefault="008D4447" w:rsidP="009D52D0">
      <w:pPr>
        <w:spacing w:after="120" w:line="240" w:lineRule="auto"/>
        <w:ind w:left="567" w:right="543"/>
        <w:rPr>
          <w:rFonts w:ascii="Arial" w:hAnsi="Arial" w:cs="Arial"/>
        </w:rPr>
      </w:pPr>
    </w:p>
    <w:p w14:paraId="73386C6A" w14:textId="77777777" w:rsidR="009A2D37" w:rsidRPr="005B158A" w:rsidRDefault="009A2D37" w:rsidP="00B70B17">
      <w:pPr>
        <w:pStyle w:val="header2"/>
        <w:numPr>
          <w:ilvl w:val="0"/>
          <w:numId w:val="24"/>
        </w:numPr>
        <w:rPr>
          <w:sz w:val="22"/>
          <w:szCs w:val="22"/>
        </w:rPr>
      </w:pPr>
      <w:r w:rsidRPr="005B158A">
        <w:rPr>
          <w:sz w:val="22"/>
          <w:szCs w:val="22"/>
        </w:rPr>
        <w:t>A synopsis of the curriculum</w:t>
      </w:r>
    </w:p>
    <w:p w14:paraId="56A41831" w14:textId="68DE6B4C" w:rsidR="009A2D37" w:rsidRPr="005B158A" w:rsidRDefault="002047DF" w:rsidP="009D52D0">
      <w:pPr>
        <w:spacing w:after="120" w:line="240" w:lineRule="auto"/>
        <w:ind w:left="426" w:right="543"/>
        <w:rPr>
          <w:rFonts w:ascii="Arial" w:hAnsi="Arial" w:cs="Arial"/>
          <w:iCs/>
        </w:rPr>
      </w:pPr>
      <w:r w:rsidRPr="002047DF">
        <w:rPr>
          <w:rFonts w:ascii="Arial" w:hAnsi="Arial" w:cs="Arial"/>
          <w:iCs/>
        </w:rPr>
        <w:t xml:space="preserve">Managing uncertainty in the organisation of healthcare draws upon key managerial insights into the management of risk and uncertainty in contemporary systems of healthcare, with a specific emphasis on management of healthcare service delivery and organisation. The module begins with an introduction to general management principles of risk and uncertainty. Subsequently the module explores the nature of risk and uncertainty in the context of healthcare, in which notions of safety are paramount and the costs and visibility of organisational failures are high. The module further explores the impact upon decision making of increasingly complex systems of healthcare through different organisational forms (bureaucracy, market, network) and at different levels (policy, organisation, profession). The module considers values such as efficiency and effectiveness, and the role of knowledge and domain (e.g. health economics and implementation science in attempting to rationalise professional and managerial decision-making). The module concludes with an examination of new technologies and their impact upon risk, safety and uncertainty in healthcare.  </w:t>
      </w:r>
    </w:p>
    <w:p w14:paraId="7040E90A" w14:textId="77777777" w:rsidR="008D4447" w:rsidRPr="005B158A" w:rsidRDefault="008D4447" w:rsidP="009D52D0">
      <w:pPr>
        <w:spacing w:after="120" w:line="240" w:lineRule="auto"/>
        <w:ind w:left="426" w:right="543"/>
        <w:rPr>
          <w:rFonts w:ascii="Arial" w:hAnsi="Arial" w:cs="Arial"/>
          <w:iCs/>
        </w:rPr>
      </w:pPr>
    </w:p>
    <w:p w14:paraId="05E3877E" w14:textId="77777777" w:rsidR="00636058" w:rsidRPr="005B158A" w:rsidRDefault="00883204" w:rsidP="00895D3C">
      <w:pPr>
        <w:pStyle w:val="Heading2"/>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Pr="005B158A" w:rsidRDefault="00636058" w:rsidP="009D52D0">
      <w:pPr>
        <w:spacing w:after="120" w:line="240" w:lineRule="auto"/>
        <w:ind w:right="543"/>
        <w:jc w:val="both"/>
        <w:rPr>
          <w:rFonts w:ascii="Arial" w:hAnsi="Arial" w:cs="Arial"/>
          <w:b/>
        </w:rPr>
      </w:pPr>
      <w:r w:rsidRPr="005B158A">
        <w:rPr>
          <w:rFonts w:ascii="Arial" w:hAnsi="Arial" w:cs="Arial"/>
        </w:rPr>
        <w:t xml:space="preserve"> </w:t>
      </w:r>
    </w:p>
    <w:p w14:paraId="715A2291" w14:textId="15D7BD54" w:rsidR="00883204" w:rsidRPr="005B158A" w:rsidRDefault="00636058" w:rsidP="00072357">
      <w:pPr>
        <w:pStyle w:val="Heading2"/>
        <w:rPr>
          <w:sz w:val="22"/>
          <w:szCs w:val="22"/>
        </w:rPr>
      </w:pPr>
      <w:r w:rsidRPr="005B158A">
        <w:rPr>
          <w:sz w:val="22"/>
          <w:szCs w:val="22"/>
        </w:rPr>
        <w:t>Contact Hours</w:t>
      </w:r>
    </w:p>
    <w:p w14:paraId="1086FCCF" w14:textId="38261F9F" w:rsidR="00636058" w:rsidRPr="005B158A" w:rsidRDefault="00636058" w:rsidP="00D6236E">
      <w:pPr>
        <w:ind w:left="360"/>
        <w:rPr>
          <w:rFonts w:ascii="Arial" w:hAnsi="Arial" w:cs="Arial"/>
        </w:rPr>
      </w:pPr>
      <w:r w:rsidRPr="005B158A">
        <w:rPr>
          <w:rFonts w:ascii="Arial" w:hAnsi="Arial" w:cs="Arial"/>
        </w:rPr>
        <w:t>Private Study</w:t>
      </w:r>
      <w:r w:rsidR="007A3F31" w:rsidRPr="005B158A">
        <w:rPr>
          <w:rFonts w:ascii="Arial" w:hAnsi="Arial" w:cs="Arial"/>
        </w:rPr>
        <w:t>:</w:t>
      </w:r>
      <w:r w:rsidR="002047DF">
        <w:rPr>
          <w:rFonts w:ascii="Arial" w:hAnsi="Arial" w:cs="Arial"/>
        </w:rPr>
        <w:t xml:space="preserve"> 126</w:t>
      </w:r>
    </w:p>
    <w:p w14:paraId="3BE5E6D9" w14:textId="04F6C2A3" w:rsidR="00636058" w:rsidRPr="005B158A" w:rsidRDefault="00636058" w:rsidP="00D6236E">
      <w:pPr>
        <w:ind w:left="360"/>
        <w:rPr>
          <w:rFonts w:ascii="Arial" w:hAnsi="Arial" w:cs="Arial"/>
        </w:rPr>
      </w:pPr>
      <w:r w:rsidRPr="005B158A">
        <w:rPr>
          <w:rFonts w:ascii="Arial" w:hAnsi="Arial" w:cs="Arial"/>
        </w:rPr>
        <w:t>Contact Hours</w:t>
      </w:r>
      <w:r w:rsidR="007A3F31" w:rsidRPr="005B158A">
        <w:rPr>
          <w:rFonts w:ascii="Arial" w:hAnsi="Arial" w:cs="Arial"/>
        </w:rPr>
        <w:t>:</w:t>
      </w:r>
      <w:r w:rsidR="002047DF">
        <w:rPr>
          <w:rFonts w:ascii="Arial" w:hAnsi="Arial" w:cs="Arial"/>
        </w:rPr>
        <w:t xml:space="preserve"> 24</w:t>
      </w:r>
    </w:p>
    <w:p w14:paraId="260000FF" w14:textId="60D7B33B" w:rsidR="00636058" w:rsidRPr="005B158A" w:rsidRDefault="00636058" w:rsidP="00D6236E">
      <w:pPr>
        <w:ind w:left="360"/>
        <w:rPr>
          <w:rFonts w:ascii="Arial" w:hAnsi="Arial" w:cs="Arial"/>
        </w:rPr>
      </w:pPr>
      <w:r w:rsidRPr="005B158A">
        <w:rPr>
          <w:rFonts w:ascii="Arial" w:hAnsi="Arial" w:cs="Arial"/>
        </w:rPr>
        <w:t>Total</w:t>
      </w:r>
      <w:r w:rsidR="007A3F31" w:rsidRPr="005B158A">
        <w:rPr>
          <w:rFonts w:ascii="Arial" w:hAnsi="Arial" w:cs="Arial"/>
        </w:rPr>
        <w:t>:</w:t>
      </w:r>
      <w:r w:rsidR="002047DF">
        <w:rPr>
          <w:rFonts w:ascii="Arial" w:hAnsi="Arial" w:cs="Arial"/>
        </w:rPr>
        <w:t xml:space="preserve"> 150</w:t>
      </w:r>
    </w:p>
    <w:p w14:paraId="035B9AB3" w14:textId="77777777" w:rsidR="008D4447" w:rsidRPr="005B158A" w:rsidRDefault="008D4447" w:rsidP="00636058">
      <w:pPr>
        <w:spacing w:after="120" w:line="240" w:lineRule="auto"/>
        <w:ind w:right="543"/>
        <w:rPr>
          <w:rFonts w:ascii="Arial" w:hAnsi="Arial" w:cs="Arial"/>
          <w:iCs/>
        </w:rPr>
      </w:pPr>
    </w:p>
    <w:p w14:paraId="1C49B47B" w14:textId="77777777" w:rsidR="00B2615D" w:rsidRPr="005B158A" w:rsidRDefault="00EF4933" w:rsidP="00072357">
      <w:pPr>
        <w:pStyle w:val="Heading2"/>
        <w:rPr>
          <w:i/>
          <w:iCs/>
          <w:sz w:val="22"/>
          <w:szCs w:val="22"/>
        </w:rPr>
      </w:pPr>
      <w:r w:rsidRPr="005B158A">
        <w:rPr>
          <w:sz w:val="22"/>
          <w:szCs w:val="22"/>
        </w:rPr>
        <w:t>Assessment methods</w:t>
      </w:r>
    </w:p>
    <w:p w14:paraId="7F14E902" w14:textId="5AF82D4F" w:rsidR="00696FF5" w:rsidRPr="005B158A" w:rsidRDefault="00696FF5" w:rsidP="00094825">
      <w:pPr>
        <w:pStyle w:val="header2"/>
        <w:numPr>
          <w:ilvl w:val="1"/>
          <w:numId w:val="11"/>
        </w:numPr>
        <w:rPr>
          <w:b w:val="0"/>
          <w:bCs/>
          <w:i/>
          <w:iCs/>
          <w:sz w:val="22"/>
          <w:szCs w:val="22"/>
        </w:rPr>
      </w:pPr>
      <w:r w:rsidRPr="005B158A">
        <w:rPr>
          <w:b w:val="0"/>
          <w:bCs/>
          <w:iCs/>
          <w:sz w:val="22"/>
          <w:szCs w:val="22"/>
        </w:rPr>
        <w:t>Main assessment methods</w:t>
      </w:r>
    </w:p>
    <w:p w14:paraId="4B3142D1" w14:textId="4C7C5456" w:rsidR="002047DF" w:rsidRPr="002047DF" w:rsidRDefault="002047DF" w:rsidP="002047DF">
      <w:pPr>
        <w:spacing w:after="120" w:line="240" w:lineRule="auto"/>
        <w:ind w:left="465" w:right="543"/>
        <w:rPr>
          <w:rFonts w:ascii="Arial" w:hAnsi="Arial" w:cs="Arial"/>
          <w:iCs/>
        </w:rPr>
      </w:pPr>
      <w:r w:rsidRPr="002047DF">
        <w:rPr>
          <w:rFonts w:ascii="Arial" w:hAnsi="Arial" w:cs="Arial"/>
          <w:iCs/>
        </w:rPr>
        <w:t xml:space="preserve">Coursework - Group presentation - 20% </w:t>
      </w:r>
    </w:p>
    <w:p w14:paraId="3BDD186E" w14:textId="77777777" w:rsidR="002047DF" w:rsidRPr="002047DF" w:rsidRDefault="002047DF" w:rsidP="002047DF">
      <w:pPr>
        <w:spacing w:after="120" w:line="240" w:lineRule="auto"/>
        <w:ind w:left="465" w:right="543"/>
        <w:rPr>
          <w:rFonts w:ascii="Arial" w:hAnsi="Arial" w:cs="Arial"/>
          <w:iCs/>
        </w:rPr>
      </w:pPr>
      <w:r w:rsidRPr="002047DF">
        <w:rPr>
          <w:rFonts w:ascii="Arial" w:hAnsi="Arial" w:cs="Arial"/>
          <w:iCs/>
        </w:rPr>
        <w:t xml:space="preserve">Coursework - Individual essay, (3,000 words) - 80% </w:t>
      </w:r>
    </w:p>
    <w:p w14:paraId="2BFEF8E6" w14:textId="77777777" w:rsidR="002047DF" w:rsidRPr="002047DF" w:rsidRDefault="002047DF" w:rsidP="002047DF">
      <w:pPr>
        <w:spacing w:after="120" w:line="240" w:lineRule="auto"/>
        <w:ind w:left="465" w:right="543"/>
        <w:rPr>
          <w:rFonts w:ascii="Arial" w:hAnsi="Arial" w:cs="Arial"/>
          <w:iCs/>
        </w:rPr>
      </w:pPr>
    </w:p>
    <w:p w14:paraId="603BE617" w14:textId="6F9F4739" w:rsidR="003F3578" w:rsidRPr="005B158A" w:rsidRDefault="002047DF" w:rsidP="002047DF">
      <w:pPr>
        <w:spacing w:after="120" w:line="240" w:lineRule="auto"/>
        <w:ind w:left="465" w:right="543"/>
        <w:rPr>
          <w:rFonts w:ascii="Arial" w:hAnsi="Arial" w:cs="Arial"/>
          <w:iCs/>
        </w:rPr>
      </w:pPr>
      <w:r w:rsidRPr="002047DF">
        <w:rPr>
          <w:rFonts w:ascii="Arial" w:hAnsi="Arial" w:cs="Arial"/>
          <w:iCs/>
        </w:rPr>
        <w:t>* The individual essay must be passed in order to pass the module.</w:t>
      </w:r>
    </w:p>
    <w:p w14:paraId="74F6DDA3" w14:textId="77777777" w:rsidR="008D4447" w:rsidRPr="005B158A" w:rsidRDefault="008D4447" w:rsidP="009D52D0">
      <w:pPr>
        <w:spacing w:after="120" w:line="240" w:lineRule="auto"/>
        <w:ind w:left="426" w:right="543"/>
        <w:rPr>
          <w:rFonts w:ascii="Arial" w:hAnsi="Arial" w:cs="Arial"/>
          <w:b/>
          <w:iCs/>
        </w:rPr>
      </w:pPr>
    </w:p>
    <w:p w14:paraId="3DA1BBE3" w14:textId="5B299A7A" w:rsidR="00696FF5" w:rsidRPr="005B158A" w:rsidRDefault="00B2615D" w:rsidP="00094825">
      <w:pPr>
        <w:spacing w:after="120"/>
        <w:ind w:left="567" w:right="543" w:hanging="567"/>
        <w:rPr>
          <w:rFonts w:ascii="Arial" w:hAnsi="Arial" w:cs="Arial"/>
          <w:iCs/>
        </w:rPr>
      </w:pPr>
      <w:r w:rsidRPr="005B158A">
        <w:rPr>
          <w:rFonts w:ascii="Arial" w:hAnsi="Arial" w:cs="Arial"/>
          <w:iCs/>
        </w:rPr>
        <w:lastRenderedPageBreak/>
        <w:t>1</w:t>
      </w:r>
      <w:r w:rsidR="00094825" w:rsidRPr="005B158A">
        <w:rPr>
          <w:rFonts w:ascii="Arial" w:hAnsi="Arial" w:cs="Arial"/>
          <w:iCs/>
        </w:rPr>
        <w:t>3</w:t>
      </w:r>
      <w:r w:rsidRPr="005B158A">
        <w:rPr>
          <w:rFonts w:ascii="Arial" w:hAnsi="Arial" w:cs="Arial"/>
          <w:iCs/>
        </w:rPr>
        <w:t xml:space="preserve">.2 </w:t>
      </w:r>
      <w:r w:rsidR="00636058" w:rsidRPr="005B158A">
        <w:rPr>
          <w:rFonts w:ascii="Arial" w:hAnsi="Arial" w:cs="Arial"/>
          <w:iCs/>
        </w:rPr>
        <w:tab/>
      </w:r>
      <w:r w:rsidR="00636058" w:rsidRPr="005B158A">
        <w:rPr>
          <w:rFonts w:ascii="Arial" w:hAnsi="Arial" w:cs="Arial"/>
          <w:iCs/>
        </w:rPr>
        <w:tab/>
      </w:r>
      <w:r w:rsidR="00696FF5" w:rsidRPr="005B158A">
        <w:rPr>
          <w:rFonts w:ascii="Arial" w:hAnsi="Arial" w:cs="Arial"/>
          <w:iCs/>
        </w:rPr>
        <w:t xml:space="preserve">Reassessment methods </w:t>
      </w:r>
    </w:p>
    <w:p w14:paraId="00B1CF1B" w14:textId="2FBDAD7A" w:rsidR="00B72470" w:rsidRPr="005B158A" w:rsidRDefault="002047DF" w:rsidP="00D34509">
      <w:pPr>
        <w:spacing w:after="120" w:line="240" w:lineRule="auto"/>
        <w:ind w:left="426" w:right="401"/>
        <w:rPr>
          <w:rFonts w:ascii="Arial" w:hAnsi="Arial" w:cs="Arial"/>
          <w:iCs/>
        </w:rPr>
      </w:pPr>
      <w:r>
        <w:rPr>
          <w:rFonts w:ascii="Arial" w:hAnsi="Arial" w:cs="Arial"/>
          <w:iCs/>
        </w:rPr>
        <w:tab/>
        <w:t>100% Coursework</w:t>
      </w:r>
    </w:p>
    <w:p w14:paraId="4062F7E7" w14:textId="77777777" w:rsidR="008D4447" w:rsidRPr="005B158A" w:rsidRDefault="008D4447" w:rsidP="009D52D0">
      <w:pPr>
        <w:spacing w:after="120" w:line="240" w:lineRule="auto"/>
        <w:ind w:left="426" w:right="543"/>
        <w:rPr>
          <w:rFonts w:ascii="Arial" w:hAnsi="Arial" w:cs="Arial"/>
          <w:iCs/>
        </w:rPr>
      </w:pPr>
    </w:p>
    <w:p w14:paraId="2FCD427F" w14:textId="795693E7" w:rsidR="00274ED7" w:rsidRPr="005B158A" w:rsidRDefault="006F3F8B" w:rsidP="00072357">
      <w:pPr>
        <w:pStyle w:val="Heading2"/>
        <w:rPr>
          <w:sz w:val="22"/>
          <w:szCs w:val="22"/>
        </w:rPr>
      </w:pPr>
      <w:r w:rsidRPr="005B158A">
        <w:rPr>
          <w:sz w:val="22"/>
          <w:szCs w:val="22"/>
        </w:rPr>
        <w:t xml:space="preserve">Map of </w:t>
      </w:r>
      <w:r w:rsidR="00883204" w:rsidRPr="005B158A">
        <w:rPr>
          <w:sz w:val="22"/>
          <w:szCs w:val="22"/>
        </w:rPr>
        <w:t xml:space="preserve">module learning outcomes </w:t>
      </w:r>
      <w:r w:rsidR="00B30E07" w:rsidRPr="005B158A">
        <w:rPr>
          <w:sz w:val="22"/>
          <w:szCs w:val="22"/>
        </w:rPr>
        <w:t xml:space="preserve">(sections </w:t>
      </w:r>
      <w:r w:rsidR="00542219" w:rsidRPr="005B158A">
        <w:rPr>
          <w:sz w:val="22"/>
          <w:szCs w:val="22"/>
        </w:rPr>
        <w:t>8</w:t>
      </w:r>
      <w:r w:rsidR="00B30E07" w:rsidRPr="005B158A">
        <w:rPr>
          <w:sz w:val="22"/>
          <w:szCs w:val="22"/>
        </w:rPr>
        <w:t xml:space="preserve"> &amp; </w:t>
      </w:r>
      <w:r w:rsidR="00542219" w:rsidRPr="005B158A">
        <w:rPr>
          <w:sz w:val="22"/>
          <w:szCs w:val="22"/>
        </w:rPr>
        <w:t>9</w:t>
      </w:r>
      <w:r w:rsidR="00B30E07" w:rsidRPr="005B158A">
        <w:rPr>
          <w:sz w:val="22"/>
          <w:szCs w:val="22"/>
        </w:rPr>
        <w:t>)</w:t>
      </w:r>
      <w:r w:rsidR="00883204" w:rsidRPr="005B158A">
        <w:rPr>
          <w:sz w:val="22"/>
          <w:szCs w:val="22"/>
        </w:rPr>
        <w:t xml:space="preserve"> to l</w:t>
      </w:r>
      <w:r w:rsidRPr="005B158A">
        <w:rPr>
          <w:sz w:val="22"/>
          <w:szCs w:val="22"/>
        </w:rPr>
        <w:t>earning</w:t>
      </w:r>
      <w:r w:rsidR="00B30E07" w:rsidRPr="005B158A">
        <w:rPr>
          <w:sz w:val="22"/>
          <w:szCs w:val="22"/>
        </w:rPr>
        <w:t xml:space="preserve"> and </w:t>
      </w:r>
      <w:r w:rsidR="00883204" w:rsidRPr="005B158A">
        <w:rPr>
          <w:sz w:val="22"/>
          <w:szCs w:val="22"/>
        </w:rPr>
        <w:t>teaching m</w:t>
      </w:r>
      <w:r w:rsidR="00B30E07" w:rsidRPr="005B158A">
        <w:rPr>
          <w:sz w:val="22"/>
          <w:szCs w:val="22"/>
        </w:rPr>
        <w:t>ethods (section</w:t>
      </w:r>
      <w:r w:rsidR="00B2615D" w:rsidRPr="005B158A">
        <w:rPr>
          <w:sz w:val="22"/>
          <w:szCs w:val="22"/>
        </w:rPr>
        <w:t xml:space="preserve"> </w:t>
      </w:r>
      <w:r w:rsidR="00B30E07" w:rsidRPr="005B158A">
        <w:rPr>
          <w:sz w:val="22"/>
          <w:szCs w:val="22"/>
        </w:rPr>
        <w:t>1</w:t>
      </w:r>
      <w:r w:rsidR="00542219" w:rsidRPr="005B158A">
        <w:rPr>
          <w:sz w:val="22"/>
          <w:szCs w:val="22"/>
        </w:rPr>
        <w:t>2</w:t>
      </w:r>
      <w:r w:rsidRPr="005B158A">
        <w:rPr>
          <w:sz w:val="22"/>
          <w:szCs w:val="22"/>
        </w:rPr>
        <w:t>) and m</w:t>
      </w:r>
      <w:r w:rsidR="00883204" w:rsidRPr="005B158A">
        <w:rPr>
          <w:sz w:val="22"/>
          <w:szCs w:val="22"/>
        </w:rPr>
        <w:t>ethods of a</w:t>
      </w:r>
      <w:r w:rsidR="00B30E07" w:rsidRPr="005B158A">
        <w:rPr>
          <w:sz w:val="22"/>
          <w:szCs w:val="22"/>
        </w:rPr>
        <w:t>ssessment (section 1</w:t>
      </w:r>
      <w:r w:rsidR="00542219" w:rsidRPr="005B158A">
        <w:rPr>
          <w:sz w:val="22"/>
          <w:szCs w:val="22"/>
        </w:rPr>
        <w:t>3</w:t>
      </w:r>
      <w:r w:rsidR="00EF4933" w:rsidRPr="005B158A">
        <w:rPr>
          <w:sz w:val="22"/>
          <w:szCs w:val="22"/>
        </w:rPr>
        <w:t>)</w:t>
      </w:r>
    </w:p>
    <w:p w14:paraId="707CBE74" w14:textId="252DF6B7" w:rsidR="001C1787" w:rsidRPr="005B158A" w:rsidRDefault="001C1787" w:rsidP="009D52D0">
      <w:pPr>
        <w:spacing w:after="120" w:line="240" w:lineRule="auto"/>
        <w:ind w:left="567" w:right="543"/>
        <w:jc w:val="both"/>
        <w:rPr>
          <w:rFonts w:ascii="Arial" w:hAnsi="Arial" w:cs="Arial"/>
          <w:i/>
          <w:iCs/>
        </w:rPr>
      </w:pPr>
    </w:p>
    <w:p w14:paraId="6F5E84D9" w14:textId="21BBC0D5" w:rsidR="00636058" w:rsidRPr="005B158A" w:rsidRDefault="00636058" w:rsidP="009D52D0">
      <w:pPr>
        <w:spacing w:after="120" w:line="240" w:lineRule="auto"/>
        <w:ind w:left="567" w:right="543"/>
        <w:jc w:val="both"/>
        <w:rPr>
          <w:rFonts w:ascii="Arial" w:hAnsi="Arial" w:cs="Arial"/>
          <w:b/>
          <w:bCs/>
        </w:rPr>
      </w:pPr>
      <w:r w:rsidRPr="005B158A">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3115"/>
        <w:gridCol w:w="735"/>
        <w:gridCol w:w="734"/>
        <w:gridCol w:w="734"/>
        <w:gridCol w:w="734"/>
        <w:gridCol w:w="734"/>
        <w:gridCol w:w="734"/>
        <w:gridCol w:w="734"/>
      </w:tblGrid>
      <w:tr w:rsidR="002047DF" w:rsidRPr="005B158A" w14:paraId="5413EC92" w14:textId="77777777" w:rsidTr="005B158A">
        <w:trPr>
          <w:cantSplit/>
          <w:tblHeader/>
        </w:trPr>
        <w:tc>
          <w:tcPr>
            <w:tcW w:w="3115" w:type="dxa"/>
            <w:shd w:val="clear" w:color="auto" w:fill="D9D9D9" w:themeFill="background1" w:themeFillShade="D9"/>
          </w:tcPr>
          <w:p w14:paraId="140365DD" w14:textId="77777777" w:rsidR="002047DF" w:rsidRPr="005B158A" w:rsidRDefault="002047DF" w:rsidP="00D34509">
            <w:pPr>
              <w:spacing w:after="120"/>
              <w:ind w:left="33" w:right="-9866"/>
              <w:rPr>
                <w:rFonts w:ascii="Arial" w:hAnsi="Arial" w:cs="Arial"/>
                <w:b/>
              </w:rPr>
            </w:pPr>
            <w:r w:rsidRPr="005B158A">
              <w:rPr>
                <w:rFonts w:ascii="Arial" w:hAnsi="Arial" w:cs="Arial"/>
                <w:b/>
              </w:rPr>
              <w:t>Module learning outcome</w:t>
            </w:r>
          </w:p>
        </w:tc>
        <w:tc>
          <w:tcPr>
            <w:tcW w:w="735" w:type="dxa"/>
          </w:tcPr>
          <w:p w14:paraId="6167848F" w14:textId="77777777" w:rsidR="002047DF" w:rsidRPr="005B158A" w:rsidRDefault="002047DF" w:rsidP="004F0496">
            <w:pPr>
              <w:spacing w:after="120"/>
              <w:ind w:right="-6562"/>
              <w:rPr>
                <w:rFonts w:ascii="Arial" w:hAnsi="Arial" w:cs="Arial"/>
              </w:rPr>
            </w:pPr>
            <w:r w:rsidRPr="005B158A">
              <w:rPr>
                <w:rFonts w:ascii="Arial" w:hAnsi="Arial" w:cs="Arial"/>
              </w:rPr>
              <w:t>8.1</w:t>
            </w:r>
          </w:p>
        </w:tc>
        <w:tc>
          <w:tcPr>
            <w:tcW w:w="734" w:type="dxa"/>
          </w:tcPr>
          <w:p w14:paraId="5B554168" w14:textId="77777777" w:rsidR="002047DF" w:rsidRPr="005B158A" w:rsidRDefault="002047DF" w:rsidP="004F0496">
            <w:pPr>
              <w:spacing w:after="120"/>
              <w:ind w:right="-7962"/>
              <w:rPr>
                <w:rFonts w:ascii="Arial" w:hAnsi="Arial" w:cs="Arial"/>
              </w:rPr>
            </w:pPr>
            <w:r w:rsidRPr="005B158A">
              <w:rPr>
                <w:rFonts w:ascii="Arial" w:hAnsi="Arial" w:cs="Arial"/>
              </w:rPr>
              <w:t>8.2</w:t>
            </w:r>
          </w:p>
        </w:tc>
        <w:tc>
          <w:tcPr>
            <w:tcW w:w="734" w:type="dxa"/>
          </w:tcPr>
          <w:p w14:paraId="70BB1C5A" w14:textId="77777777" w:rsidR="002047DF" w:rsidRPr="005B158A" w:rsidRDefault="002047DF" w:rsidP="00D34509">
            <w:pPr>
              <w:spacing w:after="120"/>
              <w:ind w:right="-7488"/>
              <w:rPr>
                <w:rFonts w:ascii="Arial" w:hAnsi="Arial" w:cs="Arial"/>
              </w:rPr>
            </w:pPr>
            <w:r w:rsidRPr="005B158A">
              <w:rPr>
                <w:rFonts w:ascii="Arial" w:hAnsi="Arial" w:cs="Arial"/>
              </w:rPr>
              <w:t>8.3</w:t>
            </w:r>
          </w:p>
        </w:tc>
        <w:tc>
          <w:tcPr>
            <w:tcW w:w="734" w:type="dxa"/>
          </w:tcPr>
          <w:p w14:paraId="553BA646" w14:textId="77777777" w:rsidR="002047DF" w:rsidRPr="005B158A" w:rsidRDefault="002047DF" w:rsidP="00D34509">
            <w:pPr>
              <w:spacing w:after="120"/>
              <w:ind w:right="-6932"/>
              <w:rPr>
                <w:rFonts w:ascii="Arial" w:hAnsi="Arial" w:cs="Arial"/>
              </w:rPr>
            </w:pPr>
            <w:r w:rsidRPr="005B158A">
              <w:rPr>
                <w:rFonts w:ascii="Arial" w:hAnsi="Arial" w:cs="Arial"/>
              </w:rPr>
              <w:t>8.4</w:t>
            </w:r>
          </w:p>
        </w:tc>
        <w:tc>
          <w:tcPr>
            <w:tcW w:w="734" w:type="dxa"/>
          </w:tcPr>
          <w:p w14:paraId="3B577D4A" w14:textId="77777777" w:rsidR="002047DF" w:rsidRPr="005B158A" w:rsidRDefault="002047DF" w:rsidP="004F0496">
            <w:pPr>
              <w:spacing w:after="120"/>
              <w:ind w:right="-4991"/>
              <w:rPr>
                <w:rFonts w:ascii="Arial" w:hAnsi="Arial" w:cs="Arial"/>
              </w:rPr>
            </w:pPr>
            <w:r w:rsidRPr="005B158A">
              <w:rPr>
                <w:rFonts w:ascii="Arial" w:hAnsi="Arial" w:cs="Arial"/>
              </w:rPr>
              <w:t>9.1</w:t>
            </w:r>
          </w:p>
        </w:tc>
        <w:tc>
          <w:tcPr>
            <w:tcW w:w="734" w:type="dxa"/>
          </w:tcPr>
          <w:p w14:paraId="266E4126" w14:textId="77777777" w:rsidR="002047DF" w:rsidRPr="005B158A" w:rsidRDefault="002047DF" w:rsidP="004F0496">
            <w:pPr>
              <w:spacing w:after="120"/>
              <w:ind w:right="-3941"/>
              <w:rPr>
                <w:rFonts w:ascii="Arial" w:hAnsi="Arial" w:cs="Arial"/>
              </w:rPr>
            </w:pPr>
            <w:r w:rsidRPr="005B158A">
              <w:rPr>
                <w:rFonts w:ascii="Arial" w:hAnsi="Arial" w:cs="Arial"/>
              </w:rPr>
              <w:t>9.2</w:t>
            </w:r>
          </w:p>
        </w:tc>
        <w:tc>
          <w:tcPr>
            <w:tcW w:w="734" w:type="dxa"/>
          </w:tcPr>
          <w:p w14:paraId="6EC60A4C" w14:textId="77777777" w:rsidR="002047DF" w:rsidRPr="005B158A" w:rsidRDefault="002047DF" w:rsidP="004F0496">
            <w:pPr>
              <w:spacing w:after="120"/>
              <w:ind w:right="-2906"/>
              <w:rPr>
                <w:rFonts w:ascii="Arial" w:hAnsi="Arial" w:cs="Arial"/>
              </w:rPr>
            </w:pPr>
            <w:r w:rsidRPr="005B158A">
              <w:rPr>
                <w:rFonts w:ascii="Arial" w:hAnsi="Arial" w:cs="Arial"/>
              </w:rPr>
              <w:t>9.3</w:t>
            </w:r>
          </w:p>
        </w:tc>
      </w:tr>
      <w:tr w:rsidR="002047DF" w:rsidRPr="005B158A" w14:paraId="5C50A519" w14:textId="77777777" w:rsidTr="005B158A">
        <w:tc>
          <w:tcPr>
            <w:tcW w:w="3115" w:type="dxa"/>
          </w:tcPr>
          <w:p w14:paraId="433DE3A7" w14:textId="24764E8B" w:rsidR="002047DF" w:rsidRPr="005B158A" w:rsidRDefault="002047DF" w:rsidP="00D34509">
            <w:pPr>
              <w:spacing w:after="120"/>
              <w:ind w:right="-3075"/>
              <w:rPr>
                <w:rFonts w:ascii="Arial" w:hAnsi="Arial" w:cs="Arial"/>
                <w:i/>
              </w:rPr>
            </w:pPr>
            <w:r>
              <w:rPr>
                <w:rFonts w:ascii="Arial" w:hAnsi="Arial" w:cs="Arial"/>
                <w:i/>
              </w:rPr>
              <w:t>Private Study</w:t>
            </w:r>
          </w:p>
        </w:tc>
        <w:tc>
          <w:tcPr>
            <w:tcW w:w="735" w:type="dxa"/>
          </w:tcPr>
          <w:p w14:paraId="3853654B" w14:textId="1F8CCFB8"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7261D01A" w14:textId="780977BE"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2D7957D4" w14:textId="1E43B32E"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232B2686" w14:textId="263DA8A1"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2AE9F109" w14:textId="267AF5D1"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6BD0A090" w14:textId="563517C9"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3DAC9A4A" w14:textId="4DDE5116" w:rsidR="002047DF" w:rsidRPr="005B158A" w:rsidRDefault="002047DF" w:rsidP="004F0496">
            <w:pPr>
              <w:spacing w:after="120"/>
              <w:ind w:right="543"/>
              <w:rPr>
                <w:rFonts w:ascii="Arial" w:hAnsi="Arial" w:cs="Arial"/>
                <w:b/>
              </w:rPr>
            </w:pPr>
            <w:r>
              <w:rPr>
                <w:rFonts w:ascii="Arial" w:hAnsi="Arial" w:cs="Arial"/>
                <w:b/>
              </w:rPr>
              <w:t>X</w:t>
            </w:r>
          </w:p>
        </w:tc>
      </w:tr>
      <w:tr w:rsidR="002047DF" w:rsidRPr="005B158A" w14:paraId="460BDA99" w14:textId="77777777" w:rsidTr="005B158A">
        <w:tc>
          <w:tcPr>
            <w:tcW w:w="3115" w:type="dxa"/>
          </w:tcPr>
          <w:p w14:paraId="1CDAA785" w14:textId="40AE4853" w:rsidR="002047DF" w:rsidRPr="005B158A" w:rsidRDefault="002047DF" w:rsidP="004F0496">
            <w:pPr>
              <w:spacing w:after="120"/>
              <w:ind w:right="44"/>
              <w:rPr>
                <w:rFonts w:ascii="Arial" w:hAnsi="Arial" w:cs="Arial"/>
                <w:i/>
              </w:rPr>
            </w:pPr>
            <w:r>
              <w:rPr>
                <w:rFonts w:ascii="Arial" w:hAnsi="Arial" w:cs="Arial"/>
                <w:i/>
              </w:rPr>
              <w:t>Lectures &amp; Seminars</w:t>
            </w:r>
          </w:p>
        </w:tc>
        <w:tc>
          <w:tcPr>
            <w:tcW w:w="735" w:type="dxa"/>
          </w:tcPr>
          <w:p w14:paraId="0B596153" w14:textId="64D99560"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7EF775FB" w14:textId="0A4482A8"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76760D4D" w14:textId="77777777" w:rsidR="002047DF" w:rsidRPr="005B158A" w:rsidRDefault="002047DF" w:rsidP="004F0496">
            <w:pPr>
              <w:spacing w:after="120"/>
              <w:ind w:right="543"/>
              <w:rPr>
                <w:rFonts w:ascii="Arial" w:hAnsi="Arial" w:cs="Arial"/>
                <w:b/>
              </w:rPr>
            </w:pPr>
          </w:p>
        </w:tc>
        <w:tc>
          <w:tcPr>
            <w:tcW w:w="734" w:type="dxa"/>
          </w:tcPr>
          <w:p w14:paraId="29E92B33" w14:textId="01552766"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1C240711" w14:textId="3AD528A8"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2D2FDCA3" w14:textId="1E857C24" w:rsidR="002047DF" w:rsidRPr="005B158A" w:rsidRDefault="002047DF" w:rsidP="004F0496">
            <w:pPr>
              <w:spacing w:after="120"/>
              <w:ind w:right="543"/>
              <w:rPr>
                <w:rFonts w:ascii="Arial" w:hAnsi="Arial" w:cs="Arial"/>
                <w:b/>
              </w:rPr>
            </w:pPr>
            <w:r>
              <w:rPr>
                <w:rFonts w:ascii="Arial" w:hAnsi="Arial" w:cs="Arial"/>
                <w:b/>
              </w:rPr>
              <w:t>X</w:t>
            </w:r>
          </w:p>
        </w:tc>
        <w:tc>
          <w:tcPr>
            <w:tcW w:w="734" w:type="dxa"/>
          </w:tcPr>
          <w:p w14:paraId="20301B4E" w14:textId="01F83E7C" w:rsidR="002047DF" w:rsidRPr="005B158A" w:rsidRDefault="002047DF" w:rsidP="004F0496">
            <w:pPr>
              <w:spacing w:after="120"/>
              <w:ind w:right="543"/>
              <w:rPr>
                <w:rFonts w:ascii="Arial" w:hAnsi="Arial" w:cs="Arial"/>
                <w:b/>
              </w:rPr>
            </w:pPr>
            <w:r>
              <w:rPr>
                <w:rFonts w:ascii="Arial" w:hAnsi="Arial" w:cs="Arial"/>
                <w:b/>
              </w:rPr>
              <w:t>X</w:t>
            </w:r>
          </w:p>
        </w:tc>
      </w:tr>
    </w:tbl>
    <w:p w14:paraId="0C992BDB" w14:textId="77777777" w:rsidR="00636058" w:rsidRPr="005B158A" w:rsidRDefault="00636058" w:rsidP="00207EF6">
      <w:pPr>
        <w:spacing w:after="120" w:line="240" w:lineRule="auto"/>
        <w:ind w:right="543"/>
        <w:rPr>
          <w:rFonts w:ascii="Arial" w:hAnsi="Arial" w:cs="Arial"/>
          <w:b/>
          <w:iCs/>
        </w:rPr>
      </w:pPr>
    </w:p>
    <w:p w14:paraId="07F4DA55" w14:textId="77777777" w:rsidR="00415918" w:rsidRPr="005B158A" w:rsidRDefault="00415918" w:rsidP="00636058">
      <w:pPr>
        <w:spacing w:after="120" w:line="240" w:lineRule="auto"/>
        <w:ind w:left="426" w:right="543" w:firstLine="294"/>
        <w:rPr>
          <w:rFonts w:ascii="Arial" w:hAnsi="Arial" w:cs="Arial"/>
          <w:b/>
          <w:iCs/>
        </w:rPr>
      </w:pPr>
    </w:p>
    <w:p w14:paraId="1DF2B576" w14:textId="09AB33F4" w:rsidR="007A6245" w:rsidRPr="005B158A" w:rsidRDefault="00636058" w:rsidP="00636058">
      <w:pPr>
        <w:spacing w:after="120" w:line="240" w:lineRule="auto"/>
        <w:ind w:left="426" w:right="543" w:firstLine="294"/>
        <w:rPr>
          <w:rFonts w:ascii="Arial" w:hAnsi="Arial" w:cs="Arial"/>
          <w:b/>
          <w:iCs/>
        </w:rPr>
      </w:pPr>
      <w:r w:rsidRPr="005B158A">
        <w:rPr>
          <w:rFonts w:ascii="Arial" w:hAnsi="Arial" w:cs="Arial"/>
          <w:b/>
          <w:iCs/>
        </w:rPr>
        <w:t>Module learning outcomes against assessment methods:</w:t>
      </w:r>
    </w:p>
    <w:tbl>
      <w:tblPr>
        <w:tblStyle w:val="TableGrid"/>
        <w:tblW w:w="0" w:type="auto"/>
        <w:tblLayout w:type="fixed"/>
        <w:tblLook w:val="04A0" w:firstRow="1" w:lastRow="0" w:firstColumn="1" w:lastColumn="0" w:noHBand="0" w:noVBand="1"/>
      </w:tblPr>
      <w:tblGrid>
        <w:gridCol w:w="3116"/>
        <w:gridCol w:w="734"/>
        <w:gridCol w:w="734"/>
        <w:gridCol w:w="734"/>
        <w:gridCol w:w="734"/>
        <w:gridCol w:w="734"/>
        <w:gridCol w:w="734"/>
        <w:gridCol w:w="734"/>
      </w:tblGrid>
      <w:tr w:rsidR="002047DF" w:rsidRPr="005B158A" w14:paraId="7224F08D" w14:textId="77777777" w:rsidTr="005B158A">
        <w:trPr>
          <w:cantSplit/>
          <w:tblHeader/>
        </w:trPr>
        <w:tc>
          <w:tcPr>
            <w:tcW w:w="3116" w:type="dxa"/>
            <w:shd w:val="clear" w:color="auto" w:fill="D9D9D9" w:themeFill="background1" w:themeFillShade="D9"/>
          </w:tcPr>
          <w:p w14:paraId="5E889EAF" w14:textId="77777777" w:rsidR="002047DF" w:rsidRPr="005B158A" w:rsidRDefault="002047DF" w:rsidP="00C10563">
            <w:pPr>
              <w:spacing w:after="120"/>
              <w:ind w:left="33" w:right="-9866"/>
              <w:rPr>
                <w:rFonts w:ascii="Arial" w:hAnsi="Arial" w:cs="Arial"/>
                <w:b/>
              </w:rPr>
            </w:pPr>
            <w:r w:rsidRPr="005B158A">
              <w:rPr>
                <w:rFonts w:ascii="Arial" w:hAnsi="Arial" w:cs="Arial"/>
                <w:b/>
              </w:rPr>
              <w:t>Module learning outcome</w:t>
            </w:r>
          </w:p>
        </w:tc>
        <w:tc>
          <w:tcPr>
            <w:tcW w:w="734" w:type="dxa"/>
          </w:tcPr>
          <w:p w14:paraId="3A3C888D" w14:textId="77777777" w:rsidR="002047DF" w:rsidRPr="005B158A" w:rsidRDefault="002047DF" w:rsidP="00C10563">
            <w:pPr>
              <w:spacing w:after="120"/>
              <w:ind w:right="-6562"/>
              <w:rPr>
                <w:rFonts w:ascii="Arial" w:hAnsi="Arial" w:cs="Arial"/>
              </w:rPr>
            </w:pPr>
            <w:r w:rsidRPr="005B158A">
              <w:rPr>
                <w:rFonts w:ascii="Arial" w:hAnsi="Arial" w:cs="Arial"/>
              </w:rPr>
              <w:t>8.1</w:t>
            </w:r>
          </w:p>
        </w:tc>
        <w:tc>
          <w:tcPr>
            <w:tcW w:w="734" w:type="dxa"/>
          </w:tcPr>
          <w:p w14:paraId="3F4F4F0E" w14:textId="77777777" w:rsidR="002047DF" w:rsidRPr="005B158A" w:rsidRDefault="002047DF" w:rsidP="00C10563">
            <w:pPr>
              <w:spacing w:after="120"/>
              <w:ind w:right="-7962"/>
              <w:rPr>
                <w:rFonts w:ascii="Arial" w:hAnsi="Arial" w:cs="Arial"/>
              </w:rPr>
            </w:pPr>
            <w:r w:rsidRPr="005B158A">
              <w:rPr>
                <w:rFonts w:ascii="Arial" w:hAnsi="Arial" w:cs="Arial"/>
              </w:rPr>
              <w:t>8.2</w:t>
            </w:r>
          </w:p>
        </w:tc>
        <w:tc>
          <w:tcPr>
            <w:tcW w:w="734" w:type="dxa"/>
          </w:tcPr>
          <w:p w14:paraId="6098B103" w14:textId="77777777" w:rsidR="002047DF" w:rsidRPr="005B158A" w:rsidRDefault="002047DF" w:rsidP="00C10563">
            <w:pPr>
              <w:spacing w:after="120"/>
              <w:ind w:right="-7488"/>
              <w:rPr>
                <w:rFonts w:ascii="Arial" w:hAnsi="Arial" w:cs="Arial"/>
              </w:rPr>
            </w:pPr>
            <w:r w:rsidRPr="005B158A">
              <w:rPr>
                <w:rFonts w:ascii="Arial" w:hAnsi="Arial" w:cs="Arial"/>
              </w:rPr>
              <w:t>8.3</w:t>
            </w:r>
          </w:p>
        </w:tc>
        <w:tc>
          <w:tcPr>
            <w:tcW w:w="734" w:type="dxa"/>
          </w:tcPr>
          <w:p w14:paraId="5CCBB3A1" w14:textId="77777777" w:rsidR="002047DF" w:rsidRPr="005B158A" w:rsidRDefault="002047DF" w:rsidP="00C10563">
            <w:pPr>
              <w:spacing w:after="120"/>
              <w:ind w:right="-6932"/>
              <w:rPr>
                <w:rFonts w:ascii="Arial" w:hAnsi="Arial" w:cs="Arial"/>
              </w:rPr>
            </w:pPr>
            <w:r w:rsidRPr="005B158A">
              <w:rPr>
                <w:rFonts w:ascii="Arial" w:hAnsi="Arial" w:cs="Arial"/>
              </w:rPr>
              <w:t>8.4</w:t>
            </w:r>
          </w:p>
        </w:tc>
        <w:tc>
          <w:tcPr>
            <w:tcW w:w="734" w:type="dxa"/>
          </w:tcPr>
          <w:p w14:paraId="413EFF3D" w14:textId="77777777" w:rsidR="002047DF" w:rsidRPr="005B158A" w:rsidRDefault="002047DF" w:rsidP="00C10563">
            <w:pPr>
              <w:spacing w:after="120"/>
              <w:ind w:right="-4991"/>
              <w:rPr>
                <w:rFonts w:ascii="Arial" w:hAnsi="Arial" w:cs="Arial"/>
              </w:rPr>
            </w:pPr>
            <w:r w:rsidRPr="005B158A">
              <w:rPr>
                <w:rFonts w:ascii="Arial" w:hAnsi="Arial" w:cs="Arial"/>
              </w:rPr>
              <w:t>9.1</w:t>
            </w:r>
          </w:p>
        </w:tc>
        <w:tc>
          <w:tcPr>
            <w:tcW w:w="734" w:type="dxa"/>
          </w:tcPr>
          <w:p w14:paraId="28D2A2CD" w14:textId="77777777" w:rsidR="002047DF" w:rsidRPr="005B158A" w:rsidRDefault="002047DF" w:rsidP="00C10563">
            <w:pPr>
              <w:spacing w:after="120"/>
              <w:ind w:right="-3941"/>
              <w:rPr>
                <w:rFonts w:ascii="Arial" w:hAnsi="Arial" w:cs="Arial"/>
              </w:rPr>
            </w:pPr>
            <w:r w:rsidRPr="005B158A">
              <w:rPr>
                <w:rFonts w:ascii="Arial" w:hAnsi="Arial" w:cs="Arial"/>
              </w:rPr>
              <w:t>9.2</w:t>
            </w:r>
          </w:p>
        </w:tc>
        <w:tc>
          <w:tcPr>
            <w:tcW w:w="734" w:type="dxa"/>
          </w:tcPr>
          <w:p w14:paraId="33BC4B92" w14:textId="77777777" w:rsidR="002047DF" w:rsidRPr="005B158A" w:rsidRDefault="002047DF" w:rsidP="00C10563">
            <w:pPr>
              <w:spacing w:after="120"/>
              <w:ind w:right="-2906"/>
              <w:rPr>
                <w:rFonts w:ascii="Arial" w:hAnsi="Arial" w:cs="Arial"/>
              </w:rPr>
            </w:pPr>
            <w:r w:rsidRPr="005B158A">
              <w:rPr>
                <w:rFonts w:ascii="Arial" w:hAnsi="Arial" w:cs="Arial"/>
              </w:rPr>
              <w:t>9.3</w:t>
            </w:r>
          </w:p>
        </w:tc>
      </w:tr>
      <w:tr w:rsidR="002047DF" w:rsidRPr="005B158A" w14:paraId="496C830A" w14:textId="77777777" w:rsidTr="005B158A">
        <w:tc>
          <w:tcPr>
            <w:tcW w:w="3116" w:type="dxa"/>
          </w:tcPr>
          <w:p w14:paraId="0E2D47C3" w14:textId="1D9B6C19" w:rsidR="002047DF" w:rsidRPr="005B158A" w:rsidRDefault="002047DF" w:rsidP="00D34509">
            <w:pPr>
              <w:tabs>
                <w:tab w:val="left" w:pos="915"/>
              </w:tabs>
              <w:spacing w:after="120"/>
              <w:ind w:right="-9737"/>
              <w:rPr>
                <w:rFonts w:ascii="Arial" w:hAnsi="Arial" w:cs="Arial"/>
                <w:b/>
              </w:rPr>
            </w:pPr>
            <w:r>
              <w:rPr>
                <w:rFonts w:ascii="Arial" w:hAnsi="Arial" w:cs="Arial"/>
                <w:i/>
              </w:rPr>
              <w:t>Group Presentation</w:t>
            </w:r>
          </w:p>
        </w:tc>
        <w:tc>
          <w:tcPr>
            <w:tcW w:w="734" w:type="dxa"/>
          </w:tcPr>
          <w:p w14:paraId="7A26C519" w14:textId="39F64012"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3C64584D" w14:textId="3704C2A3"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709C6480" w14:textId="4CABC7B9"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3AC87D3C" w14:textId="7519DC3F"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1BFF9DED" w14:textId="7C234722"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385A5E19" w14:textId="706CD311"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7DD8A61E" w14:textId="19EA2CC9" w:rsidR="002047DF" w:rsidRPr="005B158A" w:rsidRDefault="002047DF" w:rsidP="00D34509">
            <w:pPr>
              <w:spacing w:after="120"/>
              <w:ind w:right="543"/>
              <w:rPr>
                <w:rFonts w:ascii="Arial" w:hAnsi="Arial" w:cs="Arial"/>
                <w:b/>
              </w:rPr>
            </w:pPr>
            <w:r>
              <w:rPr>
                <w:rFonts w:ascii="Arial" w:hAnsi="Arial" w:cs="Arial"/>
                <w:b/>
              </w:rPr>
              <w:t>X</w:t>
            </w:r>
          </w:p>
        </w:tc>
      </w:tr>
      <w:tr w:rsidR="002047DF" w:rsidRPr="005B158A" w14:paraId="0987BDB3" w14:textId="77777777" w:rsidTr="005B158A">
        <w:tc>
          <w:tcPr>
            <w:tcW w:w="3116" w:type="dxa"/>
          </w:tcPr>
          <w:p w14:paraId="62EBF3FE" w14:textId="1F170158" w:rsidR="002047DF" w:rsidRPr="005B158A" w:rsidRDefault="002047DF" w:rsidP="00D34509">
            <w:pPr>
              <w:spacing w:after="120"/>
              <w:ind w:right="-3075"/>
              <w:rPr>
                <w:rFonts w:ascii="Arial" w:hAnsi="Arial" w:cs="Arial"/>
                <w:i/>
              </w:rPr>
            </w:pPr>
            <w:r>
              <w:rPr>
                <w:rFonts w:ascii="Arial" w:hAnsi="Arial" w:cs="Arial"/>
                <w:i/>
              </w:rPr>
              <w:t>Individual Essay</w:t>
            </w:r>
          </w:p>
        </w:tc>
        <w:tc>
          <w:tcPr>
            <w:tcW w:w="734" w:type="dxa"/>
          </w:tcPr>
          <w:p w14:paraId="10FC3D8E" w14:textId="47C4ED5E"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37D221BD" w14:textId="68D2FA86"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13652F7F" w14:textId="00E1DC8C"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2BDBDAD4" w14:textId="73D68F9E"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7BEC1B51" w14:textId="0950996A"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2BE0FDB8" w14:textId="741A1DA5" w:rsidR="002047DF" w:rsidRPr="005B158A" w:rsidRDefault="002047DF" w:rsidP="00D34509">
            <w:pPr>
              <w:spacing w:after="120"/>
              <w:ind w:right="543"/>
              <w:rPr>
                <w:rFonts w:ascii="Arial" w:hAnsi="Arial" w:cs="Arial"/>
                <w:b/>
              </w:rPr>
            </w:pPr>
            <w:r>
              <w:rPr>
                <w:rFonts w:ascii="Arial" w:hAnsi="Arial" w:cs="Arial"/>
                <w:b/>
              </w:rPr>
              <w:t>X</w:t>
            </w:r>
          </w:p>
        </w:tc>
        <w:tc>
          <w:tcPr>
            <w:tcW w:w="734" w:type="dxa"/>
          </w:tcPr>
          <w:p w14:paraId="71724918" w14:textId="28F02E3E" w:rsidR="002047DF" w:rsidRPr="005B158A" w:rsidRDefault="002047DF" w:rsidP="00D34509">
            <w:pPr>
              <w:spacing w:after="120"/>
              <w:ind w:right="543"/>
              <w:rPr>
                <w:rFonts w:ascii="Arial" w:hAnsi="Arial" w:cs="Arial"/>
                <w:b/>
              </w:rPr>
            </w:pPr>
            <w:r>
              <w:rPr>
                <w:rFonts w:ascii="Arial" w:hAnsi="Arial" w:cs="Arial"/>
                <w:b/>
              </w:rPr>
              <w:t>X</w:t>
            </w:r>
          </w:p>
        </w:tc>
      </w:tr>
    </w:tbl>
    <w:p w14:paraId="50698ADD" w14:textId="28774068" w:rsidR="00D34509" w:rsidRPr="005B158A" w:rsidRDefault="00D34509" w:rsidP="00636058">
      <w:pPr>
        <w:spacing w:after="120" w:line="240" w:lineRule="auto"/>
        <w:ind w:left="426" w:right="543" w:firstLine="294"/>
        <w:rPr>
          <w:rFonts w:ascii="Arial" w:hAnsi="Arial" w:cs="Arial"/>
          <w:b/>
          <w:iCs/>
        </w:rPr>
      </w:pPr>
    </w:p>
    <w:p w14:paraId="03283DDF" w14:textId="77777777" w:rsidR="00883204" w:rsidRPr="005B158A" w:rsidRDefault="00883204" w:rsidP="00072357">
      <w:pPr>
        <w:pStyle w:val="Heading2"/>
        <w:rPr>
          <w:iCs/>
          <w:sz w:val="22"/>
          <w:szCs w:val="22"/>
        </w:rPr>
      </w:pPr>
      <w:r w:rsidRPr="005B158A">
        <w:rPr>
          <w:sz w:val="22"/>
          <w:szCs w:val="22"/>
        </w:rPr>
        <w:t xml:space="preserve">Inclusive module design </w:t>
      </w:r>
    </w:p>
    <w:p w14:paraId="39DA4ADC" w14:textId="3A97ACC4"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 xml:space="preserve">The </w:t>
      </w:r>
      <w:r w:rsidR="007A49C1" w:rsidRPr="005B158A">
        <w:rPr>
          <w:rFonts w:ascii="Arial" w:hAnsi="Arial" w:cs="Arial"/>
        </w:rPr>
        <w:t>Division</w:t>
      </w:r>
      <w:r w:rsidRPr="005B1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The inclusive practices in the guidance (see Annex B Appendix A) have been considered in order to support all students in the following areas:</w:t>
      </w:r>
    </w:p>
    <w:p w14:paraId="12A1AB1B" w14:textId="77777777" w:rsidR="00883204" w:rsidRPr="005B158A" w:rsidRDefault="00883204" w:rsidP="00D6236E">
      <w:pPr>
        <w:autoSpaceDE w:val="0"/>
        <w:autoSpaceDN w:val="0"/>
        <w:adjustRightInd w:val="0"/>
        <w:spacing w:after="120" w:line="240" w:lineRule="auto"/>
        <w:ind w:left="360" w:right="543"/>
        <w:jc w:val="both"/>
        <w:rPr>
          <w:rFonts w:ascii="Arial" w:hAnsi="Arial" w:cs="Arial"/>
          <w:bCs/>
        </w:rPr>
      </w:pPr>
      <w:r w:rsidRPr="005B158A">
        <w:rPr>
          <w:rFonts w:ascii="Arial" w:hAnsi="Arial" w:cs="Arial"/>
        </w:rPr>
        <w:t xml:space="preserve">a) </w:t>
      </w:r>
      <w:r w:rsidRPr="005B158A">
        <w:rPr>
          <w:rFonts w:ascii="Arial" w:hAnsi="Arial" w:cs="Arial"/>
          <w:bCs/>
        </w:rPr>
        <w:t>Accessible resources and curriculum</w:t>
      </w:r>
    </w:p>
    <w:p w14:paraId="5F2DDA76" w14:textId="77777777" w:rsidR="00883204" w:rsidRPr="005B158A"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rPr>
      </w:pPr>
      <w:r w:rsidRPr="005B158A">
        <w:rPr>
          <w:rFonts w:ascii="Arial" w:hAnsi="Arial" w:cs="Arial"/>
        </w:rPr>
        <w:t xml:space="preserve">b) </w:t>
      </w:r>
      <w:r w:rsidRPr="005B158A">
        <w:rPr>
          <w:rFonts w:ascii="Arial" w:hAnsi="Arial" w:cs="Arial"/>
          <w:bCs/>
        </w:rPr>
        <w:t>Learning</w:t>
      </w:r>
      <w:r w:rsidR="00BB2045" w:rsidRPr="005B158A">
        <w:rPr>
          <w:rFonts w:ascii="Arial" w:hAnsi="Arial" w:cs="Arial"/>
          <w:bCs/>
        </w:rPr>
        <w:t>,</w:t>
      </w:r>
      <w:r w:rsidRPr="005B158A">
        <w:rPr>
          <w:rFonts w:ascii="Arial" w:hAnsi="Arial" w:cs="Arial"/>
          <w:bCs/>
        </w:rPr>
        <w:t xml:space="preserve"> teaching and assessment methods</w:t>
      </w:r>
    </w:p>
    <w:p w14:paraId="7D22CEC9" w14:textId="77777777" w:rsidR="00883204" w:rsidRPr="005B158A" w:rsidRDefault="00883204" w:rsidP="009D52D0">
      <w:pPr>
        <w:spacing w:after="120" w:line="240" w:lineRule="auto"/>
        <w:ind w:left="567" w:right="543"/>
        <w:rPr>
          <w:rFonts w:ascii="Arial" w:hAnsi="Arial" w:cs="Arial"/>
          <w:i/>
          <w:iCs/>
        </w:rPr>
      </w:pPr>
    </w:p>
    <w:p w14:paraId="3B63E0C4" w14:textId="77777777" w:rsidR="00096DA4" w:rsidRPr="005B158A" w:rsidRDefault="00096DA4" w:rsidP="009D52D0">
      <w:pPr>
        <w:spacing w:after="120" w:line="240" w:lineRule="auto"/>
        <w:ind w:left="426" w:right="543"/>
        <w:rPr>
          <w:rFonts w:ascii="Arial" w:hAnsi="Arial" w:cs="Arial"/>
          <w:i/>
          <w:iCs/>
        </w:rPr>
      </w:pPr>
    </w:p>
    <w:p w14:paraId="01B2A0D7" w14:textId="77777777" w:rsidR="009A2D37" w:rsidRPr="005B158A" w:rsidRDefault="00883204" w:rsidP="00072357">
      <w:pPr>
        <w:pStyle w:val="Heading2"/>
        <w:rPr>
          <w:sz w:val="22"/>
          <w:szCs w:val="22"/>
        </w:rPr>
      </w:pPr>
      <w:r w:rsidRPr="005B158A">
        <w:rPr>
          <w:sz w:val="22"/>
          <w:szCs w:val="22"/>
        </w:rPr>
        <w:t>Campus(es) or c</w:t>
      </w:r>
      <w:r w:rsidR="009A2D37" w:rsidRPr="005B158A">
        <w:rPr>
          <w:sz w:val="22"/>
          <w:szCs w:val="22"/>
        </w:rPr>
        <w:t>entre(s)</w:t>
      </w:r>
      <w:r w:rsidRPr="005B158A">
        <w:rPr>
          <w:sz w:val="22"/>
          <w:szCs w:val="22"/>
        </w:rPr>
        <w:t xml:space="preserve"> where module will be delivered</w:t>
      </w:r>
    </w:p>
    <w:p w14:paraId="3CD0FF38" w14:textId="0AB9A5A9" w:rsidR="009A2D37" w:rsidRPr="005B158A" w:rsidRDefault="002047DF" w:rsidP="00D6236E">
      <w:pPr>
        <w:spacing w:after="120" w:line="240" w:lineRule="auto"/>
        <w:ind w:left="360" w:right="543"/>
        <w:rPr>
          <w:rFonts w:ascii="Arial" w:hAnsi="Arial" w:cs="Arial"/>
        </w:rPr>
      </w:pPr>
      <w:r>
        <w:rPr>
          <w:rFonts w:ascii="Arial" w:hAnsi="Arial" w:cs="Arial"/>
        </w:rPr>
        <w:t>Medway</w:t>
      </w:r>
    </w:p>
    <w:p w14:paraId="38DBDA25" w14:textId="77777777" w:rsidR="008D4447" w:rsidRPr="005B158A" w:rsidRDefault="008D4447" w:rsidP="009D52D0">
      <w:pPr>
        <w:spacing w:after="120" w:line="240" w:lineRule="auto"/>
        <w:ind w:left="426" w:right="543"/>
        <w:rPr>
          <w:rFonts w:ascii="Arial" w:hAnsi="Arial" w:cs="Arial"/>
          <w:iCs/>
        </w:rPr>
      </w:pPr>
    </w:p>
    <w:p w14:paraId="654C7CE7" w14:textId="77777777" w:rsidR="00883204" w:rsidRPr="005B158A" w:rsidRDefault="00883204" w:rsidP="00072357">
      <w:pPr>
        <w:pStyle w:val="Heading2"/>
        <w:rPr>
          <w:sz w:val="22"/>
          <w:szCs w:val="22"/>
        </w:rPr>
      </w:pPr>
      <w:r w:rsidRPr="005B158A">
        <w:rPr>
          <w:sz w:val="22"/>
          <w:szCs w:val="22"/>
        </w:rPr>
        <w:t xml:space="preserve">Internationalisation </w:t>
      </w:r>
    </w:p>
    <w:p w14:paraId="4E87921E" w14:textId="77777777" w:rsidR="002047DF" w:rsidRPr="002047DF" w:rsidRDefault="002047DF" w:rsidP="002047DF">
      <w:pPr>
        <w:spacing w:after="120" w:line="240" w:lineRule="auto"/>
        <w:ind w:left="426" w:right="543"/>
        <w:rPr>
          <w:rFonts w:ascii="Arial" w:hAnsi="Arial" w:cs="Arial"/>
        </w:rPr>
      </w:pPr>
      <w:r w:rsidRPr="002047DF">
        <w:rPr>
          <w:rFonts w:ascii="Arial" w:hAnsi="Arial" w:cs="Arial"/>
        </w:rPr>
        <w:t xml:space="preserve">This module is concerned with issues concerning by public management, and more precisely public health management uncertainty at different levels - in medical practice, and in policy. Various different organisational forms, the roles of hierarchy, market and network are explored with a focus on their various effects on uncertainty. When thinking about uncertainty, there is a need to safety and risk and technology need will be discussed. Public health is generally </w:t>
      </w:r>
      <w:r w:rsidRPr="002047DF">
        <w:rPr>
          <w:rFonts w:ascii="Arial" w:hAnsi="Arial" w:cs="Arial"/>
        </w:rPr>
        <w:lastRenderedPageBreak/>
        <w:t xml:space="preserve">nationally oriented due to being policy driven, however the syllabus of this module tends to be international, with specific national contexts being explored within the case material discussed in class.  </w:t>
      </w:r>
    </w:p>
    <w:p w14:paraId="41FD64C3" w14:textId="77777777" w:rsidR="002047DF" w:rsidRPr="002047DF" w:rsidRDefault="002047DF" w:rsidP="002047DF">
      <w:pPr>
        <w:spacing w:after="120" w:line="240" w:lineRule="auto"/>
        <w:ind w:left="426" w:right="543"/>
        <w:rPr>
          <w:rFonts w:ascii="Arial" w:hAnsi="Arial" w:cs="Arial"/>
        </w:rPr>
      </w:pPr>
    </w:p>
    <w:p w14:paraId="310F5AD7" w14:textId="77777777" w:rsidR="002047DF" w:rsidRPr="002047DF" w:rsidRDefault="002047DF" w:rsidP="002047DF">
      <w:pPr>
        <w:spacing w:after="120" w:line="240" w:lineRule="auto"/>
        <w:ind w:left="426" w:right="543"/>
        <w:rPr>
          <w:rFonts w:ascii="Arial" w:hAnsi="Arial" w:cs="Arial"/>
        </w:rPr>
      </w:pPr>
      <w:r w:rsidRPr="002047DF">
        <w:rPr>
          <w:rFonts w:ascii="Arial" w:hAnsi="Arial" w:cs="Arial"/>
        </w:rPr>
        <w:t xml:space="preserve"> </w:t>
      </w:r>
    </w:p>
    <w:p w14:paraId="351CC751" w14:textId="77777777" w:rsidR="002047DF" w:rsidRPr="002047DF" w:rsidRDefault="002047DF" w:rsidP="002047DF">
      <w:pPr>
        <w:spacing w:after="120" w:line="240" w:lineRule="auto"/>
        <w:ind w:left="426" w:right="543"/>
        <w:rPr>
          <w:rFonts w:ascii="Arial" w:hAnsi="Arial" w:cs="Arial"/>
        </w:rPr>
      </w:pPr>
    </w:p>
    <w:p w14:paraId="4260A45A" w14:textId="2C1746C5" w:rsidR="00922E9E" w:rsidRPr="005B158A" w:rsidRDefault="002047DF" w:rsidP="002047DF">
      <w:pPr>
        <w:spacing w:after="120" w:line="240" w:lineRule="auto"/>
        <w:ind w:left="426" w:right="543"/>
        <w:rPr>
          <w:rFonts w:ascii="Arial" w:hAnsi="Arial" w:cs="Arial"/>
        </w:rPr>
      </w:pPr>
      <w:r w:rsidRPr="002047DF">
        <w:rPr>
          <w:rFonts w:ascii="Arial" w:hAnsi="Arial" w:cs="Arial"/>
        </w:rPr>
        <w:t>The syllabus of this module deals with the key stages in the decision-making process and draws on a range of sources and other relevant literature drawn from international sources. As a result, the perspectives, frameworks and examples within this literature tends to global in nature, containing examples from many countries around the world. The module supports global, national and regional economic success, including those related to an understanding of international business practices and, also seeks to foster cross-cultural understanding.</w:t>
      </w:r>
    </w:p>
    <w:p w14:paraId="108DE2E5" w14:textId="77777777" w:rsidR="008D4447" w:rsidRPr="005B158A" w:rsidRDefault="008D4447" w:rsidP="009D52D0">
      <w:pPr>
        <w:spacing w:after="120" w:line="240" w:lineRule="auto"/>
        <w:ind w:left="426" w:right="543"/>
        <w:rPr>
          <w:rFonts w:ascii="Arial" w:hAnsi="Arial" w:cs="Arial"/>
          <w:iCs/>
        </w:rPr>
      </w:pPr>
    </w:p>
    <w:p w14:paraId="3C7C3561" w14:textId="77777777" w:rsidR="00883204" w:rsidRPr="005B158A" w:rsidRDefault="00883204" w:rsidP="009D52D0">
      <w:pPr>
        <w:spacing w:after="120" w:line="240" w:lineRule="auto"/>
        <w:ind w:right="543"/>
        <w:rPr>
          <w:rFonts w:ascii="Arial" w:hAnsi="Arial" w:cs="Arial"/>
        </w:rPr>
      </w:pPr>
    </w:p>
    <w:p w14:paraId="04189D6A" w14:textId="77777777" w:rsidR="008D4447" w:rsidRPr="005B158A" w:rsidRDefault="008D4447" w:rsidP="009D52D0">
      <w:pPr>
        <w:spacing w:after="120" w:line="240" w:lineRule="auto"/>
        <w:ind w:right="543"/>
        <w:rPr>
          <w:rFonts w:ascii="Arial" w:hAnsi="Arial" w:cs="Arial"/>
        </w:rPr>
      </w:pPr>
    </w:p>
    <w:p w14:paraId="3F5B9073" w14:textId="6B341C2A" w:rsidR="009D52D0" w:rsidRPr="005B158A" w:rsidRDefault="009D52D0">
      <w:pPr>
        <w:rPr>
          <w:rFonts w:ascii="Arial" w:hAnsi="Arial" w:cs="Arial"/>
        </w:rPr>
      </w:pPr>
    </w:p>
    <w:p w14:paraId="36C1544F" w14:textId="77777777" w:rsidR="00641D6D" w:rsidRPr="005B158A" w:rsidRDefault="00641D6D" w:rsidP="009D52D0">
      <w:pPr>
        <w:pBdr>
          <w:bottom w:val="single" w:sz="6" w:space="1" w:color="auto"/>
        </w:pBdr>
        <w:spacing w:after="120" w:line="240" w:lineRule="auto"/>
        <w:ind w:right="543"/>
        <w:rPr>
          <w:rFonts w:ascii="Arial" w:hAnsi="Arial" w:cs="Arial"/>
        </w:rPr>
      </w:pPr>
    </w:p>
    <w:p w14:paraId="31CC2DF2" w14:textId="77777777" w:rsidR="00441E76" w:rsidRPr="005B158A" w:rsidRDefault="009F5EA4" w:rsidP="009D52D0">
      <w:pPr>
        <w:spacing w:after="120" w:line="240" w:lineRule="auto"/>
        <w:ind w:right="543"/>
        <w:rPr>
          <w:rFonts w:ascii="Arial" w:hAnsi="Arial" w:cs="Arial"/>
          <w:b/>
        </w:rPr>
      </w:pPr>
      <w:r w:rsidRPr="005B158A">
        <w:rPr>
          <w:rFonts w:ascii="Arial" w:hAnsi="Arial" w:cs="Arial"/>
          <w:b/>
        </w:rPr>
        <w:t xml:space="preserve">DIVISIONAL </w:t>
      </w:r>
      <w:r w:rsidR="00441E76" w:rsidRPr="005B158A">
        <w:rPr>
          <w:rFonts w:ascii="Arial" w:hAnsi="Arial" w:cs="Arial"/>
          <w:b/>
        </w:rPr>
        <w:t>USE ONLY</w:t>
      </w:r>
      <w:r w:rsidR="00C612A8" w:rsidRPr="005B158A">
        <w:rPr>
          <w:rFonts w:ascii="Arial" w:hAnsi="Arial" w:cs="Arial"/>
          <w:b/>
        </w:rPr>
        <w:t xml:space="preserve"> </w:t>
      </w:r>
    </w:p>
    <w:p w14:paraId="010B6F31" w14:textId="359B19D8" w:rsidR="00D83563" w:rsidRPr="005B158A" w:rsidRDefault="00E1736E" w:rsidP="009D52D0">
      <w:pPr>
        <w:spacing w:after="120" w:line="240" w:lineRule="auto"/>
        <w:ind w:right="543"/>
        <w:rPr>
          <w:rFonts w:ascii="Arial" w:hAnsi="Arial" w:cs="Arial"/>
          <w:b/>
        </w:rPr>
      </w:pPr>
      <w:r w:rsidRPr="005B158A">
        <w:rPr>
          <w:rFonts w:ascii="Arial" w:hAnsi="Arial" w:cs="Arial"/>
          <w:b/>
        </w:rPr>
        <w:t xml:space="preserve">Module </w:t>
      </w:r>
      <w:r w:rsidR="00D83563" w:rsidRPr="005B158A">
        <w:rPr>
          <w:rFonts w:ascii="Arial" w:hAnsi="Arial" w:cs="Arial"/>
          <w:b/>
        </w:rPr>
        <w:t>record – all revisions must be recorded in the grid and full details of the change retained in the appropriate committee records.</w:t>
      </w:r>
    </w:p>
    <w:p w14:paraId="2EB548D9" w14:textId="77777777" w:rsidR="00422B69" w:rsidRPr="005B158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B158A" w14:paraId="52814657" w14:textId="77777777" w:rsidTr="00011DDD">
        <w:trPr>
          <w:trHeight w:val="317"/>
          <w:tblHeader/>
        </w:trPr>
        <w:tc>
          <w:tcPr>
            <w:tcW w:w="1593" w:type="dxa"/>
          </w:tcPr>
          <w:p w14:paraId="7BB88073" w14:textId="77777777" w:rsidR="00422B69" w:rsidRPr="005B158A" w:rsidRDefault="00422B69" w:rsidP="009D52D0">
            <w:pPr>
              <w:spacing w:after="120"/>
              <w:ind w:right="543"/>
              <w:rPr>
                <w:rFonts w:ascii="Arial" w:hAnsi="Arial" w:cs="Arial"/>
              </w:rPr>
            </w:pPr>
            <w:r w:rsidRPr="005B158A">
              <w:rPr>
                <w:rFonts w:ascii="Arial" w:hAnsi="Arial" w:cs="Arial"/>
              </w:rPr>
              <w:t>Date approved</w:t>
            </w:r>
          </w:p>
        </w:tc>
        <w:tc>
          <w:tcPr>
            <w:tcW w:w="1815" w:type="dxa"/>
          </w:tcPr>
          <w:p w14:paraId="7024BC64" w14:textId="1E59354C" w:rsidR="00422B69" w:rsidRPr="005B158A" w:rsidRDefault="00E1736E" w:rsidP="009D52D0">
            <w:pPr>
              <w:spacing w:after="120"/>
              <w:ind w:right="543"/>
              <w:rPr>
                <w:rFonts w:ascii="Arial" w:hAnsi="Arial" w:cs="Arial"/>
              </w:rPr>
            </w:pPr>
            <w:r w:rsidRPr="005B158A">
              <w:rPr>
                <w:rFonts w:ascii="Arial" w:hAnsi="Arial" w:cs="Arial"/>
              </w:rPr>
              <w:t>New/</w:t>
            </w:r>
            <w:r w:rsidR="00422B69" w:rsidRPr="005B158A">
              <w:rPr>
                <w:rFonts w:ascii="Arial" w:hAnsi="Arial" w:cs="Arial"/>
              </w:rPr>
              <w:t>Major/minor revision</w:t>
            </w:r>
          </w:p>
        </w:tc>
        <w:tc>
          <w:tcPr>
            <w:tcW w:w="1974" w:type="dxa"/>
          </w:tcPr>
          <w:p w14:paraId="4C5C2D42" w14:textId="40DC1BDF" w:rsidR="00422B69" w:rsidRPr="005B158A" w:rsidRDefault="00422B69" w:rsidP="009D52D0">
            <w:pPr>
              <w:spacing w:after="120"/>
              <w:ind w:right="543"/>
              <w:rPr>
                <w:rFonts w:ascii="Arial" w:hAnsi="Arial" w:cs="Arial"/>
              </w:rPr>
            </w:pPr>
            <w:r w:rsidRPr="005B158A">
              <w:rPr>
                <w:rFonts w:ascii="Arial" w:hAnsi="Arial" w:cs="Arial"/>
              </w:rPr>
              <w:t>Start date of</w:t>
            </w:r>
            <w:r w:rsidR="00710647" w:rsidRPr="005B158A">
              <w:rPr>
                <w:rFonts w:ascii="Arial" w:hAnsi="Arial" w:cs="Arial"/>
              </w:rPr>
              <w:t xml:space="preserve"> delivery of </w:t>
            </w:r>
            <w:r w:rsidR="00E1736E" w:rsidRPr="005B158A">
              <w:rPr>
                <w:rFonts w:ascii="Arial" w:hAnsi="Arial" w:cs="Arial"/>
              </w:rPr>
              <w:t>(</w:t>
            </w:r>
            <w:r w:rsidRPr="005B158A">
              <w:rPr>
                <w:rFonts w:ascii="Arial" w:hAnsi="Arial" w:cs="Arial"/>
              </w:rPr>
              <w:t>revised</w:t>
            </w:r>
            <w:r w:rsidR="00E1736E" w:rsidRPr="005B158A">
              <w:rPr>
                <w:rFonts w:ascii="Arial" w:hAnsi="Arial" w:cs="Arial"/>
              </w:rPr>
              <w:t>)</w:t>
            </w:r>
            <w:r w:rsidRPr="005B158A">
              <w:rPr>
                <w:rFonts w:ascii="Arial" w:hAnsi="Arial" w:cs="Arial"/>
              </w:rPr>
              <w:t xml:space="preserve"> version</w:t>
            </w:r>
          </w:p>
        </w:tc>
        <w:tc>
          <w:tcPr>
            <w:tcW w:w="2359" w:type="dxa"/>
          </w:tcPr>
          <w:p w14:paraId="6BA91A4B" w14:textId="77777777" w:rsidR="00422B69" w:rsidRPr="005B158A" w:rsidRDefault="00422B69" w:rsidP="009D52D0">
            <w:pPr>
              <w:spacing w:after="120"/>
              <w:ind w:right="543"/>
              <w:rPr>
                <w:rFonts w:ascii="Arial" w:hAnsi="Arial" w:cs="Arial"/>
              </w:rPr>
            </w:pPr>
            <w:r w:rsidRPr="005B158A">
              <w:rPr>
                <w:rFonts w:ascii="Arial" w:hAnsi="Arial" w:cs="Arial"/>
              </w:rPr>
              <w:t>Section revised</w:t>
            </w:r>
          </w:p>
          <w:p w14:paraId="07410A3B" w14:textId="288B4C2F" w:rsidR="00E1736E" w:rsidRPr="005B158A" w:rsidRDefault="00E1736E" w:rsidP="009D52D0">
            <w:pPr>
              <w:spacing w:after="120"/>
              <w:ind w:right="543"/>
              <w:rPr>
                <w:rFonts w:ascii="Arial" w:hAnsi="Arial" w:cs="Arial"/>
              </w:rPr>
            </w:pPr>
            <w:r w:rsidRPr="005B158A">
              <w:rPr>
                <w:rFonts w:ascii="Arial" w:hAnsi="Arial" w:cs="Arial"/>
              </w:rPr>
              <w:t>(if applicable)</w:t>
            </w:r>
          </w:p>
        </w:tc>
        <w:tc>
          <w:tcPr>
            <w:tcW w:w="2941" w:type="dxa"/>
          </w:tcPr>
          <w:p w14:paraId="65323753" w14:textId="77777777" w:rsidR="00422B69" w:rsidRPr="005B158A" w:rsidRDefault="00422B69" w:rsidP="009D52D0">
            <w:pPr>
              <w:spacing w:after="120"/>
              <w:ind w:right="543"/>
              <w:rPr>
                <w:rFonts w:ascii="Arial" w:hAnsi="Arial" w:cs="Arial"/>
              </w:rPr>
            </w:pPr>
            <w:r w:rsidRPr="005B158A">
              <w:rPr>
                <w:rFonts w:ascii="Arial" w:hAnsi="Arial" w:cs="Arial"/>
              </w:rPr>
              <w:t>Impacts PLOs</w:t>
            </w:r>
            <w:r w:rsidR="00694309" w:rsidRPr="005B158A">
              <w:rPr>
                <w:rFonts w:ascii="Arial" w:hAnsi="Arial" w:cs="Arial"/>
              </w:rPr>
              <w:t xml:space="preserve"> (</w:t>
            </w:r>
            <w:r w:rsidR="001A425B" w:rsidRPr="005B158A">
              <w:rPr>
                <w:rFonts w:ascii="Arial" w:hAnsi="Arial" w:cs="Arial"/>
              </w:rPr>
              <w:t>Q6&amp;7 cover sheet)</w:t>
            </w:r>
          </w:p>
        </w:tc>
      </w:tr>
      <w:tr w:rsidR="00302082" w:rsidRPr="005B158A" w14:paraId="29EF87B4" w14:textId="77777777" w:rsidTr="00A13526">
        <w:trPr>
          <w:trHeight w:val="305"/>
        </w:trPr>
        <w:tc>
          <w:tcPr>
            <w:tcW w:w="1593" w:type="dxa"/>
          </w:tcPr>
          <w:p w14:paraId="4474539E" w14:textId="77777777" w:rsidR="00422B69" w:rsidRPr="005B158A" w:rsidRDefault="00422B69" w:rsidP="009D52D0">
            <w:pPr>
              <w:spacing w:after="120"/>
              <w:ind w:right="543"/>
              <w:rPr>
                <w:rFonts w:ascii="Arial" w:hAnsi="Arial" w:cs="Arial"/>
              </w:rPr>
            </w:pPr>
          </w:p>
        </w:tc>
        <w:tc>
          <w:tcPr>
            <w:tcW w:w="1815" w:type="dxa"/>
          </w:tcPr>
          <w:p w14:paraId="3DB8B056" w14:textId="77777777" w:rsidR="00422B69" w:rsidRPr="005B158A" w:rsidRDefault="00422B69" w:rsidP="009D52D0">
            <w:pPr>
              <w:spacing w:after="120"/>
              <w:ind w:right="543"/>
              <w:rPr>
                <w:rFonts w:ascii="Arial" w:hAnsi="Arial" w:cs="Arial"/>
              </w:rPr>
            </w:pPr>
          </w:p>
        </w:tc>
        <w:tc>
          <w:tcPr>
            <w:tcW w:w="1974" w:type="dxa"/>
          </w:tcPr>
          <w:p w14:paraId="7151A835" w14:textId="77777777" w:rsidR="00422B69" w:rsidRPr="005B158A" w:rsidRDefault="00422B69" w:rsidP="009D52D0">
            <w:pPr>
              <w:spacing w:after="120"/>
              <w:ind w:right="543"/>
              <w:rPr>
                <w:rFonts w:ascii="Arial" w:hAnsi="Arial" w:cs="Arial"/>
              </w:rPr>
            </w:pPr>
          </w:p>
        </w:tc>
        <w:tc>
          <w:tcPr>
            <w:tcW w:w="2359" w:type="dxa"/>
          </w:tcPr>
          <w:p w14:paraId="64AEF8B4" w14:textId="77777777" w:rsidR="00422B69" w:rsidRPr="005B158A" w:rsidRDefault="00422B69" w:rsidP="009D52D0">
            <w:pPr>
              <w:spacing w:after="120"/>
              <w:ind w:right="543"/>
              <w:rPr>
                <w:rFonts w:ascii="Arial" w:hAnsi="Arial" w:cs="Arial"/>
              </w:rPr>
            </w:pPr>
          </w:p>
        </w:tc>
        <w:tc>
          <w:tcPr>
            <w:tcW w:w="2941" w:type="dxa"/>
          </w:tcPr>
          <w:p w14:paraId="2788108C" w14:textId="77777777" w:rsidR="00422B69" w:rsidRPr="005B158A" w:rsidRDefault="00422B69" w:rsidP="009D52D0">
            <w:pPr>
              <w:spacing w:after="120"/>
              <w:ind w:right="543"/>
              <w:rPr>
                <w:rFonts w:ascii="Arial" w:hAnsi="Arial" w:cs="Arial"/>
              </w:rPr>
            </w:pPr>
          </w:p>
        </w:tc>
      </w:tr>
      <w:tr w:rsidR="00302082" w:rsidRPr="005B158A" w14:paraId="1EAC1207" w14:textId="77777777" w:rsidTr="00A13526">
        <w:trPr>
          <w:trHeight w:val="305"/>
        </w:trPr>
        <w:tc>
          <w:tcPr>
            <w:tcW w:w="1593" w:type="dxa"/>
          </w:tcPr>
          <w:p w14:paraId="6535CABF" w14:textId="77777777" w:rsidR="00422B69" w:rsidRPr="005B158A" w:rsidRDefault="00422B69" w:rsidP="009D52D0">
            <w:pPr>
              <w:spacing w:after="120"/>
              <w:ind w:right="543"/>
              <w:rPr>
                <w:rFonts w:ascii="Arial" w:hAnsi="Arial" w:cs="Arial"/>
              </w:rPr>
            </w:pPr>
          </w:p>
        </w:tc>
        <w:tc>
          <w:tcPr>
            <w:tcW w:w="1815" w:type="dxa"/>
          </w:tcPr>
          <w:p w14:paraId="5BAFF0BB" w14:textId="77777777" w:rsidR="00422B69" w:rsidRPr="005B158A" w:rsidRDefault="00422B69" w:rsidP="009D52D0">
            <w:pPr>
              <w:spacing w:after="120"/>
              <w:ind w:right="543"/>
              <w:rPr>
                <w:rFonts w:ascii="Arial" w:hAnsi="Arial" w:cs="Arial"/>
              </w:rPr>
            </w:pPr>
          </w:p>
        </w:tc>
        <w:tc>
          <w:tcPr>
            <w:tcW w:w="1974" w:type="dxa"/>
          </w:tcPr>
          <w:p w14:paraId="07B30CA1" w14:textId="77777777" w:rsidR="00422B69" w:rsidRPr="005B158A" w:rsidRDefault="00422B69" w:rsidP="009D52D0">
            <w:pPr>
              <w:spacing w:after="120"/>
              <w:ind w:right="543"/>
              <w:rPr>
                <w:rFonts w:ascii="Arial" w:hAnsi="Arial" w:cs="Arial"/>
              </w:rPr>
            </w:pPr>
          </w:p>
        </w:tc>
        <w:tc>
          <w:tcPr>
            <w:tcW w:w="2359" w:type="dxa"/>
          </w:tcPr>
          <w:p w14:paraId="7AF83608" w14:textId="77777777" w:rsidR="00422B69" w:rsidRPr="005B158A" w:rsidRDefault="00422B69" w:rsidP="009D52D0">
            <w:pPr>
              <w:spacing w:after="120"/>
              <w:ind w:right="543"/>
              <w:rPr>
                <w:rFonts w:ascii="Arial" w:hAnsi="Arial" w:cs="Arial"/>
              </w:rPr>
            </w:pPr>
          </w:p>
        </w:tc>
        <w:tc>
          <w:tcPr>
            <w:tcW w:w="2941" w:type="dxa"/>
          </w:tcPr>
          <w:p w14:paraId="1F3DBDEE" w14:textId="77777777" w:rsidR="00422B69" w:rsidRPr="005B158A" w:rsidRDefault="00422B69" w:rsidP="009D52D0">
            <w:pPr>
              <w:spacing w:after="120"/>
              <w:ind w:right="543"/>
              <w:rPr>
                <w:rFonts w:ascii="Arial" w:hAnsi="Arial" w:cs="Arial"/>
              </w:rPr>
            </w:pPr>
          </w:p>
        </w:tc>
      </w:tr>
    </w:tbl>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6"/>
  </w:num>
  <w:num w:numId="2" w16cid:durableId="516431458">
    <w:abstractNumId w:val="0"/>
  </w:num>
  <w:num w:numId="3" w16cid:durableId="934361025">
    <w:abstractNumId w:val="7"/>
  </w:num>
  <w:num w:numId="4" w16cid:durableId="1714502269">
    <w:abstractNumId w:val="2"/>
  </w:num>
  <w:num w:numId="5" w16cid:durableId="1890141222">
    <w:abstractNumId w:val="13"/>
  </w:num>
  <w:num w:numId="6" w16cid:durableId="2048873839">
    <w:abstractNumId w:val="11"/>
  </w:num>
  <w:num w:numId="7" w16cid:durableId="1966422319">
    <w:abstractNumId w:val="20"/>
  </w:num>
  <w:num w:numId="8" w16cid:durableId="86853343">
    <w:abstractNumId w:val="12"/>
  </w:num>
  <w:num w:numId="9" w16cid:durableId="866991654">
    <w:abstractNumId w:val="8"/>
  </w:num>
  <w:num w:numId="10" w16cid:durableId="1310285383">
    <w:abstractNumId w:val="9"/>
  </w:num>
  <w:num w:numId="11" w16cid:durableId="1419400807">
    <w:abstractNumId w:val="21"/>
  </w:num>
  <w:num w:numId="12" w16cid:durableId="2089111479">
    <w:abstractNumId w:val="5"/>
  </w:num>
  <w:num w:numId="13" w16cid:durableId="1599215419">
    <w:abstractNumId w:val="15"/>
  </w:num>
  <w:num w:numId="14" w16cid:durableId="1875649894">
    <w:abstractNumId w:val="16"/>
  </w:num>
  <w:num w:numId="15" w16cid:durableId="1360086153">
    <w:abstractNumId w:val="17"/>
  </w:num>
  <w:num w:numId="16" w16cid:durableId="1602762036">
    <w:abstractNumId w:val="10"/>
  </w:num>
  <w:num w:numId="17" w16cid:durableId="1224293750">
    <w:abstractNumId w:val="1"/>
  </w:num>
  <w:num w:numId="18" w16cid:durableId="175197390">
    <w:abstractNumId w:val="14"/>
  </w:num>
  <w:num w:numId="19" w16cid:durableId="187185580">
    <w:abstractNumId w:val="6"/>
    <w:lvlOverride w:ilvl="0">
      <w:startOverride w:val="1"/>
    </w:lvlOverride>
  </w:num>
  <w:num w:numId="20" w16cid:durableId="409888549">
    <w:abstractNumId w:val="6"/>
  </w:num>
  <w:num w:numId="21" w16cid:durableId="1453981803">
    <w:abstractNumId w:val="6"/>
  </w:num>
  <w:num w:numId="22" w16cid:durableId="306907124">
    <w:abstractNumId w:val="6"/>
  </w:num>
  <w:num w:numId="23" w16cid:durableId="1847480815">
    <w:abstractNumId w:val="6"/>
    <w:lvlOverride w:ilvl="0">
      <w:startOverride w:val="1"/>
    </w:lvlOverride>
  </w:num>
  <w:num w:numId="24" w16cid:durableId="155997633">
    <w:abstractNumId w:val="6"/>
    <w:lvlOverride w:ilvl="0">
      <w:startOverride w:val="10"/>
    </w:lvlOverride>
  </w:num>
  <w:num w:numId="25" w16cid:durableId="1337342491">
    <w:abstractNumId w:val="6"/>
  </w:num>
  <w:num w:numId="26" w16cid:durableId="427850963">
    <w:abstractNumId w:val="6"/>
    <w:lvlOverride w:ilvl="0">
      <w:startOverride w:val="1"/>
    </w:lvlOverride>
  </w:num>
  <w:num w:numId="27" w16cid:durableId="347484928">
    <w:abstractNumId w:val="6"/>
  </w:num>
  <w:num w:numId="28" w16cid:durableId="1307734667">
    <w:abstractNumId w:val="6"/>
    <w:lvlOverride w:ilvl="0">
      <w:startOverride w:val="1"/>
    </w:lvlOverride>
  </w:num>
  <w:num w:numId="29" w16cid:durableId="1358314898">
    <w:abstractNumId w:val="6"/>
  </w:num>
  <w:num w:numId="30" w16cid:durableId="1193495542">
    <w:abstractNumId w:val="18"/>
  </w:num>
  <w:num w:numId="31" w16cid:durableId="2018463231">
    <w:abstractNumId w:val="19"/>
  </w:num>
  <w:num w:numId="32" w16cid:durableId="1666519681">
    <w:abstractNumId w:val="3"/>
  </w:num>
  <w:num w:numId="33" w16cid:durableId="8557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7DF"/>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BEB60-C1C6-45ED-BFCC-3A91F7C0449E}"/>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2023-09-07T15:30:00Z</dcterms:created>
  <dcterms:modified xsi:type="dcterms:W3CDTF">2023-09-07T15:30:00Z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