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C145B" w14:textId="77777777" w:rsidR="009A2D37" w:rsidRPr="002E1DD1" w:rsidRDefault="009A2D37" w:rsidP="002E1DD1">
      <w:pPr>
        <w:numPr>
          <w:ilvl w:val="0"/>
          <w:numId w:val="1"/>
        </w:numPr>
        <w:spacing w:after="120" w:line="240" w:lineRule="auto"/>
        <w:ind w:left="567" w:right="260" w:hanging="567"/>
        <w:jc w:val="both"/>
        <w:rPr>
          <w:rFonts w:ascii="Arial" w:hAnsi="Arial" w:cs="Arial"/>
          <w:b/>
        </w:rPr>
      </w:pPr>
      <w:r w:rsidRPr="002E1DD1">
        <w:rPr>
          <w:rFonts w:ascii="Arial" w:hAnsi="Arial" w:cs="Arial"/>
          <w:b/>
        </w:rPr>
        <w:t>Title of the module</w:t>
      </w:r>
    </w:p>
    <w:p w14:paraId="13E5DB20" w14:textId="586E8122" w:rsidR="009A2D37" w:rsidRDefault="007A5333" w:rsidP="002E1DD1">
      <w:pPr>
        <w:spacing w:after="120" w:line="240" w:lineRule="auto"/>
        <w:ind w:right="260" w:firstLine="567"/>
        <w:jc w:val="both"/>
        <w:rPr>
          <w:rFonts w:ascii="Arial" w:hAnsi="Arial" w:cs="Arial"/>
        </w:rPr>
      </w:pPr>
      <w:r w:rsidRPr="002E1DD1">
        <w:rPr>
          <w:rFonts w:ascii="Arial" w:hAnsi="Arial" w:cs="Arial"/>
          <w:color w:val="222222"/>
        </w:rPr>
        <w:t>SOCI751</w:t>
      </w:r>
      <w:r w:rsidR="00A532F2" w:rsidRPr="002E1DD1">
        <w:rPr>
          <w:rFonts w:ascii="Arial" w:hAnsi="Arial" w:cs="Arial"/>
          <w:color w:val="222222"/>
        </w:rPr>
        <w:t>0</w:t>
      </w:r>
      <w:r w:rsidR="00F24DA1" w:rsidRPr="002E1DD1">
        <w:rPr>
          <w:rFonts w:ascii="Arial" w:hAnsi="Arial" w:cs="Arial"/>
          <w:color w:val="222222"/>
        </w:rPr>
        <w:t xml:space="preserve"> (</w:t>
      </w:r>
      <w:r w:rsidRPr="002E1DD1">
        <w:rPr>
          <w:rFonts w:ascii="Arial" w:hAnsi="Arial" w:cs="Arial"/>
          <w:iCs/>
        </w:rPr>
        <w:t>SO751</w:t>
      </w:r>
      <w:r w:rsidR="00F24DA1" w:rsidRPr="002E1DD1">
        <w:rPr>
          <w:rFonts w:ascii="Arial" w:hAnsi="Arial" w:cs="Arial"/>
          <w:iCs/>
        </w:rPr>
        <w:t>)</w:t>
      </w:r>
      <w:r w:rsidR="002B0205" w:rsidRPr="002E1DD1">
        <w:rPr>
          <w:rFonts w:ascii="Arial" w:hAnsi="Arial" w:cs="Arial"/>
          <w:iCs/>
        </w:rPr>
        <w:t xml:space="preserve"> </w:t>
      </w:r>
      <w:r w:rsidRPr="002E1DD1">
        <w:rPr>
          <w:rFonts w:ascii="Arial" w:hAnsi="Arial" w:cs="Arial"/>
        </w:rPr>
        <w:t>Young People and Violence</w:t>
      </w:r>
    </w:p>
    <w:p w14:paraId="225CE692" w14:textId="77777777" w:rsidR="002E1DD1" w:rsidRPr="002E1DD1" w:rsidRDefault="002E1DD1" w:rsidP="002E1DD1">
      <w:pPr>
        <w:spacing w:after="120" w:line="240" w:lineRule="auto"/>
        <w:ind w:right="260" w:firstLine="567"/>
        <w:jc w:val="both"/>
        <w:rPr>
          <w:rFonts w:ascii="Arial" w:hAnsi="Arial" w:cs="Arial"/>
          <w:iCs/>
        </w:rPr>
      </w:pPr>
    </w:p>
    <w:p w14:paraId="74141BF6" w14:textId="77777777" w:rsidR="009A2D37" w:rsidRPr="002E1DD1" w:rsidRDefault="009A2D37" w:rsidP="002E1DD1">
      <w:pPr>
        <w:numPr>
          <w:ilvl w:val="0"/>
          <w:numId w:val="1"/>
        </w:numPr>
        <w:spacing w:after="120" w:line="240" w:lineRule="auto"/>
        <w:ind w:left="567" w:right="260" w:hanging="567"/>
        <w:jc w:val="both"/>
        <w:rPr>
          <w:rFonts w:ascii="Arial" w:hAnsi="Arial" w:cs="Arial"/>
          <w:b/>
        </w:rPr>
      </w:pPr>
      <w:r w:rsidRPr="002E1DD1">
        <w:rPr>
          <w:rFonts w:ascii="Arial" w:hAnsi="Arial" w:cs="Arial"/>
          <w:b/>
        </w:rPr>
        <w:t>School or partner institution which will be responsible for management of the module</w:t>
      </w:r>
    </w:p>
    <w:p w14:paraId="42819531" w14:textId="6106341F" w:rsidR="009A2D37" w:rsidRDefault="00436AE7" w:rsidP="002E1DD1">
      <w:pPr>
        <w:spacing w:after="120" w:line="240" w:lineRule="auto"/>
        <w:ind w:right="260" w:firstLine="567"/>
        <w:jc w:val="both"/>
        <w:rPr>
          <w:rFonts w:ascii="Arial" w:hAnsi="Arial" w:cs="Arial"/>
          <w:iCs/>
        </w:rPr>
      </w:pPr>
      <w:r w:rsidRPr="002E1DD1">
        <w:rPr>
          <w:rFonts w:ascii="Arial" w:hAnsi="Arial" w:cs="Arial"/>
          <w:iCs/>
        </w:rPr>
        <w:t>School of Social Policy, Sociology and Social Research</w:t>
      </w:r>
    </w:p>
    <w:p w14:paraId="460A753C" w14:textId="77777777" w:rsidR="002E1DD1" w:rsidRPr="002E1DD1" w:rsidRDefault="002E1DD1" w:rsidP="002E1DD1">
      <w:pPr>
        <w:spacing w:after="120" w:line="240" w:lineRule="auto"/>
        <w:ind w:right="260" w:firstLine="567"/>
        <w:jc w:val="both"/>
        <w:rPr>
          <w:rFonts w:ascii="Arial" w:hAnsi="Arial" w:cs="Arial"/>
          <w:iCs/>
        </w:rPr>
      </w:pPr>
    </w:p>
    <w:p w14:paraId="00455724" w14:textId="77777777" w:rsidR="009A2D37" w:rsidRPr="002E1DD1" w:rsidRDefault="00883204" w:rsidP="002E1DD1">
      <w:pPr>
        <w:numPr>
          <w:ilvl w:val="0"/>
          <w:numId w:val="1"/>
        </w:numPr>
        <w:spacing w:after="120" w:line="240" w:lineRule="auto"/>
        <w:ind w:left="567" w:right="260" w:hanging="567"/>
        <w:jc w:val="both"/>
        <w:rPr>
          <w:rFonts w:ascii="Arial" w:hAnsi="Arial" w:cs="Arial"/>
          <w:b/>
        </w:rPr>
      </w:pPr>
      <w:r w:rsidRPr="002E1DD1">
        <w:rPr>
          <w:rFonts w:ascii="Arial" w:hAnsi="Arial" w:cs="Arial"/>
          <w:b/>
        </w:rPr>
        <w:t>The level of the module (</w:t>
      </w:r>
      <w:r w:rsidR="00D83563" w:rsidRPr="002E1DD1">
        <w:rPr>
          <w:rFonts w:ascii="Arial" w:hAnsi="Arial" w:cs="Arial"/>
          <w:b/>
        </w:rPr>
        <w:t>Level</w:t>
      </w:r>
      <w:r w:rsidR="00441E76" w:rsidRPr="002E1DD1">
        <w:rPr>
          <w:rFonts w:ascii="Arial" w:hAnsi="Arial" w:cs="Arial"/>
          <w:b/>
        </w:rPr>
        <w:t xml:space="preserve"> 4</w:t>
      </w:r>
      <w:r w:rsidR="001D0C7D" w:rsidRPr="002E1DD1">
        <w:rPr>
          <w:rFonts w:ascii="Arial" w:hAnsi="Arial" w:cs="Arial"/>
          <w:b/>
        </w:rPr>
        <w:t xml:space="preserve">, </w:t>
      </w:r>
      <w:r w:rsidR="00441E76" w:rsidRPr="002E1DD1">
        <w:rPr>
          <w:rFonts w:ascii="Arial" w:hAnsi="Arial" w:cs="Arial"/>
          <w:b/>
        </w:rPr>
        <w:t>Level 5</w:t>
      </w:r>
      <w:r w:rsidR="001D0C7D" w:rsidRPr="002E1DD1">
        <w:rPr>
          <w:rFonts w:ascii="Arial" w:hAnsi="Arial" w:cs="Arial"/>
          <w:b/>
        </w:rPr>
        <w:t xml:space="preserve">, </w:t>
      </w:r>
      <w:r w:rsidR="00441E76" w:rsidRPr="002E1DD1">
        <w:rPr>
          <w:rFonts w:ascii="Arial" w:hAnsi="Arial" w:cs="Arial"/>
          <w:b/>
        </w:rPr>
        <w:t xml:space="preserve">Level </w:t>
      </w:r>
      <w:proofErr w:type="gramStart"/>
      <w:r w:rsidR="00441E76" w:rsidRPr="002E1DD1">
        <w:rPr>
          <w:rFonts w:ascii="Arial" w:hAnsi="Arial" w:cs="Arial"/>
          <w:b/>
        </w:rPr>
        <w:t>6</w:t>
      </w:r>
      <w:proofErr w:type="gramEnd"/>
      <w:r w:rsidR="001D0C7D" w:rsidRPr="002E1DD1">
        <w:rPr>
          <w:rFonts w:ascii="Arial" w:hAnsi="Arial" w:cs="Arial"/>
          <w:b/>
        </w:rPr>
        <w:t xml:space="preserve"> or </w:t>
      </w:r>
      <w:r w:rsidR="00C612A8" w:rsidRPr="002E1DD1">
        <w:rPr>
          <w:rFonts w:ascii="Arial" w:hAnsi="Arial" w:cs="Arial"/>
          <w:b/>
        </w:rPr>
        <w:t>L</w:t>
      </w:r>
      <w:r w:rsidR="00441E76" w:rsidRPr="002E1DD1">
        <w:rPr>
          <w:rFonts w:ascii="Arial" w:hAnsi="Arial" w:cs="Arial"/>
          <w:b/>
        </w:rPr>
        <w:t>evel 7</w:t>
      </w:r>
      <w:r w:rsidR="009A2D37" w:rsidRPr="002E1DD1">
        <w:rPr>
          <w:rFonts w:ascii="Arial" w:hAnsi="Arial" w:cs="Arial"/>
          <w:b/>
        </w:rPr>
        <w:t>)</w:t>
      </w:r>
    </w:p>
    <w:p w14:paraId="7F2CA77D" w14:textId="1A404ED3" w:rsidR="009A2D37" w:rsidRDefault="007A5333" w:rsidP="002E1DD1">
      <w:pPr>
        <w:spacing w:after="120" w:line="240" w:lineRule="auto"/>
        <w:ind w:right="260" w:firstLine="567"/>
        <w:jc w:val="both"/>
        <w:rPr>
          <w:rFonts w:ascii="Arial" w:hAnsi="Arial" w:cs="Arial"/>
        </w:rPr>
      </w:pPr>
      <w:r w:rsidRPr="002E1DD1">
        <w:rPr>
          <w:rFonts w:ascii="Arial" w:hAnsi="Arial" w:cs="Arial"/>
        </w:rPr>
        <w:t>Level 6</w:t>
      </w:r>
    </w:p>
    <w:p w14:paraId="301CA7D4" w14:textId="77777777" w:rsidR="002E1DD1" w:rsidRPr="002E1DD1" w:rsidRDefault="002E1DD1" w:rsidP="002E1DD1">
      <w:pPr>
        <w:spacing w:after="120" w:line="240" w:lineRule="auto"/>
        <w:ind w:right="260" w:firstLine="567"/>
        <w:jc w:val="both"/>
        <w:rPr>
          <w:rFonts w:ascii="Arial" w:hAnsi="Arial" w:cs="Arial"/>
        </w:rPr>
      </w:pPr>
    </w:p>
    <w:p w14:paraId="6F225514" w14:textId="77777777" w:rsidR="009A2D37" w:rsidRPr="002E1DD1" w:rsidRDefault="009A2D37" w:rsidP="002E1DD1">
      <w:pPr>
        <w:numPr>
          <w:ilvl w:val="0"/>
          <w:numId w:val="1"/>
        </w:numPr>
        <w:spacing w:after="120" w:line="240" w:lineRule="auto"/>
        <w:ind w:left="567" w:right="260" w:hanging="567"/>
        <w:jc w:val="both"/>
        <w:rPr>
          <w:rFonts w:ascii="Arial" w:hAnsi="Arial" w:cs="Arial"/>
          <w:b/>
        </w:rPr>
      </w:pPr>
      <w:r w:rsidRPr="002E1DD1">
        <w:rPr>
          <w:rFonts w:ascii="Arial" w:hAnsi="Arial" w:cs="Arial"/>
          <w:b/>
        </w:rPr>
        <w:t xml:space="preserve">The number of credits and the ECTS value which the module represents </w:t>
      </w:r>
    </w:p>
    <w:p w14:paraId="1326D36F" w14:textId="565F4C2D" w:rsidR="009A2D37" w:rsidRDefault="007A5333" w:rsidP="002E1DD1">
      <w:pPr>
        <w:pStyle w:val="NormalWeb"/>
        <w:spacing w:before="0" w:beforeAutospacing="0" w:after="120" w:afterAutospacing="0"/>
        <w:ind w:left="567" w:right="260"/>
        <w:jc w:val="both"/>
        <w:rPr>
          <w:rFonts w:ascii="Arial" w:hAnsi="Arial" w:cs="Arial"/>
          <w:sz w:val="22"/>
          <w:szCs w:val="22"/>
        </w:rPr>
      </w:pPr>
      <w:r w:rsidRPr="002E1DD1">
        <w:rPr>
          <w:rFonts w:ascii="Arial" w:hAnsi="Arial" w:cs="Arial"/>
          <w:sz w:val="22"/>
          <w:szCs w:val="22"/>
        </w:rPr>
        <w:t>15 credits (7.</w:t>
      </w:r>
      <w:r w:rsidR="009A2D37" w:rsidRPr="002E1DD1">
        <w:rPr>
          <w:rFonts w:ascii="Arial" w:hAnsi="Arial" w:cs="Arial"/>
          <w:sz w:val="22"/>
          <w:szCs w:val="22"/>
        </w:rPr>
        <w:t>5 ECTS)</w:t>
      </w:r>
    </w:p>
    <w:p w14:paraId="20FA4439" w14:textId="77777777" w:rsidR="002E1DD1" w:rsidRPr="002E1DD1" w:rsidRDefault="002E1DD1" w:rsidP="002E1DD1">
      <w:pPr>
        <w:pStyle w:val="NormalWeb"/>
        <w:spacing w:before="0" w:beforeAutospacing="0" w:after="120" w:afterAutospacing="0"/>
        <w:ind w:left="567" w:right="260"/>
        <w:jc w:val="both"/>
        <w:rPr>
          <w:rFonts w:ascii="Arial" w:hAnsi="Arial" w:cs="Arial"/>
          <w:sz w:val="22"/>
          <w:szCs w:val="22"/>
        </w:rPr>
      </w:pPr>
    </w:p>
    <w:p w14:paraId="538A03D8" w14:textId="20EC0FD1" w:rsidR="009A2D37" w:rsidRPr="002E1DD1" w:rsidRDefault="009A2D37" w:rsidP="002E1DD1">
      <w:pPr>
        <w:numPr>
          <w:ilvl w:val="0"/>
          <w:numId w:val="1"/>
        </w:numPr>
        <w:spacing w:after="120" w:line="240" w:lineRule="auto"/>
        <w:ind w:left="567" w:right="260" w:hanging="567"/>
        <w:jc w:val="both"/>
        <w:rPr>
          <w:rFonts w:ascii="Arial" w:hAnsi="Arial" w:cs="Arial"/>
          <w:b/>
        </w:rPr>
      </w:pPr>
      <w:r w:rsidRPr="002E1DD1">
        <w:rPr>
          <w:rFonts w:ascii="Arial" w:hAnsi="Arial" w:cs="Arial"/>
          <w:b/>
        </w:rPr>
        <w:t>Which term(s) the module is to be taught in (or other teaching pattern)</w:t>
      </w:r>
    </w:p>
    <w:p w14:paraId="1B277E66" w14:textId="3C180B6F" w:rsidR="009443B0" w:rsidRDefault="007A5333" w:rsidP="002E1DD1">
      <w:pPr>
        <w:spacing w:after="120" w:line="240" w:lineRule="auto"/>
        <w:ind w:left="567" w:right="260"/>
        <w:jc w:val="both"/>
        <w:rPr>
          <w:rFonts w:ascii="Arial" w:hAnsi="Arial" w:cs="Arial"/>
        </w:rPr>
      </w:pPr>
      <w:r w:rsidRPr="002E1DD1">
        <w:rPr>
          <w:rFonts w:ascii="Arial" w:hAnsi="Arial" w:cs="Arial"/>
        </w:rPr>
        <w:t xml:space="preserve">Autumn </w:t>
      </w:r>
      <w:r w:rsidR="00D06461" w:rsidRPr="002E1DD1">
        <w:rPr>
          <w:rFonts w:ascii="Arial" w:hAnsi="Arial" w:cs="Arial"/>
        </w:rPr>
        <w:t xml:space="preserve">term (term 1) </w:t>
      </w:r>
      <w:r w:rsidRPr="002E1DD1">
        <w:rPr>
          <w:rFonts w:ascii="Arial" w:hAnsi="Arial" w:cs="Arial"/>
        </w:rPr>
        <w:t>or</w:t>
      </w:r>
      <w:r w:rsidR="00545C6A" w:rsidRPr="002E1DD1">
        <w:rPr>
          <w:rFonts w:ascii="Arial" w:hAnsi="Arial" w:cs="Arial"/>
        </w:rPr>
        <w:t xml:space="preserve"> </w:t>
      </w:r>
      <w:r w:rsidR="009443B0" w:rsidRPr="002E1DD1">
        <w:rPr>
          <w:rFonts w:ascii="Arial" w:hAnsi="Arial" w:cs="Arial"/>
        </w:rPr>
        <w:t>Spring</w:t>
      </w:r>
      <w:r w:rsidR="00D06461" w:rsidRPr="002E1DD1">
        <w:rPr>
          <w:rFonts w:ascii="Arial" w:hAnsi="Arial" w:cs="Arial"/>
        </w:rPr>
        <w:t xml:space="preserve"> term (term 2)</w:t>
      </w:r>
    </w:p>
    <w:p w14:paraId="017B7B2B" w14:textId="77777777" w:rsidR="002E1DD1" w:rsidRPr="002E1DD1" w:rsidRDefault="002E1DD1" w:rsidP="002E1DD1">
      <w:pPr>
        <w:spacing w:after="120" w:line="240" w:lineRule="auto"/>
        <w:ind w:left="567" w:right="260"/>
        <w:jc w:val="both"/>
        <w:rPr>
          <w:rFonts w:ascii="Arial" w:hAnsi="Arial" w:cs="Arial"/>
        </w:rPr>
      </w:pPr>
    </w:p>
    <w:p w14:paraId="689D448D" w14:textId="34E72920" w:rsidR="009A2D37" w:rsidRPr="002E1DD1" w:rsidRDefault="009A2D37" w:rsidP="002E1DD1">
      <w:pPr>
        <w:numPr>
          <w:ilvl w:val="0"/>
          <w:numId w:val="1"/>
        </w:numPr>
        <w:spacing w:after="120" w:line="240" w:lineRule="auto"/>
        <w:ind w:left="567" w:right="260" w:hanging="567"/>
        <w:jc w:val="both"/>
        <w:rPr>
          <w:rFonts w:ascii="Arial" w:hAnsi="Arial" w:cs="Arial"/>
          <w:b/>
        </w:rPr>
      </w:pPr>
      <w:r w:rsidRPr="002E1DD1">
        <w:rPr>
          <w:rFonts w:ascii="Arial" w:hAnsi="Arial" w:cs="Arial"/>
          <w:b/>
        </w:rPr>
        <w:t>Prerequisite and co-requisite modules</w:t>
      </w:r>
    </w:p>
    <w:p w14:paraId="23217B7B" w14:textId="7930CBED" w:rsidR="00464CEE" w:rsidRDefault="00D06461" w:rsidP="002E1DD1">
      <w:pPr>
        <w:spacing w:after="120" w:line="240" w:lineRule="auto"/>
        <w:ind w:left="567" w:right="260"/>
        <w:jc w:val="both"/>
        <w:rPr>
          <w:rFonts w:ascii="Arial" w:hAnsi="Arial" w:cs="Arial"/>
          <w:iCs/>
        </w:rPr>
      </w:pPr>
      <w:r w:rsidRPr="002E1DD1">
        <w:rPr>
          <w:rFonts w:ascii="Arial" w:hAnsi="Arial" w:cs="Arial"/>
        </w:rPr>
        <w:t xml:space="preserve">Pre-requisite - </w:t>
      </w:r>
      <w:r w:rsidR="007A5333" w:rsidRPr="002E1DD1">
        <w:rPr>
          <w:rFonts w:ascii="Arial" w:hAnsi="Arial" w:cs="Arial"/>
        </w:rPr>
        <w:t xml:space="preserve">SOCI3290 </w:t>
      </w:r>
      <w:r w:rsidRPr="002E1DD1">
        <w:rPr>
          <w:rFonts w:ascii="Arial" w:hAnsi="Arial" w:cs="Arial"/>
        </w:rPr>
        <w:t xml:space="preserve">(SO329) </w:t>
      </w:r>
      <w:r w:rsidR="007A5333" w:rsidRPr="002E1DD1">
        <w:rPr>
          <w:rFonts w:ascii="Arial" w:hAnsi="Arial" w:cs="Arial"/>
          <w:iCs/>
        </w:rPr>
        <w:t>Introduction to Criminology and Criminal Justice</w:t>
      </w:r>
    </w:p>
    <w:p w14:paraId="600C42DA" w14:textId="77777777" w:rsidR="002E1DD1" w:rsidRPr="002E1DD1" w:rsidRDefault="002E1DD1" w:rsidP="002E1DD1">
      <w:pPr>
        <w:spacing w:after="120" w:line="240" w:lineRule="auto"/>
        <w:ind w:left="567" w:right="260"/>
        <w:jc w:val="both"/>
        <w:rPr>
          <w:rFonts w:ascii="Arial" w:hAnsi="Arial" w:cs="Arial"/>
        </w:rPr>
      </w:pPr>
    </w:p>
    <w:p w14:paraId="7FE4219D" w14:textId="77777777" w:rsidR="009A2D37" w:rsidRPr="002E1DD1" w:rsidRDefault="009A2D37" w:rsidP="002E1DD1">
      <w:pPr>
        <w:numPr>
          <w:ilvl w:val="0"/>
          <w:numId w:val="1"/>
        </w:numPr>
        <w:spacing w:after="120" w:line="240" w:lineRule="auto"/>
        <w:ind w:left="567" w:right="260" w:hanging="567"/>
        <w:jc w:val="both"/>
        <w:rPr>
          <w:rFonts w:ascii="Arial" w:hAnsi="Arial" w:cs="Arial"/>
          <w:b/>
        </w:rPr>
      </w:pPr>
      <w:r w:rsidRPr="002E1DD1">
        <w:rPr>
          <w:rFonts w:ascii="Arial" w:hAnsi="Arial" w:cs="Arial"/>
          <w:b/>
        </w:rPr>
        <w:t>The programmes of study to which the module contributes</w:t>
      </w:r>
    </w:p>
    <w:p w14:paraId="51C70B08" w14:textId="77777777" w:rsidR="00D06461" w:rsidRPr="002E1DD1" w:rsidRDefault="007A5333" w:rsidP="002E1DD1">
      <w:pPr>
        <w:spacing w:after="0"/>
        <w:ind w:right="260" w:firstLine="567"/>
        <w:jc w:val="both"/>
        <w:rPr>
          <w:rFonts w:ascii="Arial" w:hAnsi="Arial" w:cs="Arial"/>
          <w:iCs/>
        </w:rPr>
      </w:pPr>
      <w:r w:rsidRPr="002E1DD1">
        <w:rPr>
          <w:rFonts w:ascii="Arial" w:hAnsi="Arial" w:cs="Arial"/>
          <w:iCs/>
        </w:rPr>
        <w:t>BA Criminal Justice and Criminology</w:t>
      </w:r>
    </w:p>
    <w:p w14:paraId="6C36444A" w14:textId="30FAD539" w:rsidR="00436AE7" w:rsidRDefault="007A5333" w:rsidP="002E1DD1">
      <w:pPr>
        <w:spacing w:after="0"/>
        <w:ind w:right="260" w:firstLine="567"/>
        <w:jc w:val="both"/>
        <w:rPr>
          <w:rFonts w:ascii="Arial" w:hAnsi="Arial" w:cs="Arial"/>
          <w:iCs/>
        </w:rPr>
      </w:pPr>
      <w:r w:rsidRPr="007A5333">
        <w:rPr>
          <w:rFonts w:ascii="Arial" w:hAnsi="Arial" w:cs="Arial"/>
          <w:iCs/>
        </w:rPr>
        <w:t>BSc Social Sciences</w:t>
      </w:r>
    </w:p>
    <w:p w14:paraId="61E9E41A" w14:textId="77777777" w:rsidR="007A5333" w:rsidRPr="007A5333" w:rsidRDefault="007A5333" w:rsidP="002E1DD1">
      <w:pPr>
        <w:spacing w:after="0"/>
        <w:ind w:right="260" w:firstLine="567"/>
        <w:jc w:val="both"/>
        <w:rPr>
          <w:rFonts w:ascii="Arial" w:hAnsi="Arial" w:cs="Arial"/>
          <w:iCs/>
        </w:rPr>
      </w:pPr>
    </w:p>
    <w:p w14:paraId="5924E6CD" w14:textId="77777777" w:rsidR="009A2D37" w:rsidRPr="00302082" w:rsidRDefault="009A2D37" w:rsidP="002E1DD1">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E548EA7" w14:textId="77D1864A" w:rsidR="007A5333" w:rsidRPr="007A5333" w:rsidRDefault="007A5333" w:rsidP="002E1DD1">
      <w:pPr>
        <w:spacing w:after="0" w:line="240" w:lineRule="auto"/>
        <w:ind w:left="1134" w:right="260" w:hanging="567"/>
        <w:jc w:val="both"/>
        <w:rPr>
          <w:rFonts w:ascii="Arial" w:hAnsi="Arial" w:cs="Arial"/>
        </w:rPr>
      </w:pPr>
      <w:r>
        <w:rPr>
          <w:rFonts w:ascii="Arial" w:hAnsi="Arial" w:cs="Arial"/>
        </w:rPr>
        <w:t xml:space="preserve">8.1 </w:t>
      </w:r>
      <w:r w:rsidR="002E1DD1">
        <w:rPr>
          <w:rFonts w:ascii="Arial" w:hAnsi="Arial" w:cs="Arial"/>
        </w:rPr>
        <w:tab/>
      </w:r>
      <w:r w:rsidRPr="007A5333">
        <w:rPr>
          <w:rFonts w:ascii="Arial" w:hAnsi="Arial" w:cs="Arial"/>
        </w:rPr>
        <w:t xml:space="preserve">Demonstrate knowledge and critical understanding of classical and contemporary debates on youth crime and violence, including the intersection between age, gender, race, </w:t>
      </w:r>
      <w:proofErr w:type="gramStart"/>
      <w:r w:rsidRPr="007A5333">
        <w:rPr>
          <w:rFonts w:ascii="Arial" w:hAnsi="Arial" w:cs="Arial"/>
        </w:rPr>
        <w:t>ethnicity</w:t>
      </w:r>
      <w:proofErr w:type="gramEnd"/>
      <w:r w:rsidRPr="007A5333">
        <w:rPr>
          <w:rFonts w:ascii="Arial" w:hAnsi="Arial" w:cs="Arial"/>
        </w:rPr>
        <w:t xml:space="preserve"> and class.</w:t>
      </w:r>
    </w:p>
    <w:p w14:paraId="0CF1947B" w14:textId="3C19AEE8" w:rsidR="007A5333" w:rsidRPr="007A5333" w:rsidRDefault="007A5333" w:rsidP="002E1DD1">
      <w:pPr>
        <w:spacing w:after="0" w:line="240" w:lineRule="auto"/>
        <w:ind w:left="1134" w:right="260" w:hanging="567"/>
        <w:jc w:val="both"/>
        <w:rPr>
          <w:rFonts w:ascii="Arial" w:hAnsi="Arial" w:cs="Arial"/>
        </w:rPr>
      </w:pPr>
      <w:r>
        <w:rPr>
          <w:rFonts w:ascii="Arial" w:hAnsi="Arial" w:cs="Arial"/>
        </w:rPr>
        <w:t xml:space="preserve">8.2 </w:t>
      </w:r>
      <w:r w:rsidR="002E1DD1">
        <w:rPr>
          <w:rFonts w:ascii="Arial" w:hAnsi="Arial" w:cs="Arial"/>
        </w:rPr>
        <w:tab/>
      </w:r>
      <w:r w:rsidRPr="007A5333">
        <w:rPr>
          <w:rFonts w:ascii="Arial" w:hAnsi="Arial" w:cs="Arial"/>
        </w:rPr>
        <w:t>Demonstrate knowledge and critical understanding of key political and theoretical debates on the topic of youth crime and violence and be able to apply these to criminology and other criminal justice areas.</w:t>
      </w:r>
    </w:p>
    <w:p w14:paraId="2AD9F73F" w14:textId="4057D505" w:rsidR="007A5333" w:rsidRPr="007A5333" w:rsidRDefault="007A5333" w:rsidP="002E1DD1">
      <w:pPr>
        <w:spacing w:after="0" w:line="240" w:lineRule="auto"/>
        <w:ind w:left="1134" w:right="260" w:hanging="567"/>
        <w:jc w:val="both"/>
        <w:rPr>
          <w:rFonts w:ascii="Arial" w:hAnsi="Arial" w:cs="Arial"/>
        </w:rPr>
      </w:pPr>
      <w:r>
        <w:rPr>
          <w:rFonts w:ascii="Arial" w:hAnsi="Arial" w:cs="Arial"/>
        </w:rPr>
        <w:t xml:space="preserve">8.3 </w:t>
      </w:r>
      <w:r w:rsidR="002E1DD1">
        <w:rPr>
          <w:rFonts w:ascii="Arial" w:hAnsi="Arial" w:cs="Arial"/>
        </w:rPr>
        <w:tab/>
      </w:r>
      <w:r w:rsidRPr="007A5333">
        <w:rPr>
          <w:rFonts w:ascii="Arial" w:hAnsi="Arial" w:cs="Arial"/>
        </w:rPr>
        <w:t xml:space="preserve">Demonstrate an ability to critically appraise the criminal justice response to youth violence and evaluate the impact of national and international responses to juvenile delinquency. </w:t>
      </w:r>
    </w:p>
    <w:p w14:paraId="06EEE715" w14:textId="0493F963" w:rsidR="007A5333" w:rsidRPr="007A5333" w:rsidRDefault="007A5333" w:rsidP="002E1DD1">
      <w:pPr>
        <w:spacing w:after="0" w:line="240" w:lineRule="auto"/>
        <w:ind w:left="1134" w:right="260" w:hanging="567"/>
        <w:jc w:val="both"/>
        <w:rPr>
          <w:rFonts w:ascii="Arial" w:hAnsi="Arial" w:cs="Arial"/>
        </w:rPr>
      </w:pPr>
      <w:r>
        <w:rPr>
          <w:rFonts w:ascii="Arial" w:hAnsi="Arial" w:cs="Arial"/>
        </w:rPr>
        <w:t xml:space="preserve">8.4 </w:t>
      </w:r>
      <w:r w:rsidR="002E1DD1">
        <w:rPr>
          <w:rFonts w:ascii="Arial" w:hAnsi="Arial" w:cs="Arial"/>
        </w:rPr>
        <w:tab/>
      </w:r>
      <w:r w:rsidRPr="007A5333">
        <w:rPr>
          <w:rFonts w:ascii="Arial" w:hAnsi="Arial" w:cs="Arial"/>
        </w:rPr>
        <w:t>Demonstrate knowledge of conceptual approaches to research into youth crime and violence and how these translate into criminal justice policy and practice.</w:t>
      </w:r>
    </w:p>
    <w:p w14:paraId="5E73263E" w14:textId="3BD2F2E7" w:rsidR="00A3269F" w:rsidRDefault="007A5333" w:rsidP="002E1DD1">
      <w:pPr>
        <w:spacing w:after="0" w:line="240" w:lineRule="auto"/>
        <w:ind w:left="1134" w:right="260" w:hanging="567"/>
        <w:jc w:val="both"/>
        <w:rPr>
          <w:rFonts w:ascii="Arial" w:hAnsi="Arial" w:cs="Arial"/>
        </w:rPr>
      </w:pPr>
      <w:r>
        <w:rPr>
          <w:rFonts w:ascii="Arial" w:hAnsi="Arial" w:cs="Arial"/>
        </w:rPr>
        <w:t xml:space="preserve">8.5 </w:t>
      </w:r>
      <w:r w:rsidR="002E1DD1">
        <w:rPr>
          <w:rFonts w:ascii="Arial" w:hAnsi="Arial" w:cs="Arial"/>
        </w:rPr>
        <w:tab/>
      </w:r>
      <w:r w:rsidRPr="007A5333">
        <w:rPr>
          <w:rFonts w:ascii="Arial" w:hAnsi="Arial" w:cs="Arial"/>
        </w:rPr>
        <w:t>Demonstrate an ability to identify and evaluate empirical political and academic material on youth related crime and violence, including primary and secondary qualitative and quantitative research, and relate this to theoretical debates within criminology.</w:t>
      </w:r>
    </w:p>
    <w:p w14:paraId="36EEFDA1" w14:textId="77777777" w:rsidR="00545C6A" w:rsidRPr="00464CEE" w:rsidRDefault="00545C6A" w:rsidP="002E1DD1">
      <w:pPr>
        <w:spacing w:after="0" w:line="240" w:lineRule="auto"/>
        <w:ind w:left="567" w:right="260"/>
        <w:jc w:val="both"/>
        <w:rPr>
          <w:rFonts w:ascii="Arial" w:hAnsi="Arial" w:cs="Arial"/>
        </w:rPr>
      </w:pPr>
    </w:p>
    <w:p w14:paraId="7407B307" w14:textId="15F6ACD9" w:rsidR="00C729D7" w:rsidRDefault="009A2D37" w:rsidP="002E1DD1">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06FF442" w14:textId="63682269" w:rsidR="007A5333" w:rsidRPr="007A5333" w:rsidRDefault="007A5333" w:rsidP="002E1DD1">
      <w:pPr>
        <w:pStyle w:val="Default"/>
        <w:ind w:left="1134" w:right="260" w:hanging="567"/>
        <w:jc w:val="both"/>
        <w:rPr>
          <w:sz w:val="22"/>
          <w:szCs w:val="22"/>
        </w:rPr>
      </w:pPr>
      <w:r>
        <w:rPr>
          <w:sz w:val="22"/>
          <w:szCs w:val="22"/>
        </w:rPr>
        <w:t xml:space="preserve">9.1 </w:t>
      </w:r>
      <w:r w:rsidR="002E1DD1">
        <w:rPr>
          <w:sz w:val="22"/>
          <w:szCs w:val="22"/>
        </w:rPr>
        <w:tab/>
      </w:r>
      <w:r w:rsidRPr="007A5333">
        <w:rPr>
          <w:sz w:val="22"/>
          <w:szCs w:val="22"/>
        </w:rPr>
        <w:t xml:space="preserve">Effectively </w:t>
      </w:r>
      <w:proofErr w:type="gramStart"/>
      <w:r w:rsidRPr="007A5333">
        <w:rPr>
          <w:sz w:val="22"/>
          <w:szCs w:val="22"/>
        </w:rPr>
        <w:t>compare and contrast</w:t>
      </w:r>
      <w:proofErr w:type="gramEnd"/>
      <w:r w:rsidRPr="007A5333">
        <w:rPr>
          <w:sz w:val="22"/>
          <w:szCs w:val="22"/>
        </w:rPr>
        <w:t xml:space="preserve"> different kinds of empirical research.</w:t>
      </w:r>
    </w:p>
    <w:p w14:paraId="11FA7A18" w14:textId="2CFD069D" w:rsidR="007A5333" w:rsidRPr="007A5333" w:rsidRDefault="007A5333" w:rsidP="002E1DD1">
      <w:pPr>
        <w:pStyle w:val="Default"/>
        <w:ind w:left="1134" w:right="260" w:hanging="567"/>
        <w:jc w:val="both"/>
        <w:rPr>
          <w:sz w:val="22"/>
          <w:szCs w:val="22"/>
        </w:rPr>
      </w:pPr>
      <w:r>
        <w:rPr>
          <w:sz w:val="22"/>
          <w:szCs w:val="22"/>
        </w:rPr>
        <w:lastRenderedPageBreak/>
        <w:t xml:space="preserve">9.2 </w:t>
      </w:r>
      <w:r w:rsidR="002E1DD1">
        <w:rPr>
          <w:sz w:val="22"/>
          <w:szCs w:val="22"/>
        </w:rPr>
        <w:tab/>
      </w:r>
      <w:r w:rsidRPr="007A5333">
        <w:rPr>
          <w:sz w:val="22"/>
          <w:szCs w:val="22"/>
        </w:rPr>
        <w:t xml:space="preserve">Understand and effectively apply differing theoretical positions to aid in the analysis of a complex subject matter. </w:t>
      </w:r>
    </w:p>
    <w:p w14:paraId="512AB6C5" w14:textId="01F3812B" w:rsidR="007A5333" w:rsidRPr="007A5333" w:rsidRDefault="007A5333" w:rsidP="002E1DD1">
      <w:pPr>
        <w:pStyle w:val="Default"/>
        <w:ind w:left="1134" w:right="260" w:hanging="567"/>
        <w:jc w:val="both"/>
        <w:rPr>
          <w:sz w:val="22"/>
          <w:szCs w:val="22"/>
        </w:rPr>
      </w:pPr>
      <w:r>
        <w:rPr>
          <w:sz w:val="22"/>
          <w:szCs w:val="22"/>
        </w:rPr>
        <w:t xml:space="preserve">9.3 </w:t>
      </w:r>
      <w:r w:rsidR="002E1DD1">
        <w:rPr>
          <w:sz w:val="22"/>
          <w:szCs w:val="22"/>
        </w:rPr>
        <w:tab/>
      </w:r>
      <w:r w:rsidRPr="007A5333">
        <w:rPr>
          <w:sz w:val="22"/>
          <w:szCs w:val="22"/>
        </w:rPr>
        <w:t>Locate and assess academic and policy sources to develop a balance argument.</w:t>
      </w:r>
    </w:p>
    <w:p w14:paraId="68D30B67" w14:textId="75AEF0B6" w:rsidR="00545C6A" w:rsidRDefault="007A5333" w:rsidP="002E1DD1">
      <w:pPr>
        <w:pStyle w:val="Default"/>
        <w:ind w:left="1134" w:right="260" w:hanging="567"/>
        <w:jc w:val="both"/>
        <w:rPr>
          <w:sz w:val="22"/>
          <w:szCs w:val="22"/>
        </w:rPr>
      </w:pPr>
      <w:r>
        <w:rPr>
          <w:sz w:val="22"/>
          <w:szCs w:val="22"/>
        </w:rPr>
        <w:t xml:space="preserve">9.4 </w:t>
      </w:r>
      <w:r w:rsidR="002E1DD1">
        <w:rPr>
          <w:sz w:val="22"/>
          <w:szCs w:val="22"/>
        </w:rPr>
        <w:tab/>
      </w:r>
      <w:r w:rsidRPr="007A5333">
        <w:rPr>
          <w:sz w:val="22"/>
          <w:szCs w:val="22"/>
        </w:rPr>
        <w:t>Synthesise key conceptual arguments coherently in written form.</w:t>
      </w:r>
    </w:p>
    <w:p w14:paraId="3E3B42AE" w14:textId="77777777" w:rsidR="007A5333" w:rsidRPr="007A5333" w:rsidRDefault="007A5333" w:rsidP="002E1DD1">
      <w:pPr>
        <w:pStyle w:val="Default"/>
        <w:ind w:left="567" w:right="260"/>
        <w:jc w:val="both"/>
        <w:rPr>
          <w:sz w:val="22"/>
          <w:szCs w:val="22"/>
        </w:rPr>
      </w:pPr>
    </w:p>
    <w:p w14:paraId="26D43C59" w14:textId="71F7C80D" w:rsidR="00436AE7" w:rsidRDefault="009A2D37" w:rsidP="002E1DD1">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7ECE356" w14:textId="479F5712" w:rsidR="00E24D20" w:rsidRDefault="007A5333" w:rsidP="002E1DD1">
      <w:pPr>
        <w:spacing w:after="120" w:line="240" w:lineRule="auto"/>
        <w:ind w:left="567" w:right="260"/>
        <w:jc w:val="both"/>
        <w:rPr>
          <w:rFonts w:ascii="Arial" w:hAnsi="Arial" w:cs="Arial"/>
        </w:rPr>
      </w:pPr>
      <w:r w:rsidRPr="007A5333">
        <w:rPr>
          <w:rFonts w:ascii="Arial" w:hAnsi="Arial" w:cs="Arial"/>
        </w:rPr>
        <w:t xml:space="preserve">This module, Young People and Violence, approaches the study of interpersonal violent crime as it relates to young people. It will explore violence experienced in everyday life paying particular interest to the social context in which it can occur; for </w:t>
      </w:r>
      <w:proofErr w:type="gramStart"/>
      <w:r w:rsidRPr="007A5333">
        <w:rPr>
          <w:rFonts w:ascii="Arial" w:hAnsi="Arial" w:cs="Arial"/>
        </w:rPr>
        <w:t>example</w:t>
      </w:r>
      <w:proofErr w:type="gramEnd"/>
      <w:r w:rsidRPr="007A5333">
        <w:rPr>
          <w:rFonts w:ascii="Arial" w:hAnsi="Arial" w:cs="Arial"/>
        </w:rPr>
        <w:t xml:space="preserve"> urban spaces, schools, familial setting and 'gang, gun and knife culture'. The concern with youth, crime and violence is critically appraised in the context of shifting political focus on disaffected young people. It will seek to understand violence within the context of youth in late modernity. One of the primary objectives of this module will be to engage students in analytical debates on crime and violence as experienced by young people as perpetrators and victims. It will examine and apply criminological theory to youth violence exploring the connection between crime and violence through the intersection of race, gender, ethnicity and class. In particular, the module will investigate the link between structure and agency. In this module, students will have the opportunity to review the impact of changing political and criminal justice responses to the youth crime problem. The module will have a national, as well as international focus.</w:t>
      </w:r>
    </w:p>
    <w:p w14:paraId="46DC1E9D" w14:textId="77777777" w:rsidR="002E1DD1" w:rsidRPr="00E72C3C" w:rsidRDefault="002E1DD1" w:rsidP="002E1DD1">
      <w:pPr>
        <w:spacing w:after="120" w:line="240" w:lineRule="auto"/>
        <w:ind w:left="567" w:right="260"/>
        <w:jc w:val="both"/>
        <w:rPr>
          <w:rFonts w:ascii="Arial" w:hAnsi="Arial" w:cs="Arial"/>
        </w:rPr>
      </w:pPr>
    </w:p>
    <w:p w14:paraId="730BB0E7" w14:textId="20D96A32" w:rsidR="009A2D37" w:rsidRDefault="00883204" w:rsidP="002E1DD1">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8230836" w14:textId="77777777" w:rsidR="007A5333" w:rsidRPr="007A5333" w:rsidRDefault="007A5333" w:rsidP="002E1DD1">
      <w:pPr>
        <w:spacing w:after="120" w:line="240" w:lineRule="auto"/>
        <w:ind w:left="567" w:right="260"/>
        <w:jc w:val="both"/>
        <w:rPr>
          <w:rFonts w:ascii="Arial" w:hAnsi="Arial" w:cs="Arial"/>
        </w:rPr>
      </w:pPr>
      <w:r w:rsidRPr="007A5333">
        <w:rPr>
          <w:rFonts w:ascii="Arial" w:hAnsi="Arial" w:cs="Arial"/>
        </w:rPr>
        <w:t xml:space="preserve">Ellis, A. (2016) </w:t>
      </w:r>
      <w:r w:rsidRPr="00D06461">
        <w:rPr>
          <w:rFonts w:ascii="Arial" w:hAnsi="Arial" w:cs="Arial"/>
          <w:i/>
        </w:rPr>
        <w:t>Men, Masculinities and Violence: An Ethnographic Study</w:t>
      </w:r>
      <w:r w:rsidRPr="007A5333">
        <w:rPr>
          <w:rFonts w:ascii="Arial" w:hAnsi="Arial" w:cs="Arial"/>
        </w:rPr>
        <w:t>. Oxon: Routledge</w:t>
      </w:r>
    </w:p>
    <w:p w14:paraId="42FEC2FA" w14:textId="77777777" w:rsidR="007A5333" w:rsidRPr="007A5333" w:rsidRDefault="007A5333" w:rsidP="002E1DD1">
      <w:pPr>
        <w:spacing w:after="120" w:line="240" w:lineRule="auto"/>
        <w:ind w:left="567" w:right="260"/>
        <w:jc w:val="both"/>
        <w:rPr>
          <w:rFonts w:ascii="Arial" w:hAnsi="Arial" w:cs="Arial"/>
        </w:rPr>
      </w:pPr>
      <w:r w:rsidRPr="007A5333">
        <w:rPr>
          <w:rFonts w:ascii="Arial" w:hAnsi="Arial" w:cs="Arial"/>
        </w:rPr>
        <w:t xml:space="preserve">Ferrell, J., Hayward, K., Morrison, W. and </w:t>
      </w:r>
      <w:proofErr w:type="spellStart"/>
      <w:r w:rsidRPr="007A5333">
        <w:rPr>
          <w:rFonts w:ascii="Arial" w:hAnsi="Arial" w:cs="Arial"/>
        </w:rPr>
        <w:t>Presdee</w:t>
      </w:r>
      <w:proofErr w:type="spellEnd"/>
      <w:r w:rsidRPr="007A5333">
        <w:rPr>
          <w:rFonts w:ascii="Arial" w:hAnsi="Arial" w:cs="Arial"/>
        </w:rPr>
        <w:t xml:space="preserve">, M. (2004) </w:t>
      </w:r>
      <w:r w:rsidRPr="00D06461">
        <w:rPr>
          <w:rFonts w:ascii="Arial" w:hAnsi="Arial" w:cs="Arial"/>
          <w:i/>
        </w:rPr>
        <w:t>Cultural Criminology Unleashed</w:t>
      </w:r>
      <w:r w:rsidRPr="007A5333">
        <w:rPr>
          <w:rFonts w:ascii="Arial" w:hAnsi="Arial" w:cs="Arial"/>
        </w:rPr>
        <w:t>. London: Glass House</w:t>
      </w:r>
    </w:p>
    <w:p w14:paraId="428AD5F9" w14:textId="77777777" w:rsidR="007A5333" w:rsidRPr="007A5333" w:rsidRDefault="007A5333" w:rsidP="002E1DD1">
      <w:pPr>
        <w:spacing w:after="120" w:line="240" w:lineRule="auto"/>
        <w:ind w:left="567" w:right="260"/>
        <w:jc w:val="both"/>
        <w:rPr>
          <w:rFonts w:ascii="Arial" w:hAnsi="Arial" w:cs="Arial"/>
        </w:rPr>
      </w:pPr>
      <w:r w:rsidRPr="007A5333">
        <w:rPr>
          <w:rFonts w:ascii="Arial" w:hAnsi="Arial" w:cs="Arial"/>
        </w:rPr>
        <w:t xml:space="preserve">Hall, S. (2012) </w:t>
      </w:r>
      <w:r w:rsidRPr="00D06461">
        <w:rPr>
          <w:rFonts w:ascii="Arial" w:hAnsi="Arial" w:cs="Arial"/>
          <w:i/>
        </w:rPr>
        <w:t>Theorising Crime and Deviance: A New Perspective</w:t>
      </w:r>
      <w:r w:rsidRPr="007A5333">
        <w:rPr>
          <w:rFonts w:ascii="Arial" w:hAnsi="Arial" w:cs="Arial"/>
        </w:rPr>
        <w:t>. London: Sage Publications</w:t>
      </w:r>
    </w:p>
    <w:p w14:paraId="633F9389" w14:textId="2E16BBDA" w:rsidR="007A5333" w:rsidRPr="007A5333" w:rsidRDefault="007A5333" w:rsidP="002E1DD1">
      <w:pPr>
        <w:spacing w:after="120" w:line="240" w:lineRule="auto"/>
        <w:ind w:left="567" w:right="260"/>
        <w:jc w:val="both"/>
        <w:rPr>
          <w:rFonts w:ascii="Arial" w:hAnsi="Arial" w:cs="Arial"/>
        </w:rPr>
      </w:pPr>
      <w:r w:rsidRPr="007A5333">
        <w:rPr>
          <w:rFonts w:ascii="Arial" w:hAnsi="Arial" w:cs="Arial"/>
        </w:rPr>
        <w:t xml:space="preserve">Maguire, M., Morgan, R., &amp; Reiner, R. (2012) </w:t>
      </w:r>
      <w:r w:rsidRPr="00D06461">
        <w:rPr>
          <w:rFonts w:ascii="Arial" w:hAnsi="Arial" w:cs="Arial"/>
          <w:i/>
        </w:rPr>
        <w:t>The Oxford Handbook of Criminology</w:t>
      </w:r>
      <w:r w:rsidR="00D06461">
        <w:rPr>
          <w:rFonts w:ascii="Arial" w:hAnsi="Arial" w:cs="Arial"/>
        </w:rPr>
        <w:t xml:space="preserve"> (5th ed</w:t>
      </w:r>
      <w:r w:rsidRPr="007A5333">
        <w:rPr>
          <w:rFonts w:ascii="Arial" w:hAnsi="Arial" w:cs="Arial"/>
        </w:rPr>
        <w:t>) Oxford University Press</w:t>
      </w:r>
    </w:p>
    <w:p w14:paraId="190BE60F" w14:textId="77777777" w:rsidR="007A5333" w:rsidRPr="007A5333" w:rsidRDefault="007A5333" w:rsidP="002E1DD1">
      <w:pPr>
        <w:spacing w:after="120" w:line="240" w:lineRule="auto"/>
        <w:ind w:left="567" w:right="260"/>
        <w:jc w:val="both"/>
        <w:rPr>
          <w:rFonts w:ascii="Arial" w:hAnsi="Arial" w:cs="Arial"/>
        </w:rPr>
      </w:pPr>
      <w:r w:rsidRPr="007A5333">
        <w:rPr>
          <w:rFonts w:ascii="Arial" w:hAnsi="Arial" w:cs="Arial"/>
        </w:rPr>
        <w:t xml:space="preserve">Muncie, J. (2015) </w:t>
      </w:r>
      <w:r w:rsidRPr="00D06461">
        <w:rPr>
          <w:rFonts w:ascii="Arial" w:hAnsi="Arial" w:cs="Arial"/>
          <w:i/>
        </w:rPr>
        <w:t>Youth &amp; Crime</w:t>
      </w:r>
      <w:r w:rsidRPr="007A5333">
        <w:rPr>
          <w:rFonts w:ascii="Arial" w:hAnsi="Arial" w:cs="Arial"/>
        </w:rPr>
        <w:t>. 4rd Edition. Sage Publications Ltd</w:t>
      </w:r>
    </w:p>
    <w:p w14:paraId="4FCBC6AC" w14:textId="058F350C" w:rsidR="00E24D20" w:rsidRDefault="007A5333" w:rsidP="002E1DD1">
      <w:pPr>
        <w:spacing w:after="120" w:line="240" w:lineRule="auto"/>
        <w:ind w:left="567" w:right="260"/>
        <w:jc w:val="both"/>
        <w:rPr>
          <w:rFonts w:ascii="Arial" w:hAnsi="Arial" w:cs="Arial"/>
        </w:rPr>
      </w:pPr>
      <w:r w:rsidRPr="007A5333">
        <w:rPr>
          <w:rFonts w:ascii="Arial" w:hAnsi="Arial" w:cs="Arial"/>
        </w:rPr>
        <w:t xml:space="preserve">Ray, L. (2011) </w:t>
      </w:r>
      <w:r w:rsidRPr="00D06461">
        <w:rPr>
          <w:rFonts w:ascii="Arial" w:hAnsi="Arial" w:cs="Arial"/>
          <w:i/>
        </w:rPr>
        <w:t>Violence and Society</w:t>
      </w:r>
      <w:r w:rsidRPr="007A5333">
        <w:rPr>
          <w:rFonts w:ascii="Arial" w:hAnsi="Arial" w:cs="Arial"/>
        </w:rPr>
        <w:t>. London: Sage Publications</w:t>
      </w:r>
    </w:p>
    <w:p w14:paraId="61F2AFD3" w14:textId="77777777" w:rsidR="002E1DD1" w:rsidRPr="007A5333" w:rsidRDefault="002E1DD1" w:rsidP="002E1DD1">
      <w:pPr>
        <w:spacing w:after="120" w:line="240" w:lineRule="auto"/>
        <w:ind w:left="567" w:right="260"/>
        <w:jc w:val="both"/>
        <w:rPr>
          <w:rFonts w:ascii="Arial" w:hAnsi="Arial" w:cs="Arial"/>
        </w:rPr>
      </w:pPr>
    </w:p>
    <w:p w14:paraId="379DF415" w14:textId="77777777" w:rsidR="00883204" w:rsidRPr="00883204" w:rsidRDefault="009A2D37" w:rsidP="002E1DD1">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1A98A24" w14:textId="498EC0EE" w:rsidR="009A2D37" w:rsidRPr="005A7028" w:rsidRDefault="00C57028" w:rsidP="002E1DD1">
      <w:pPr>
        <w:spacing w:after="120" w:line="240" w:lineRule="auto"/>
        <w:ind w:left="567" w:right="260"/>
        <w:jc w:val="both"/>
        <w:rPr>
          <w:rFonts w:ascii="Arial" w:hAnsi="Arial" w:cs="Arial"/>
          <w:iCs/>
        </w:rPr>
      </w:pPr>
      <w:r w:rsidRPr="005A7028">
        <w:rPr>
          <w:rFonts w:ascii="Arial" w:hAnsi="Arial" w:cs="Arial"/>
          <w:iCs/>
        </w:rPr>
        <w:t>Total contact hours:</w:t>
      </w:r>
      <w:r w:rsidR="00436AE7">
        <w:rPr>
          <w:rFonts w:ascii="Arial" w:hAnsi="Arial" w:cs="Arial"/>
          <w:iCs/>
        </w:rPr>
        <w:t xml:space="preserve"> </w:t>
      </w:r>
      <w:r w:rsidR="007A5333">
        <w:rPr>
          <w:rFonts w:ascii="Arial" w:hAnsi="Arial" w:cs="Arial"/>
          <w:iCs/>
        </w:rPr>
        <w:t>22</w:t>
      </w:r>
    </w:p>
    <w:p w14:paraId="20256FFB" w14:textId="53C9CEB8" w:rsidR="00C57028" w:rsidRPr="005A7028" w:rsidRDefault="00C57028" w:rsidP="002E1DD1">
      <w:pPr>
        <w:spacing w:after="120" w:line="240" w:lineRule="auto"/>
        <w:ind w:left="567" w:right="260"/>
        <w:jc w:val="both"/>
        <w:rPr>
          <w:rFonts w:ascii="Arial" w:hAnsi="Arial" w:cs="Arial"/>
          <w:iCs/>
        </w:rPr>
      </w:pPr>
      <w:r w:rsidRPr="005A7028">
        <w:rPr>
          <w:rFonts w:ascii="Arial" w:hAnsi="Arial" w:cs="Arial"/>
          <w:iCs/>
        </w:rPr>
        <w:t>Private study hours:</w:t>
      </w:r>
      <w:r w:rsidR="00436AE7">
        <w:rPr>
          <w:rFonts w:ascii="Arial" w:hAnsi="Arial" w:cs="Arial"/>
          <w:iCs/>
        </w:rPr>
        <w:t xml:space="preserve"> </w:t>
      </w:r>
      <w:r w:rsidR="007A5333">
        <w:rPr>
          <w:rFonts w:ascii="Arial" w:hAnsi="Arial" w:cs="Arial"/>
          <w:iCs/>
        </w:rPr>
        <w:t>128</w:t>
      </w:r>
    </w:p>
    <w:p w14:paraId="27594869" w14:textId="20AD7BF1" w:rsidR="009A2D37" w:rsidRDefault="00C57028" w:rsidP="002E1DD1">
      <w:pPr>
        <w:spacing w:after="120" w:line="240" w:lineRule="auto"/>
        <w:ind w:left="567" w:right="260"/>
        <w:jc w:val="both"/>
        <w:rPr>
          <w:rFonts w:ascii="Arial" w:hAnsi="Arial" w:cs="Arial"/>
          <w:iCs/>
        </w:rPr>
      </w:pPr>
      <w:r w:rsidRPr="005A7028">
        <w:rPr>
          <w:rFonts w:ascii="Arial" w:hAnsi="Arial" w:cs="Arial"/>
          <w:iCs/>
        </w:rPr>
        <w:t>Total study hours:</w:t>
      </w:r>
      <w:r w:rsidR="007A5333">
        <w:rPr>
          <w:rFonts w:ascii="Arial" w:hAnsi="Arial" w:cs="Arial"/>
          <w:iCs/>
        </w:rPr>
        <w:t xml:space="preserve"> 150</w:t>
      </w:r>
    </w:p>
    <w:p w14:paraId="1AC35B1E" w14:textId="77777777" w:rsidR="005A7028" w:rsidRPr="005A7028" w:rsidRDefault="005A7028" w:rsidP="002E1DD1">
      <w:pPr>
        <w:spacing w:after="120" w:line="240" w:lineRule="auto"/>
        <w:ind w:left="567" w:right="260"/>
        <w:jc w:val="both"/>
        <w:rPr>
          <w:rFonts w:ascii="Arial" w:hAnsi="Arial" w:cs="Arial"/>
          <w:iCs/>
        </w:rPr>
      </w:pPr>
    </w:p>
    <w:p w14:paraId="273BB0F3" w14:textId="77777777" w:rsidR="00883204" w:rsidRPr="00883204" w:rsidRDefault="00EF4933" w:rsidP="002E1DD1">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380014B9" w14:textId="1D2B6BC6" w:rsidR="00696FF5" w:rsidRDefault="00696FF5" w:rsidP="002E1DD1">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25D24693" w14:textId="77777777" w:rsidR="00BC6FFF" w:rsidRDefault="00BC6FFF" w:rsidP="002E1DD1">
      <w:pPr>
        <w:pStyle w:val="ListParagraph"/>
        <w:spacing w:after="120"/>
        <w:ind w:left="567" w:right="260"/>
        <w:jc w:val="both"/>
        <w:rPr>
          <w:rFonts w:ascii="Arial" w:hAnsi="Arial" w:cs="Arial"/>
          <w:iCs/>
        </w:rPr>
      </w:pPr>
    </w:p>
    <w:p w14:paraId="5D17094C" w14:textId="103A5FEF" w:rsidR="00491F4B" w:rsidRPr="00D06461" w:rsidRDefault="007A5333" w:rsidP="002E1DD1">
      <w:pPr>
        <w:pStyle w:val="ListParagraph"/>
        <w:spacing w:after="120"/>
        <w:ind w:left="567" w:right="260"/>
        <w:jc w:val="both"/>
        <w:rPr>
          <w:rFonts w:ascii="Arial" w:hAnsi="Arial" w:cs="Arial"/>
          <w:iCs/>
        </w:rPr>
      </w:pPr>
      <w:r w:rsidRPr="00D06461">
        <w:rPr>
          <w:rFonts w:ascii="Arial" w:hAnsi="Arial" w:cs="Arial"/>
          <w:iCs/>
        </w:rPr>
        <w:t>Essay (2500 words)</w:t>
      </w:r>
      <w:r w:rsidR="00EC3B04" w:rsidRPr="00D06461">
        <w:rPr>
          <w:rFonts w:ascii="Arial" w:hAnsi="Arial" w:cs="Arial"/>
          <w:iCs/>
        </w:rPr>
        <w:t xml:space="preserve"> </w:t>
      </w:r>
      <w:r w:rsidR="000A65C6" w:rsidRPr="00D06461">
        <w:rPr>
          <w:rFonts w:ascii="Arial" w:hAnsi="Arial" w:cs="Arial"/>
          <w:iCs/>
        </w:rPr>
        <w:t>(</w:t>
      </w:r>
      <w:r w:rsidRPr="00D06461">
        <w:rPr>
          <w:rFonts w:ascii="Arial" w:hAnsi="Arial" w:cs="Arial"/>
          <w:iCs/>
        </w:rPr>
        <w:t>5</w:t>
      </w:r>
      <w:r w:rsidR="000A65C6" w:rsidRPr="00D06461">
        <w:rPr>
          <w:rFonts w:ascii="Arial" w:hAnsi="Arial" w:cs="Arial"/>
          <w:iCs/>
        </w:rPr>
        <w:t>0</w:t>
      </w:r>
      <w:r w:rsidR="00BC6FFF" w:rsidRPr="00D06461">
        <w:rPr>
          <w:rFonts w:ascii="Arial" w:hAnsi="Arial" w:cs="Arial"/>
          <w:iCs/>
        </w:rPr>
        <w:t>%)</w:t>
      </w:r>
    </w:p>
    <w:p w14:paraId="2A7F0401" w14:textId="7BFACB06" w:rsidR="007A5333" w:rsidRPr="00D06461" w:rsidRDefault="007A5333" w:rsidP="002E1DD1">
      <w:pPr>
        <w:pStyle w:val="ListParagraph"/>
        <w:spacing w:after="120"/>
        <w:ind w:left="567" w:right="260"/>
        <w:jc w:val="both"/>
        <w:rPr>
          <w:rFonts w:ascii="Arial" w:hAnsi="Arial" w:cs="Arial"/>
          <w:iCs/>
        </w:rPr>
      </w:pPr>
      <w:r w:rsidRPr="00D06461">
        <w:rPr>
          <w:rFonts w:ascii="Arial" w:hAnsi="Arial" w:cs="Arial"/>
          <w:iCs/>
        </w:rPr>
        <w:t>Examination, 2 hour (50%)</w:t>
      </w:r>
    </w:p>
    <w:p w14:paraId="173145FD" w14:textId="74F8E769" w:rsidR="004743C1" w:rsidRPr="00EC3B04" w:rsidRDefault="004743C1" w:rsidP="002E1DD1">
      <w:pPr>
        <w:pStyle w:val="ListParagraph"/>
        <w:spacing w:after="120"/>
        <w:ind w:left="567" w:right="260"/>
        <w:jc w:val="both"/>
        <w:rPr>
          <w:rFonts w:ascii="Arial" w:hAnsi="Arial" w:cs="Arial"/>
          <w:iCs/>
          <w:highlight w:val="yellow"/>
        </w:rPr>
      </w:pPr>
    </w:p>
    <w:p w14:paraId="0DB86B61" w14:textId="73B692B5" w:rsidR="00696FF5" w:rsidRDefault="00696FF5" w:rsidP="002E1DD1">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E2728FC" w14:textId="559E4ECE" w:rsidR="002D7227" w:rsidRPr="00696FF5" w:rsidRDefault="002D7227" w:rsidP="002E1DD1">
      <w:pPr>
        <w:spacing w:after="120"/>
        <w:ind w:left="567" w:right="260" w:hanging="567"/>
        <w:jc w:val="both"/>
        <w:rPr>
          <w:rFonts w:ascii="Arial" w:hAnsi="Arial" w:cs="Arial"/>
          <w:iCs/>
        </w:rPr>
      </w:pPr>
      <w:r>
        <w:rPr>
          <w:rFonts w:ascii="Arial" w:hAnsi="Arial" w:cs="Arial"/>
          <w:iCs/>
        </w:rPr>
        <w:lastRenderedPageBreak/>
        <w:tab/>
      </w:r>
      <w:r w:rsidRPr="002D7227">
        <w:rPr>
          <w:rFonts w:ascii="Arial" w:hAnsi="Arial" w:cs="Arial"/>
          <w:iCs/>
        </w:rPr>
        <w:t>Reassessment Instrument: 100% coursework</w:t>
      </w:r>
    </w:p>
    <w:p w14:paraId="43666EA2" w14:textId="77777777" w:rsidR="00696FF5" w:rsidRDefault="00696FF5" w:rsidP="002E1DD1">
      <w:pPr>
        <w:spacing w:after="120" w:line="240" w:lineRule="auto"/>
        <w:ind w:left="426" w:right="260"/>
        <w:jc w:val="both"/>
        <w:rPr>
          <w:rFonts w:ascii="Arial" w:hAnsi="Arial" w:cs="Arial"/>
          <w:b/>
          <w:i/>
          <w:iCs/>
        </w:rPr>
      </w:pPr>
    </w:p>
    <w:p w14:paraId="4BAF08E7" w14:textId="3B060DB8" w:rsidR="00274ED7" w:rsidRDefault="006F3F8B" w:rsidP="002E1DD1">
      <w:pPr>
        <w:numPr>
          <w:ilvl w:val="0"/>
          <w:numId w:val="1"/>
        </w:numPr>
        <w:spacing w:after="120" w:line="240" w:lineRule="auto"/>
        <w:ind w:left="567" w:right="260" w:hanging="567"/>
        <w:jc w:val="both"/>
        <w:rPr>
          <w:rFonts w:ascii="Arial" w:hAnsi="Arial" w:cs="Arial"/>
          <w:b/>
        </w:rPr>
      </w:pPr>
      <w:r w:rsidRPr="002E1DD1">
        <w:rPr>
          <w:rFonts w:ascii="Arial" w:hAnsi="Arial" w:cs="Arial"/>
          <w:b/>
        </w:rPr>
        <w:t xml:space="preserve">Map of </w:t>
      </w:r>
      <w:r w:rsidR="00883204" w:rsidRPr="002E1DD1">
        <w:rPr>
          <w:rFonts w:ascii="Arial" w:hAnsi="Arial" w:cs="Arial"/>
          <w:b/>
        </w:rPr>
        <w:t xml:space="preserve">module learning outcomes </w:t>
      </w:r>
      <w:r w:rsidR="00B30E07" w:rsidRPr="002E1DD1">
        <w:rPr>
          <w:rFonts w:ascii="Arial" w:hAnsi="Arial" w:cs="Arial"/>
          <w:b/>
        </w:rPr>
        <w:t>(sections 8 &amp; 9)</w:t>
      </w:r>
      <w:r w:rsidR="00883204" w:rsidRPr="002E1DD1">
        <w:rPr>
          <w:rFonts w:ascii="Arial" w:hAnsi="Arial" w:cs="Arial"/>
          <w:b/>
        </w:rPr>
        <w:t xml:space="preserve"> to l</w:t>
      </w:r>
      <w:r w:rsidRPr="002E1DD1">
        <w:rPr>
          <w:rFonts w:ascii="Arial" w:hAnsi="Arial" w:cs="Arial"/>
          <w:b/>
        </w:rPr>
        <w:t>earning</w:t>
      </w:r>
      <w:r w:rsidR="00B30E07" w:rsidRPr="002E1DD1">
        <w:rPr>
          <w:rFonts w:ascii="Arial" w:hAnsi="Arial" w:cs="Arial"/>
          <w:b/>
        </w:rPr>
        <w:t xml:space="preserve"> and </w:t>
      </w:r>
      <w:r w:rsidR="00883204" w:rsidRPr="002E1DD1">
        <w:rPr>
          <w:rFonts w:ascii="Arial" w:hAnsi="Arial" w:cs="Arial"/>
          <w:b/>
        </w:rPr>
        <w:t>teaching m</w:t>
      </w:r>
      <w:r w:rsidR="00B30E07" w:rsidRPr="002E1DD1">
        <w:rPr>
          <w:rFonts w:ascii="Arial" w:hAnsi="Arial" w:cs="Arial"/>
          <w:b/>
        </w:rPr>
        <w:t>ethods (section</w:t>
      </w:r>
      <w:r w:rsidR="002E1DD1">
        <w:rPr>
          <w:rFonts w:ascii="Arial" w:hAnsi="Arial" w:cs="Arial"/>
          <w:b/>
        </w:rPr>
        <w:t xml:space="preserve"> </w:t>
      </w:r>
      <w:r w:rsidR="00B30E07" w:rsidRPr="002E1DD1">
        <w:rPr>
          <w:rFonts w:ascii="Arial" w:hAnsi="Arial" w:cs="Arial"/>
          <w:b/>
        </w:rPr>
        <w:t>12</w:t>
      </w:r>
      <w:r w:rsidRPr="002E1DD1">
        <w:rPr>
          <w:rFonts w:ascii="Arial" w:hAnsi="Arial" w:cs="Arial"/>
          <w:b/>
        </w:rPr>
        <w:t>) and m</w:t>
      </w:r>
      <w:r w:rsidR="00883204" w:rsidRPr="002E1DD1">
        <w:rPr>
          <w:rFonts w:ascii="Arial" w:hAnsi="Arial" w:cs="Arial"/>
          <w:b/>
        </w:rPr>
        <w:t>ethods of a</w:t>
      </w:r>
      <w:r w:rsidR="00B30E07" w:rsidRPr="002E1DD1">
        <w:rPr>
          <w:rFonts w:ascii="Arial" w:hAnsi="Arial" w:cs="Arial"/>
          <w:b/>
        </w:rPr>
        <w:t>ssessment (section 13</w:t>
      </w:r>
      <w:r w:rsidR="00EF4933" w:rsidRPr="002E1DD1">
        <w:rPr>
          <w:rFonts w:ascii="Arial" w:hAnsi="Arial" w:cs="Arial"/>
          <w:b/>
        </w:rPr>
        <w:t>)</w:t>
      </w:r>
    </w:p>
    <w:p w14:paraId="724911C0" w14:textId="77777777" w:rsidR="002E1DD1" w:rsidRPr="002E1DD1" w:rsidRDefault="002E1DD1" w:rsidP="002E1DD1">
      <w:pPr>
        <w:spacing w:after="120" w:line="240" w:lineRule="auto"/>
        <w:ind w:left="567" w:right="260"/>
        <w:jc w:val="both"/>
        <w:rPr>
          <w:rFonts w:ascii="Arial" w:hAnsi="Arial" w:cs="Arial"/>
          <w:b/>
        </w:rPr>
      </w:pPr>
    </w:p>
    <w:tbl>
      <w:tblPr>
        <w:tblStyle w:val="TableGrid"/>
        <w:tblW w:w="7400"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7A5333" w:rsidRPr="00115D58" w14:paraId="5BE1F82D" w14:textId="77777777" w:rsidTr="007A5333">
        <w:trPr>
          <w:jc w:val="center"/>
        </w:trPr>
        <w:tc>
          <w:tcPr>
            <w:tcW w:w="1730" w:type="dxa"/>
            <w:shd w:val="clear" w:color="auto" w:fill="D9D9D9" w:themeFill="background1" w:themeFillShade="D9"/>
          </w:tcPr>
          <w:p w14:paraId="0D078705" w14:textId="77777777" w:rsidR="007A5333" w:rsidRPr="00302082" w:rsidRDefault="007A5333" w:rsidP="0070487B">
            <w:pPr>
              <w:spacing w:after="120"/>
              <w:ind w:left="33"/>
              <w:rPr>
                <w:rFonts w:ascii="Arial" w:hAnsi="Arial" w:cs="Arial"/>
                <w:b/>
              </w:rPr>
            </w:pPr>
            <w:r w:rsidRPr="00302082">
              <w:rPr>
                <w:rFonts w:ascii="Arial" w:hAnsi="Arial" w:cs="Arial"/>
                <w:b/>
              </w:rPr>
              <w:t>Module learning outcome</w:t>
            </w:r>
          </w:p>
        </w:tc>
        <w:tc>
          <w:tcPr>
            <w:tcW w:w="567" w:type="dxa"/>
          </w:tcPr>
          <w:p w14:paraId="72C2FC58" w14:textId="77777777" w:rsidR="007A5333" w:rsidRPr="00115D58" w:rsidRDefault="007A5333" w:rsidP="002E1DD1">
            <w:pPr>
              <w:spacing w:after="120"/>
              <w:jc w:val="center"/>
              <w:rPr>
                <w:rFonts w:ascii="Arial" w:hAnsi="Arial" w:cs="Arial"/>
              </w:rPr>
            </w:pPr>
            <w:r w:rsidRPr="00115D58">
              <w:rPr>
                <w:rFonts w:ascii="Arial" w:hAnsi="Arial" w:cs="Arial"/>
              </w:rPr>
              <w:t>8.1</w:t>
            </w:r>
          </w:p>
        </w:tc>
        <w:tc>
          <w:tcPr>
            <w:tcW w:w="567" w:type="dxa"/>
          </w:tcPr>
          <w:p w14:paraId="3D57ABFD" w14:textId="77777777" w:rsidR="007A5333" w:rsidRPr="00115D58" w:rsidRDefault="007A5333" w:rsidP="002E1DD1">
            <w:pPr>
              <w:spacing w:after="120"/>
              <w:jc w:val="center"/>
              <w:rPr>
                <w:rFonts w:ascii="Arial" w:hAnsi="Arial" w:cs="Arial"/>
              </w:rPr>
            </w:pPr>
            <w:r w:rsidRPr="00115D58">
              <w:rPr>
                <w:rFonts w:ascii="Arial" w:hAnsi="Arial" w:cs="Arial"/>
              </w:rPr>
              <w:t>8.2</w:t>
            </w:r>
          </w:p>
        </w:tc>
        <w:tc>
          <w:tcPr>
            <w:tcW w:w="567" w:type="dxa"/>
          </w:tcPr>
          <w:p w14:paraId="676DD1AA" w14:textId="77777777" w:rsidR="007A5333" w:rsidRPr="00115D58" w:rsidRDefault="007A5333" w:rsidP="002E1DD1">
            <w:pPr>
              <w:spacing w:after="120"/>
              <w:jc w:val="center"/>
              <w:rPr>
                <w:rFonts w:ascii="Arial" w:hAnsi="Arial" w:cs="Arial"/>
              </w:rPr>
            </w:pPr>
            <w:r w:rsidRPr="00115D58">
              <w:rPr>
                <w:rFonts w:ascii="Arial" w:hAnsi="Arial" w:cs="Arial"/>
              </w:rPr>
              <w:t>8.3</w:t>
            </w:r>
          </w:p>
        </w:tc>
        <w:tc>
          <w:tcPr>
            <w:tcW w:w="567" w:type="dxa"/>
          </w:tcPr>
          <w:p w14:paraId="7B114EE8" w14:textId="77777777" w:rsidR="007A5333" w:rsidRPr="00115D58" w:rsidRDefault="007A5333" w:rsidP="002E1DD1">
            <w:pPr>
              <w:spacing w:after="120"/>
              <w:jc w:val="center"/>
              <w:rPr>
                <w:rFonts w:ascii="Arial" w:hAnsi="Arial" w:cs="Arial"/>
              </w:rPr>
            </w:pPr>
            <w:r w:rsidRPr="00115D58">
              <w:rPr>
                <w:rFonts w:ascii="Arial" w:hAnsi="Arial" w:cs="Arial"/>
              </w:rPr>
              <w:t>8.4</w:t>
            </w:r>
          </w:p>
        </w:tc>
        <w:tc>
          <w:tcPr>
            <w:tcW w:w="567" w:type="dxa"/>
          </w:tcPr>
          <w:p w14:paraId="620D068D" w14:textId="77777777" w:rsidR="007A5333" w:rsidRPr="00115D58" w:rsidRDefault="007A5333" w:rsidP="002E1DD1">
            <w:pPr>
              <w:spacing w:after="120"/>
              <w:jc w:val="center"/>
              <w:rPr>
                <w:rFonts w:ascii="Arial" w:hAnsi="Arial" w:cs="Arial"/>
              </w:rPr>
            </w:pPr>
            <w:r w:rsidRPr="00115D58">
              <w:rPr>
                <w:rFonts w:ascii="Arial" w:hAnsi="Arial" w:cs="Arial"/>
              </w:rPr>
              <w:t>8.5</w:t>
            </w:r>
          </w:p>
        </w:tc>
        <w:tc>
          <w:tcPr>
            <w:tcW w:w="567" w:type="dxa"/>
          </w:tcPr>
          <w:p w14:paraId="28C13B32" w14:textId="77777777" w:rsidR="007A5333" w:rsidRPr="00115D58" w:rsidRDefault="007A5333" w:rsidP="002E1DD1">
            <w:pPr>
              <w:spacing w:after="120"/>
              <w:jc w:val="center"/>
              <w:rPr>
                <w:rFonts w:ascii="Arial" w:hAnsi="Arial" w:cs="Arial"/>
              </w:rPr>
            </w:pPr>
            <w:r w:rsidRPr="00115D58">
              <w:rPr>
                <w:rFonts w:ascii="Arial" w:hAnsi="Arial" w:cs="Arial"/>
              </w:rPr>
              <w:t>8.6</w:t>
            </w:r>
          </w:p>
        </w:tc>
        <w:tc>
          <w:tcPr>
            <w:tcW w:w="567" w:type="dxa"/>
          </w:tcPr>
          <w:p w14:paraId="1808BD31" w14:textId="77777777" w:rsidR="007A5333" w:rsidRPr="00115D58" w:rsidRDefault="007A5333" w:rsidP="002E1DD1">
            <w:pPr>
              <w:spacing w:after="120"/>
              <w:jc w:val="center"/>
              <w:rPr>
                <w:rFonts w:ascii="Arial" w:hAnsi="Arial" w:cs="Arial"/>
              </w:rPr>
            </w:pPr>
            <w:r w:rsidRPr="00115D58">
              <w:rPr>
                <w:rFonts w:ascii="Arial" w:hAnsi="Arial" w:cs="Arial"/>
              </w:rPr>
              <w:t>9.1</w:t>
            </w:r>
          </w:p>
        </w:tc>
        <w:tc>
          <w:tcPr>
            <w:tcW w:w="567" w:type="dxa"/>
          </w:tcPr>
          <w:p w14:paraId="224EB3FB" w14:textId="77777777" w:rsidR="007A5333" w:rsidRPr="00115D58" w:rsidRDefault="007A5333" w:rsidP="002E1DD1">
            <w:pPr>
              <w:spacing w:after="120"/>
              <w:jc w:val="center"/>
              <w:rPr>
                <w:rFonts w:ascii="Arial" w:hAnsi="Arial" w:cs="Arial"/>
              </w:rPr>
            </w:pPr>
            <w:r w:rsidRPr="00115D58">
              <w:rPr>
                <w:rFonts w:ascii="Arial" w:hAnsi="Arial" w:cs="Arial"/>
              </w:rPr>
              <w:t>9.2</w:t>
            </w:r>
          </w:p>
        </w:tc>
        <w:tc>
          <w:tcPr>
            <w:tcW w:w="567" w:type="dxa"/>
          </w:tcPr>
          <w:p w14:paraId="405B59FB" w14:textId="77777777" w:rsidR="007A5333" w:rsidRPr="00115D58" w:rsidRDefault="007A5333" w:rsidP="002E1DD1">
            <w:pPr>
              <w:spacing w:after="120"/>
              <w:jc w:val="center"/>
              <w:rPr>
                <w:rFonts w:ascii="Arial" w:hAnsi="Arial" w:cs="Arial"/>
              </w:rPr>
            </w:pPr>
            <w:r w:rsidRPr="00115D58">
              <w:rPr>
                <w:rFonts w:ascii="Arial" w:hAnsi="Arial" w:cs="Arial"/>
              </w:rPr>
              <w:t>9.</w:t>
            </w:r>
            <w:r>
              <w:rPr>
                <w:rFonts w:ascii="Arial" w:hAnsi="Arial" w:cs="Arial"/>
              </w:rPr>
              <w:t>3</w:t>
            </w:r>
          </w:p>
        </w:tc>
        <w:tc>
          <w:tcPr>
            <w:tcW w:w="567" w:type="dxa"/>
          </w:tcPr>
          <w:p w14:paraId="0B97DC10" w14:textId="77777777" w:rsidR="007A5333" w:rsidRPr="00115D58" w:rsidRDefault="007A5333" w:rsidP="002E1DD1">
            <w:pPr>
              <w:spacing w:after="120"/>
              <w:jc w:val="center"/>
              <w:rPr>
                <w:rFonts w:ascii="Arial" w:hAnsi="Arial" w:cs="Arial"/>
              </w:rPr>
            </w:pPr>
            <w:r w:rsidRPr="00115D58">
              <w:rPr>
                <w:rFonts w:ascii="Arial" w:hAnsi="Arial" w:cs="Arial"/>
              </w:rPr>
              <w:t>9.</w:t>
            </w:r>
            <w:r>
              <w:rPr>
                <w:rFonts w:ascii="Arial" w:hAnsi="Arial" w:cs="Arial"/>
              </w:rPr>
              <w:t>4</w:t>
            </w:r>
          </w:p>
        </w:tc>
      </w:tr>
      <w:tr w:rsidR="007A5333" w:rsidRPr="00302082" w14:paraId="54911A07" w14:textId="77777777" w:rsidTr="007A5333">
        <w:trPr>
          <w:jc w:val="center"/>
        </w:trPr>
        <w:tc>
          <w:tcPr>
            <w:tcW w:w="1730" w:type="dxa"/>
            <w:shd w:val="clear" w:color="auto" w:fill="D9D9D9" w:themeFill="background1" w:themeFillShade="D9"/>
          </w:tcPr>
          <w:p w14:paraId="06FAB031" w14:textId="77777777" w:rsidR="007A5333" w:rsidRPr="00302082" w:rsidRDefault="007A5333" w:rsidP="0070487B">
            <w:pPr>
              <w:spacing w:after="120"/>
              <w:rPr>
                <w:rFonts w:ascii="Arial" w:hAnsi="Arial" w:cs="Arial"/>
                <w:b/>
              </w:rPr>
            </w:pPr>
            <w:r w:rsidRPr="00302082">
              <w:rPr>
                <w:rFonts w:ascii="Arial" w:hAnsi="Arial" w:cs="Arial"/>
                <w:b/>
              </w:rPr>
              <w:t>Learning/ teaching method</w:t>
            </w:r>
          </w:p>
        </w:tc>
        <w:tc>
          <w:tcPr>
            <w:tcW w:w="567" w:type="dxa"/>
          </w:tcPr>
          <w:p w14:paraId="488C5290" w14:textId="77777777" w:rsidR="007A5333" w:rsidRPr="00302082" w:rsidRDefault="007A5333" w:rsidP="002E1DD1">
            <w:pPr>
              <w:spacing w:after="120"/>
              <w:jc w:val="center"/>
              <w:rPr>
                <w:rFonts w:ascii="Arial" w:hAnsi="Arial" w:cs="Arial"/>
                <w:b/>
              </w:rPr>
            </w:pPr>
          </w:p>
        </w:tc>
        <w:tc>
          <w:tcPr>
            <w:tcW w:w="567" w:type="dxa"/>
          </w:tcPr>
          <w:p w14:paraId="4A482C8A" w14:textId="77777777" w:rsidR="007A5333" w:rsidRPr="00302082" w:rsidRDefault="007A5333" w:rsidP="002E1DD1">
            <w:pPr>
              <w:spacing w:after="120"/>
              <w:jc w:val="center"/>
              <w:rPr>
                <w:rFonts w:ascii="Arial" w:hAnsi="Arial" w:cs="Arial"/>
                <w:b/>
              </w:rPr>
            </w:pPr>
          </w:p>
        </w:tc>
        <w:tc>
          <w:tcPr>
            <w:tcW w:w="567" w:type="dxa"/>
          </w:tcPr>
          <w:p w14:paraId="4DE175E3" w14:textId="77777777" w:rsidR="007A5333" w:rsidRPr="00302082" w:rsidRDefault="007A5333" w:rsidP="002E1DD1">
            <w:pPr>
              <w:spacing w:after="120"/>
              <w:jc w:val="center"/>
              <w:rPr>
                <w:rFonts w:ascii="Arial" w:hAnsi="Arial" w:cs="Arial"/>
                <w:b/>
              </w:rPr>
            </w:pPr>
          </w:p>
        </w:tc>
        <w:tc>
          <w:tcPr>
            <w:tcW w:w="567" w:type="dxa"/>
          </w:tcPr>
          <w:p w14:paraId="5D745171" w14:textId="77777777" w:rsidR="007A5333" w:rsidRPr="00302082" w:rsidRDefault="007A5333" w:rsidP="002E1DD1">
            <w:pPr>
              <w:spacing w:after="120"/>
              <w:jc w:val="center"/>
              <w:rPr>
                <w:rFonts w:ascii="Arial" w:hAnsi="Arial" w:cs="Arial"/>
                <w:b/>
              </w:rPr>
            </w:pPr>
          </w:p>
        </w:tc>
        <w:tc>
          <w:tcPr>
            <w:tcW w:w="567" w:type="dxa"/>
          </w:tcPr>
          <w:p w14:paraId="52653CEF" w14:textId="77777777" w:rsidR="007A5333" w:rsidRPr="00302082" w:rsidRDefault="007A5333" w:rsidP="002E1DD1">
            <w:pPr>
              <w:spacing w:after="120"/>
              <w:jc w:val="center"/>
              <w:rPr>
                <w:rFonts w:ascii="Arial" w:hAnsi="Arial" w:cs="Arial"/>
                <w:b/>
              </w:rPr>
            </w:pPr>
          </w:p>
        </w:tc>
        <w:tc>
          <w:tcPr>
            <w:tcW w:w="567" w:type="dxa"/>
          </w:tcPr>
          <w:p w14:paraId="10DF7159" w14:textId="77777777" w:rsidR="007A5333" w:rsidRPr="00302082" w:rsidRDefault="007A5333" w:rsidP="002E1DD1">
            <w:pPr>
              <w:spacing w:after="120"/>
              <w:jc w:val="center"/>
              <w:rPr>
                <w:rFonts w:ascii="Arial" w:hAnsi="Arial" w:cs="Arial"/>
                <w:b/>
              </w:rPr>
            </w:pPr>
          </w:p>
        </w:tc>
        <w:tc>
          <w:tcPr>
            <w:tcW w:w="567" w:type="dxa"/>
          </w:tcPr>
          <w:p w14:paraId="670C129C" w14:textId="77777777" w:rsidR="007A5333" w:rsidRPr="00302082" w:rsidRDefault="007A5333" w:rsidP="002E1DD1">
            <w:pPr>
              <w:spacing w:after="120"/>
              <w:jc w:val="center"/>
              <w:rPr>
                <w:rFonts w:ascii="Arial" w:hAnsi="Arial" w:cs="Arial"/>
                <w:b/>
              </w:rPr>
            </w:pPr>
          </w:p>
        </w:tc>
        <w:tc>
          <w:tcPr>
            <w:tcW w:w="567" w:type="dxa"/>
          </w:tcPr>
          <w:p w14:paraId="5532DC1D" w14:textId="77777777" w:rsidR="007A5333" w:rsidRPr="00302082" w:rsidRDefault="007A5333" w:rsidP="002E1DD1">
            <w:pPr>
              <w:spacing w:after="120"/>
              <w:jc w:val="center"/>
              <w:rPr>
                <w:rFonts w:ascii="Arial" w:hAnsi="Arial" w:cs="Arial"/>
                <w:b/>
              </w:rPr>
            </w:pPr>
          </w:p>
        </w:tc>
        <w:tc>
          <w:tcPr>
            <w:tcW w:w="567" w:type="dxa"/>
          </w:tcPr>
          <w:p w14:paraId="1B331E87" w14:textId="77777777" w:rsidR="007A5333" w:rsidRPr="00302082" w:rsidRDefault="007A5333" w:rsidP="002E1DD1">
            <w:pPr>
              <w:spacing w:after="120"/>
              <w:jc w:val="center"/>
              <w:rPr>
                <w:rFonts w:ascii="Arial" w:hAnsi="Arial" w:cs="Arial"/>
                <w:b/>
              </w:rPr>
            </w:pPr>
          </w:p>
        </w:tc>
        <w:tc>
          <w:tcPr>
            <w:tcW w:w="567" w:type="dxa"/>
          </w:tcPr>
          <w:p w14:paraId="1326DA4B" w14:textId="77777777" w:rsidR="007A5333" w:rsidRPr="00302082" w:rsidRDefault="007A5333" w:rsidP="002E1DD1">
            <w:pPr>
              <w:spacing w:after="120"/>
              <w:jc w:val="center"/>
              <w:rPr>
                <w:rFonts w:ascii="Arial" w:hAnsi="Arial" w:cs="Arial"/>
                <w:b/>
              </w:rPr>
            </w:pPr>
          </w:p>
        </w:tc>
      </w:tr>
      <w:tr w:rsidR="007A5333" w:rsidRPr="004B5178" w14:paraId="633E0652" w14:textId="77777777" w:rsidTr="007A5333">
        <w:trPr>
          <w:jc w:val="center"/>
        </w:trPr>
        <w:tc>
          <w:tcPr>
            <w:tcW w:w="1730" w:type="dxa"/>
          </w:tcPr>
          <w:p w14:paraId="5DA073E1" w14:textId="77777777" w:rsidR="007A5333" w:rsidRPr="00115D58" w:rsidRDefault="007A5333" w:rsidP="0070487B">
            <w:pPr>
              <w:spacing w:after="120"/>
              <w:rPr>
                <w:rFonts w:ascii="Arial" w:hAnsi="Arial" w:cs="Arial"/>
              </w:rPr>
            </w:pPr>
            <w:r w:rsidRPr="00115D58">
              <w:rPr>
                <w:rFonts w:ascii="Arial" w:hAnsi="Arial" w:cs="Arial"/>
              </w:rPr>
              <w:t>Private Study</w:t>
            </w:r>
          </w:p>
        </w:tc>
        <w:tc>
          <w:tcPr>
            <w:tcW w:w="567" w:type="dxa"/>
          </w:tcPr>
          <w:p w14:paraId="2C0A19B2"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1A887FEF"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01A0A522"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0AEBAA66"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0DF4C282"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01D69DBB"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216DB603"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08EC4D3A"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6C5B5869"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075BAE65" w14:textId="77777777" w:rsidR="007A5333" w:rsidRPr="004B5178" w:rsidRDefault="007A5333" w:rsidP="002E1DD1">
            <w:pPr>
              <w:spacing w:after="120"/>
              <w:jc w:val="center"/>
              <w:rPr>
                <w:rFonts w:ascii="Arial" w:hAnsi="Arial" w:cs="Arial"/>
              </w:rPr>
            </w:pPr>
            <w:r w:rsidRPr="004B5178">
              <w:rPr>
                <w:rFonts w:ascii="Arial" w:hAnsi="Arial" w:cs="Arial"/>
              </w:rPr>
              <w:t>x</w:t>
            </w:r>
          </w:p>
        </w:tc>
      </w:tr>
      <w:tr w:rsidR="007A5333" w:rsidRPr="004B5178" w14:paraId="6CA511E9" w14:textId="77777777" w:rsidTr="007A5333">
        <w:trPr>
          <w:jc w:val="center"/>
        </w:trPr>
        <w:tc>
          <w:tcPr>
            <w:tcW w:w="1730" w:type="dxa"/>
          </w:tcPr>
          <w:p w14:paraId="5D856961" w14:textId="77777777" w:rsidR="007A5333" w:rsidRPr="00115D58" w:rsidRDefault="007A5333" w:rsidP="0070487B">
            <w:pPr>
              <w:spacing w:after="120"/>
              <w:rPr>
                <w:rFonts w:ascii="Arial" w:hAnsi="Arial" w:cs="Arial"/>
              </w:rPr>
            </w:pPr>
            <w:r w:rsidRPr="00115D58">
              <w:rPr>
                <w:rFonts w:ascii="Arial" w:hAnsi="Arial" w:cs="Arial"/>
              </w:rPr>
              <w:t>Lecture</w:t>
            </w:r>
          </w:p>
        </w:tc>
        <w:tc>
          <w:tcPr>
            <w:tcW w:w="567" w:type="dxa"/>
          </w:tcPr>
          <w:p w14:paraId="4A15A0A0"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3ABFEC06"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6FCE6A1C"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5CC99C65"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3D81C202"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35FC8F1C"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350AEA7B"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7ED24B32"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649BA730"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4269B72D" w14:textId="77777777" w:rsidR="007A5333" w:rsidRPr="004B5178" w:rsidRDefault="007A5333" w:rsidP="002E1DD1">
            <w:pPr>
              <w:spacing w:after="120"/>
              <w:jc w:val="center"/>
              <w:rPr>
                <w:rFonts w:ascii="Arial" w:hAnsi="Arial" w:cs="Arial"/>
              </w:rPr>
            </w:pPr>
            <w:r w:rsidRPr="004B5178">
              <w:rPr>
                <w:rFonts w:ascii="Arial" w:hAnsi="Arial" w:cs="Arial"/>
              </w:rPr>
              <w:t>x</w:t>
            </w:r>
          </w:p>
        </w:tc>
      </w:tr>
      <w:tr w:rsidR="007A5333" w:rsidRPr="004B5178" w14:paraId="1FB0E57A" w14:textId="77777777" w:rsidTr="007A5333">
        <w:trPr>
          <w:jc w:val="center"/>
        </w:trPr>
        <w:tc>
          <w:tcPr>
            <w:tcW w:w="1730" w:type="dxa"/>
          </w:tcPr>
          <w:p w14:paraId="13AD0C50" w14:textId="77777777" w:rsidR="007A5333" w:rsidRPr="00115D58" w:rsidRDefault="007A5333" w:rsidP="0070487B">
            <w:pPr>
              <w:spacing w:after="120"/>
              <w:rPr>
                <w:rFonts w:ascii="Arial" w:hAnsi="Arial" w:cs="Arial"/>
              </w:rPr>
            </w:pPr>
            <w:r w:rsidRPr="00115D58">
              <w:rPr>
                <w:rFonts w:ascii="Arial" w:hAnsi="Arial" w:cs="Arial"/>
              </w:rPr>
              <w:t>Seminar</w:t>
            </w:r>
          </w:p>
        </w:tc>
        <w:tc>
          <w:tcPr>
            <w:tcW w:w="567" w:type="dxa"/>
          </w:tcPr>
          <w:p w14:paraId="44E5A7F6"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39696581"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1B67D73D"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79B8FCAC"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48C2578F"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62A5D334"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0EA44BF5"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5002B638"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13154F60"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3392BEDD" w14:textId="77777777" w:rsidR="007A5333" w:rsidRPr="004B5178" w:rsidRDefault="007A5333" w:rsidP="002E1DD1">
            <w:pPr>
              <w:spacing w:after="120"/>
              <w:jc w:val="center"/>
              <w:rPr>
                <w:rFonts w:ascii="Arial" w:hAnsi="Arial" w:cs="Arial"/>
              </w:rPr>
            </w:pPr>
            <w:r w:rsidRPr="004B5178">
              <w:rPr>
                <w:rFonts w:ascii="Arial" w:hAnsi="Arial" w:cs="Arial"/>
              </w:rPr>
              <w:t>x</w:t>
            </w:r>
          </w:p>
        </w:tc>
      </w:tr>
      <w:tr w:rsidR="007A5333" w:rsidRPr="004B5178" w14:paraId="34173E33" w14:textId="77777777" w:rsidTr="007A5333">
        <w:trPr>
          <w:jc w:val="center"/>
        </w:trPr>
        <w:tc>
          <w:tcPr>
            <w:tcW w:w="1730" w:type="dxa"/>
            <w:shd w:val="clear" w:color="auto" w:fill="D9D9D9" w:themeFill="background1" w:themeFillShade="D9"/>
          </w:tcPr>
          <w:p w14:paraId="60602DD8" w14:textId="77777777" w:rsidR="007A5333" w:rsidRPr="00302082" w:rsidRDefault="007A5333" w:rsidP="0070487B">
            <w:pPr>
              <w:spacing w:after="120"/>
              <w:rPr>
                <w:rFonts w:ascii="Arial" w:hAnsi="Arial" w:cs="Arial"/>
                <w:b/>
              </w:rPr>
            </w:pPr>
            <w:r w:rsidRPr="00302082">
              <w:rPr>
                <w:rFonts w:ascii="Arial" w:hAnsi="Arial" w:cs="Arial"/>
                <w:b/>
              </w:rPr>
              <w:t>Assessment method</w:t>
            </w:r>
          </w:p>
        </w:tc>
        <w:tc>
          <w:tcPr>
            <w:tcW w:w="567" w:type="dxa"/>
          </w:tcPr>
          <w:p w14:paraId="72781F83" w14:textId="77777777" w:rsidR="007A5333" w:rsidRPr="004B5178" w:rsidRDefault="007A5333" w:rsidP="002E1DD1">
            <w:pPr>
              <w:spacing w:after="120"/>
              <w:jc w:val="center"/>
              <w:rPr>
                <w:rFonts w:ascii="Arial" w:hAnsi="Arial" w:cs="Arial"/>
              </w:rPr>
            </w:pPr>
          </w:p>
        </w:tc>
        <w:tc>
          <w:tcPr>
            <w:tcW w:w="567" w:type="dxa"/>
          </w:tcPr>
          <w:p w14:paraId="055DDE6D" w14:textId="77777777" w:rsidR="007A5333" w:rsidRPr="004B5178" w:rsidRDefault="007A5333" w:rsidP="002E1DD1">
            <w:pPr>
              <w:spacing w:after="120"/>
              <w:jc w:val="center"/>
              <w:rPr>
                <w:rFonts w:ascii="Arial" w:hAnsi="Arial" w:cs="Arial"/>
              </w:rPr>
            </w:pPr>
          </w:p>
        </w:tc>
        <w:tc>
          <w:tcPr>
            <w:tcW w:w="567" w:type="dxa"/>
          </w:tcPr>
          <w:p w14:paraId="7D2ABC8F" w14:textId="77777777" w:rsidR="007A5333" w:rsidRPr="004B5178" w:rsidRDefault="007A5333" w:rsidP="002E1DD1">
            <w:pPr>
              <w:spacing w:after="120"/>
              <w:jc w:val="center"/>
              <w:rPr>
                <w:rFonts w:ascii="Arial" w:hAnsi="Arial" w:cs="Arial"/>
              </w:rPr>
            </w:pPr>
          </w:p>
        </w:tc>
        <w:tc>
          <w:tcPr>
            <w:tcW w:w="567" w:type="dxa"/>
          </w:tcPr>
          <w:p w14:paraId="6B90A64B" w14:textId="77777777" w:rsidR="007A5333" w:rsidRPr="004B5178" w:rsidRDefault="007A5333" w:rsidP="002E1DD1">
            <w:pPr>
              <w:spacing w:after="120"/>
              <w:jc w:val="center"/>
              <w:rPr>
                <w:rFonts w:ascii="Arial" w:hAnsi="Arial" w:cs="Arial"/>
              </w:rPr>
            </w:pPr>
          </w:p>
        </w:tc>
        <w:tc>
          <w:tcPr>
            <w:tcW w:w="567" w:type="dxa"/>
          </w:tcPr>
          <w:p w14:paraId="27487E43" w14:textId="77777777" w:rsidR="007A5333" w:rsidRPr="004B5178" w:rsidRDefault="007A5333" w:rsidP="002E1DD1">
            <w:pPr>
              <w:spacing w:after="120"/>
              <w:jc w:val="center"/>
              <w:rPr>
                <w:rFonts w:ascii="Arial" w:hAnsi="Arial" w:cs="Arial"/>
              </w:rPr>
            </w:pPr>
          </w:p>
        </w:tc>
        <w:tc>
          <w:tcPr>
            <w:tcW w:w="567" w:type="dxa"/>
          </w:tcPr>
          <w:p w14:paraId="2320A34A" w14:textId="77777777" w:rsidR="007A5333" w:rsidRPr="004B5178" w:rsidRDefault="007A5333" w:rsidP="002E1DD1">
            <w:pPr>
              <w:spacing w:after="120"/>
              <w:jc w:val="center"/>
              <w:rPr>
                <w:rFonts w:ascii="Arial" w:hAnsi="Arial" w:cs="Arial"/>
              </w:rPr>
            </w:pPr>
          </w:p>
        </w:tc>
        <w:tc>
          <w:tcPr>
            <w:tcW w:w="567" w:type="dxa"/>
          </w:tcPr>
          <w:p w14:paraId="36250448" w14:textId="77777777" w:rsidR="007A5333" w:rsidRPr="004B5178" w:rsidRDefault="007A5333" w:rsidP="002E1DD1">
            <w:pPr>
              <w:spacing w:after="120"/>
              <w:jc w:val="center"/>
              <w:rPr>
                <w:rFonts w:ascii="Arial" w:hAnsi="Arial" w:cs="Arial"/>
              </w:rPr>
            </w:pPr>
          </w:p>
        </w:tc>
        <w:tc>
          <w:tcPr>
            <w:tcW w:w="567" w:type="dxa"/>
          </w:tcPr>
          <w:p w14:paraId="4522130D" w14:textId="77777777" w:rsidR="007A5333" w:rsidRPr="004B5178" w:rsidRDefault="007A5333" w:rsidP="002E1DD1">
            <w:pPr>
              <w:spacing w:after="120"/>
              <w:jc w:val="center"/>
              <w:rPr>
                <w:rFonts w:ascii="Arial" w:hAnsi="Arial" w:cs="Arial"/>
              </w:rPr>
            </w:pPr>
          </w:p>
        </w:tc>
        <w:tc>
          <w:tcPr>
            <w:tcW w:w="567" w:type="dxa"/>
          </w:tcPr>
          <w:p w14:paraId="4741ABD8" w14:textId="77777777" w:rsidR="007A5333" w:rsidRPr="004B5178" w:rsidRDefault="007A5333" w:rsidP="002E1DD1">
            <w:pPr>
              <w:spacing w:after="120"/>
              <w:jc w:val="center"/>
              <w:rPr>
                <w:rFonts w:ascii="Arial" w:hAnsi="Arial" w:cs="Arial"/>
              </w:rPr>
            </w:pPr>
          </w:p>
        </w:tc>
        <w:tc>
          <w:tcPr>
            <w:tcW w:w="567" w:type="dxa"/>
          </w:tcPr>
          <w:p w14:paraId="3D6A5A4E" w14:textId="77777777" w:rsidR="007A5333" w:rsidRPr="004B5178" w:rsidRDefault="007A5333" w:rsidP="002E1DD1">
            <w:pPr>
              <w:spacing w:after="120"/>
              <w:jc w:val="center"/>
              <w:rPr>
                <w:rFonts w:ascii="Arial" w:hAnsi="Arial" w:cs="Arial"/>
              </w:rPr>
            </w:pPr>
          </w:p>
        </w:tc>
      </w:tr>
      <w:tr w:rsidR="007A5333" w:rsidRPr="004B5178" w14:paraId="6480DA34" w14:textId="77777777" w:rsidTr="007A5333">
        <w:trPr>
          <w:jc w:val="center"/>
        </w:trPr>
        <w:tc>
          <w:tcPr>
            <w:tcW w:w="1730" w:type="dxa"/>
          </w:tcPr>
          <w:p w14:paraId="7AB9F886" w14:textId="6E76D0E7" w:rsidR="007A5333" w:rsidRPr="00295C42" w:rsidRDefault="007A5333" w:rsidP="0070487B">
            <w:pPr>
              <w:spacing w:after="120"/>
              <w:rPr>
                <w:rFonts w:ascii="Arial" w:hAnsi="Arial" w:cs="Arial"/>
              </w:rPr>
            </w:pPr>
            <w:r>
              <w:rPr>
                <w:rFonts w:ascii="Arial" w:hAnsi="Arial" w:cs="Arial"/>
              </w:rPr>
              <w:t xml:space="preserve">Essay </w:t>
            </w:r>
          </w:p>
        </w:tc>
        <w:tc>
          <w:tcPr>
            <w:tcW w:w="567" w:type="dxa"/>
          </w:tcPr>
          <w:p w14:paraId="0FC805F5"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07994167"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1D6EC524"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3D8DBCD0"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01913D06"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3BDED144"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6E0EFF7C"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506C1EEC"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5EEB2CB5"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7F1F07F2" w14:textId="77777777" w:rsidR="007A5333" w:rsidRPr="004B5178" w:rsidRDefault="007A5333" w:rsidP="002E1DD1">
            <w:pPr>
              <w:spacing w:after="120"/>
              <w:jc w:val="center"/>
              <w:rPr>
                <w:rFonts w:ascii="Arial" w:hAnsi="Arial" w:cs="Arial"/>
              </w:rPr>
            </w:pPr>
            <w:r w:rsidRPr="004B5178">
              <w:rPr>
                <w:rFonts w:ascii="Arial" w:hAnsi="Arial" w:cs="Arial"/>
              </w:rPr>
              <w:t>x</w:t>
            </w:r>
          </w:p>
        </w:tc>
      </w:tr>
      <w:tr w:rsidR="007A5333" w:rsidRPr="004B5178" w14:paraId="15C95A40" w14:textId="77777777" w:rsidTr="007A5333">
        <w:trPr>
          <w:jc w:val="center"/>
        </w:trPr>
        <w:tc>
          <w:tcPr>
            <w:tcW w:w="1730" w:type="dxa"/>
          </w:tcPr>
          <w:p w14:paraId="3E3FF081" w14:textId="1AD7BBCE" w:rsidR="007A5333" w:rsidRPr="00295C42" w:rsidRDefault="007A5333" w:rsidP="0070487B">
            <w:pPr>
              <w:spacing w:after="120"/>
              <w:rPr>
                <w:rFonts w:ascii="Arial" w:hAnsi="Arial" w:cs="Arial"/>
              </w:rPr>
            </w:pPr>
            <w:r>
              <w:rPr>
                <w:rFonts w:ascii="Arial" w:hAnsi="Arial" w:cs="Arial"/>
              </w:rPr>
              <w:t xml:space="preserve">Exam </w:t>
            </w:r>
          </w:p>
        </w:tc>
        <w:tc>
          <w:tcPr>
            <w:tcW w:w="567" w:type="dxa"/>
          </w:tcPr>
          <w:p w14:paraId="629F7F16"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1BDB4B02"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46D9414D"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17AAFBF2"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159025A5"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5600DD4B"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7A36627B"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136CF987"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56AD78CC"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58001242" w14:textId="77777777" w:rsidR="007A5333" w:rsidRPr="004B5178" w:rsidRDefault="007A5333" w:rsidP="002E1DD1">
            <w:pPr>
              <w:spacing w:after="120"/>
              <w:jc w:val="center"/>
              <w:rPr>
                <w:rFonts w:ascii="Arial" w:hAnsi="Arial" w:cs="Arial"/>
              </w:rPr>
            </w:pPr>
            <w:r w:rsidRPr="004B5178">
              <w:rPr>
                <w:rFonts w:ascii="Arial" w:hAnsi="Arial" w:cs="Arial"/>
              </w:rPr>
              <w:t>x</w:t>
            </w:r>
          </w:p>
        </w:tc>
      </w:tr>
    </w:tbl>
    <w:p w14:paraId="738191D7" w14:textId="12CCDBF0" w:rsidR="007A6245" w:rsidRDefault="007A6245" w:rsidP="00E24D20">
      <w:pPr>
        <w:spacing w:after="120" w:line="240" w:lineRule="auto"/>
        <w:ind w:right="260"/>
        <w:rPr>
          <w:rFonts w:ascii="Arial" w:hAnsi="Arial" w:cs="Arial"/>
          <w:b/>
          <w:iCs/>
        </w:rPr>
      </w:pPr>
    </w:p>
    <w:p w14:paraId="4CC4E2C2" w14:textId="77777777" w:rsidR="00883204" w:rsidRPr="00D50113" w:rsidRDefault="00883204" w:rsidP="002E1DD1">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1AACAB1F" w:rsidR="00883204" w:rsidRPr="00D50113" w:rsidRDefault="00883204" w:rsidP="002E1DD1">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proofErr w:type="gramStart"/>
      <w:r w:rsidR="00D0426F" w:rsidRPr="00D0426F">
        <w:rPr>
          <w:rFonts w:ascii="Arial" w:hAnsi="Arial" w:cs="Arial"/>
        </w:rPr>
        <w:t>School</w:t>
      </w:r>
      <w:proofErr w:type="gramEnd"/>
      <w:r w:rsidR="00D0426F" w:rsidRPr="00D0426F">
        <w:rPr>
          <w:rFonts w:ascii="Arial" w:hAnsi="Arial" w:cs="Arial"/>
        </w:rPr>
        <w:t xml:space="preserve">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D50113" w:rsidRDefault="00883204" w:rsidP="002E1DD1">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6C3123" w14:textId="77777777" w:rsidR="00883204" w:rsidRPr="00D50113" w:rsidRDefault="00883204" w:rsidP="002E1DD1">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A602ED" w14:textId="77777777" w:rsidR="00883204" w:rsidRPr="00D50113" w:rsidRDefault="00883204" w:rsidP="002E1DD1">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BCB1790" w14:textId="77777777" w:rsidR="00096DA4" w:rsidRPr="00302082" w:rsidRDefault="00096DA4" w:rsidP="002E1DD1">
      <w:pPr>
        <w:spacing w:after="120" w:line="240" w:lineRule="auto"/>
        <w:ind w:left="567" w:right="260"/>
        <w:jc w:val="both"/>
        <w:rPr>
          <w:rFonts w:ascii="Arial" w:hAnsi="Arial" w:cs="Arial"/>
          <w:i/>
          <w:iCs/>
        </w:rPr>
      </w:pPr>
    </w:p>
    <w:p w14:paraId="1953C482" w14:textId="77777777" w:rsidR="009A2D37" w:rsidRPr="00302082" w:rsidRDefault="00883204" w:rsidP="002E1DD1">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62AA246" w14:textId="170559EC" w:rsidR="009A2D37" w:rsidRPr="00D0426F" w:rsidRDefault="007A5333" w:rsidP="002E1DD1">
      <w:pPr>
        <w:spacing w:after="120" w:line="240" w:lineRule="auto"/>
        <w:ind w:left="567" w:right="260"/>
        <w:jc w:val="both"/>
        <w:rPr>
          <w:rFonts w:ascii="Arial" w:hAnsi="Arial" w:cs="Arial"/>
          <w:iCs/>
        </w:rPr>
      </w:pPr>
      <w:r>
        <w:rPr>
          <w:rFonts w:ascii="Arial" w:hAnsi="Arial" w:cs="Arial"/>
        </w:rPr>
        <w:t>Medway</w:t>
      </w:r>
    </w:p>
    <w:p w14:paraId="1CA034CB" w14:textId="4E3B544F" w:rsidR="00883204" w:rsidRDefault="00883204" w:rsidP="002E1DD1">
      <w:pPr>
        <w:numPr>
          <w:ilvl w:val="0"/>
          <w:numId w:val="1"/>
        </w:numPr>
        <w:spacing w:after="120" w:line="240" w:lineRule="auto"/>
        <w:ind w:left="567" w:right="260" w:hanging="568"/>
        <w:jc w:val="both"/>
        <w:rPr>
          <w:rFonts w:ascii="Arial" w:hAnsi="Arial" w:cs="Arial"/>
          <w:b/>
        </w:rPr>
      </w:pPr>
      <w:r w:rsidRPr="002A7F48">
        <w:rPr>
          <w:rFonts w:ascii="Arial" w:hAnsi="Arial" w:cs="Arial"/>
          <w:b/>
        </w:rPr>
        <w:t xml:space="preserve">Internationalisation </w:t>
      </w:r>
    </w:p>
    <w:p w14:paraId="551E34D6" w14:textId="5E68FDCC" w:rsidR="007A5333" w:rsidRPr="002E1DD1" w:rsidRDefault="007A5333" w:rsidP="002E1DD1">
      <w:pPr>
        <w:pStyle w:val="ListParagraph"/>
        <w:spacing w:after="120" w:line="240" w:lineRule="auto"/>
        <w:ind w:left="567" w:right="260"/>
        <w:jc w:val="both"/>
        <w:rPr>
          <w:rFonts w:ascii="Arial" w:hAnsi="Arial" w:cs="Arial"/>
          <w:iCs/>
        </w:rPr>
      </w:pPr>
      <w:r w:rsidRPr="007A5333">
        <w:rPr>
          <w:rFonts w:ascii="Arial" w:hAnsi="Arial" w:cs="Arial"/>
          <w:iCs/>
        </w:rPr>
        <w:t>This module is designed to appeal to national and international students. It aims to do so by incorporating international scholarship and, where possible and appropriate reference to global criminal justice issues relating to youth violence.  Particularly see subject specific learning outcome 8.3 above.</w:t>
      </w:r>
    </w:p>
    <w:p w14:paraId="08E36EF0" w14:textId="77777777" w:rsidR="00641D6D" w:rsidRPr="00302082" w:rsidRDefault="00641D6D" w:rsidP="00302082">
      <w:pPr>
        <w:pBdr>
          <w:bottom w:val="single" w:sz="6" w:space="1" w:color="auto"/>
        </w:pBdr>
        <w:spacing w:after="120" w:line="240" w:lineRule="auto"/>
        <w:ind w:right="260"/>
        <w:rPr>
          <w:rFonts w:ascii="Arial" w:hAnsi="Arial" w:cs="Arial"/>
        </w:rPr>
      </w:pPr>
    </w:p>
    <w:p w14:paraId="7A31AA8E" w14:textId="77777777" w:rsidR="002E1DD1" w:rsidRDefault="002E1DD1">
      <w:pPr>
        <w:rPr>
          <w:rFonts w:ascii="Arial" w:hAnsi="Arial" w:cs="Arial"/>
          <w:b/>
          <w:sz w:val="20"/>
        </w:rPr>
      </w:pPr>
      <w:r>
        <w:rPr>
          <w:rFonts w:ascii="Arial" w:hAnsi="Arial" w:cs="Arial"/>
          <w:b/>
          <w:sz w:val="20"/>
        </w:rPr>
        <w:br w:type="page"/>
      </w:r>
    </w:p>
    <w:p w14:paraId="18239ECB" w14:textId="6EC7987B"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8F8EA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302082">
      <w:pPr>
        <w:spacing w:after="120" w:line="240" w:lineRule="auto"/>
        <w:ind w:right="-330"/>
        <w:rPr>
          <w:rFonts w:ascii="Arial" w:hAnsi="Arial" w:cs="Arial"/>
          <w:b/>
        </w:rPr>
      </w:pPr>
    </w:p>
    <w:tbl>
      <w:tblPr>
        <w:tblStyle w:val="TableGrid"/>
        <w:tblW w:w="10490" w:type="dxa"/>
        <w:tblInd w:w="108" w:type="dxa"/>
        <w:tblLook w:val="04A0" w:firstRow="1" w:lastRow="0" w:firstColumn="1" w:lastColumn="0" w:noHBand="0" w:noVBand="1"/>
      </w:tblPr>
      <w:tblGrid>
        <w:gridCol w:w="1418"/>
        <w:gridCol w:w="1701"/>
        <w:gridCol w:w="2410"/>
        <w:gridCol w:w="2448"/>
        <w:gridCol w:w="2513"/>
      </w:tblGrid>
      <w:tr w:rsidR="00302082" w:rsidRPr="00BA453C" w14:paraId="3C09CE65" w14:textId="77777777" w:rsidTr="002E1DD1">
        <w:trPr>
          <w:trHeight w:val="317"/>
        </w:trPr>
        <w:tc>
          <w:tcPr>
            <w:tcW w:w="1418" w:type="dxa"/>
          </w:tcPr>
          <w:p w14:paraId="360E59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E401BA" w14:textId="77777777" w:rsidR="00422B69" w:rsidRPr="00BA453C" w:rsidRDefault="00422B69" w:rsidP="00302082">
            <w:pPr>
              <w:spacing w:after="120"/>
              <w:ind w:right="-34"/>
              <w:rPr>
                <w:rFonts w:ascii="Arial" w:hAnsi="Arial" w:cs="Arial"/>
                <w:sz w:val="18"/>
              </w:rPr>
            </w:pPr>
            <w:r w:rsidRPr="00BA453C">
              <w:rPr>
                <w:rFonts w:ascii="Arial" w:hAnsi="Arial" w:cs="Arial"/>
                <w:sz w:val="18"/>
              </w:rPr>
              <w:t xml:space="preserve">Start date of the delivery </w:t>
            </w:r>
            <w:proofErr w:type="gramStart"/>
            <w:r w:rsidRPr="00BA453C">
              <w:rPr>
                <w:rFonts w:ascii="Arial" w:hAnsi="Arial" w:cs="Arial"/>
                <w:sz w:val="18"/>
              </w:rPr>
              <w:t>of  revised</w:t>
            </w:r>
            <w:proofErr w:type="gramEnd"/>
            <w:r w:rsidRPr="00BA453C">
              <w:rPr>
                <w:rFonts w:ascii="Arial" w:hAnsi="Arial" w:cs="Arial"/>
                <w:sz w:val="18"/>
              </w:rPr>
              <w:t xml:space="preserve"> version</w:t>
            </w:r>
          </w:p>
        </w:tc>
        <w:tc>
          <w:tcPr>
            <w:tcW w:w="2448" w:type="dxa"/>
          </w:tcPr>
          <w:p w14:paraId="652314F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13" w:type="dxa"/>
          </w:tcPr>
          <w:p w14:paraId="0DE8EE4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E24D20" w:rsidRPr="00302082" w14:paraId="56A0664D" w14:textId="77777777" w:rsidTr="002E1DD1">
        <w:trPr>
          <w:trHeight w:val="305"/>
        </w:trPr>
        <w:tc>
          <w:tcPr>
            <w:tcW w:w="1418" w:type="dxa"/>
          </w:tcPr>
          <w:p w14:paraId="5F3FBFCC" w14:textId="6919BEBE" w:rsidR="00E24D20" w:rsidRPr="00302082" w:rsidRDefault="00E24D20" w:rsidP="00E24D20">
            <w:pPr>
              <w:spacing w:after="120"/>
              <w:ind w:right="-330"/>
              <w:rPr>
                <w:rFonts w:ascii="Arial" w:hAnsi="Arial" w:cs="Arial"/>
              </w:rPr>
            </w:pPr>
          </w:p>
        </w:tc>
        <w:tc>
          <w:tcPr>
            <w:tcW w:w="1701" w:type="dxa"/>
          </w:tcPr>
          <w:p w14:paraId="2BADDD69" w14:textId="5C37F0B2" w:rsidR="00E24D20" w:rsidRPr="00302082" w:rsidRDefault="00E24D20" w:rsidP="00E24D20">
            <w:pPr>
              <w:spacing w:after="120"/>
              <w:ind w:right="-330"/>
              <w:rPr>
                <w:rFonts w:ascii="Arial" w:hAnsi="Arial" w:cs="Arial"/>
              </w:rPr>
            </w:pPr>
          </w:p>
        </w:tc>
        <w:tc>
          <w:tcPr>
            <w:tcW w:w="2410" w:type="dxa"/>
          </w:tcPr>
          <w:p w14:paraId="4813D8FD" w14:textId="3D540B07" w:rsidR="00E24D20" w:rsidRPr="00302082" w:rsidRDefault="00E24D20" w:rsidP="00E24D20">
            <w:pPr>
              <w:spacing w:after="120"/>
              <w:ind w:right="-330"/>
              <w:rPr>
                <w:rFonts w:ascii="Arial" w:hAnsi="Arial" w:cs="Arial"/>
              </w:rPr>
            </w:pPr>
          </w:p>
        </w:tc>
        <w:tc>
          <w:tcPr>
            <w:tcW w:w="2448" w:type="dxa"/>
          </w:tcPr>
          <w:p w14:paraId="3C784591" w14:textId="456135A6" w:rsidR="00E24D20" w:rsidRPr="00302082" w:rsidRDefault="00E24D20" w:rsidP="00E24D20">
            <w:pPr>
              <w:spacing w:after="120"/>
              <w:ind w:right="-330"/>
              <w:rPr>
                <w:rFonts w:ascii="Arial" w:hAnsi="Arial" w:cs="Arial"/>
              </w:rPr>
            </w:pPr>
          </w:p>
        </w:tc>
        <w:tc>
          <w:tcPr>
            <w:tcW w:w="2513" w:type="dxa"/>
          </w:tcPr>
          <w:p w14:paraId="6D11957A" w14:textId="3B83ABC3" w:rsidR="00E24D20" w:rsidRPr="00302082" w:rsidRDefault="00E24D20" w:rsidP="00E24D20">
            <w:pPr>
              <w:spacing w:after="120"/>
              <w:ind w:right="-330"/>
              <w:rPr>
                <w:rFonts w:ascii="Arial" w:hAnsi="Arial" w:cs="Arial"/>
              </w:rPr>
            </w:pPr>
          </w:p>
        </w:tc>
      </w:tr>
      <w:tr w:rsidR="00E24D20" w:rsidRPr="00302082" w14:paraId="655BEFB0" w14:textId="77777777" w:rsidTr="002E1DD1">
        <w:trPr>
          <w:trHeight w:val="305"/>
        </w:trPr>
        <w:tc>
          <w:tcPr>
            <w:tcW w:w="1418" w:type="dxa"/>
          </w:tcPr>
          <w:p w14:paraId="628170E9" w14:textId="77777777" w:rsidR="00E24D20" w:rsidRPr="00302082" w:rsidRDefault="00E24D20" w:rsidP="00E24D20">
            <w:pPr>
              <w:spacing w:after="120"/>
              <w:ind w:right="-330"/>
              <w:rPr>
                <w:rFonts w:ascii="Arial" w:hAnsi="Arial" w:cs="Arial"/>
              </w:rPr>
            </w:pPr>
          </w:p>
        </w:tc>
        <w:tc>
          <w:tcPr>
            <w:tcW w:w="1701" w:type="dxa"/>
          </w:tcPr>
          <w:p w14:paraId="1AD58BCA" w14:textId="77777777" w:rsidR="00E24D20" w:rsidRPr="00302082" w:rsidRDefault="00E24D20" w:rsidP="00E24D20">
            <w:pPr>
              <w:spacing w:after="120"/>
              <w:ind w:right="-330"/>
              <w:rPr>
                <w:rFonts w:ascii="Arial" w:hAnsi="Arial" w:cs="Arial"/>
              </w:rPr>
            </w:pPr>
          </w:p>
        </w:tc>
        <w:tc>
          <w:tcPr>
            <w:tcW w:w="2410" w:type="dxa"/>
          </w:tcPr>
          <w:p w14:paraId="0D608280" w14:textId="77777777" w:rsidR="00E24D20" w:rsidRPr="00302082" w:rsidRDefault="00E24D20" w:rsidP="00E24D20">
            <w:pPr>
              <w:spacing w:after="120"/>
              <w:ind w:right="-330"/>
              <w:rPr>
                <w:rFonts w:ascii="Arial" w:hAnsi="Arial" w:cs="Arial"/>
              </w:rPr>
            </w:pPr>
          </w:p>
        </w:tc>
        <w:tc>
          <w:tcPr>
            <w:tcW w:w="2448" w:type="dxa"/>
          </w:tcPr>
          <w:p w14:paraId="4A7B323B" w14:textId="77777777" w:rsidR="00E24D20" w:rsidRPr="00302082" w:rsidRDefault="00E24D20" w:rsidP="00E24D20">
            <w:pPr>
              <w:spacing w:after="120"/>
              <w:ind w:right="-330"/>
              <w:rPr>
                <w:rFonts w:ascii="Arial" w:hAnsi="Arial" w:cs="Arial"/>
              </w:rPr>
            </w:pPr>
          </w:p>
        </w:tc>
        <w:tc>
          <w:tcPr>
            <w:tcW w:w="2513" w:type="dxa"/>
          </w:tcPr>
          <w:p w14:paraId="7342D114" w14:textId="77777777" w:rsidR="00E24D20" w:rsidRPr="00302082" w:rsidRDefault="00E24D20" w:rsidP="00E24D20">
            <w:pPr>
              <w:spacing w:after="120"/>
              <w:ind w:right="-330"/>
              <w:rPr>
                <w:rFonts w:ascii="Arial" w:hAnsi="Arial" w:cs="Arial"/>
              </w:rPr>
            </w:pPr>
          </w:p>
        </w:tc>
      </w:tr>
    </w:tbl>
    <w:p w14:paraId="130723DC" w14:textId="77777777" w:rsidR="00D83563" w:rsidRDefault="00D83563" w:rsidP="00302082">
      <w:pPr>
        <w:spacing w:after="120" w:line="240" w:lineRule="auto"/>
        <w:ind w:right="-330"/>
        <w:rPr>
          <w:rFonts w:ascii="Arial" w:hAnsi="Arial" w:cs="Arial"/>
        </w:rPr>
      </w:pPr>
    </w:p>
    <w:p w14:paraId="13F75823" w14:textId="77777777" w:rsidR="00C57028" w:rsidRPr="00302082" w:rsidRDefault="00C57028" w:rsidP="002E1DD1">
      <w:pPr>
        <w:pBdr>
          <w:top w:val="single" w:sz="4" w:space="1" w:color="auto"/>
          <w:left w:val="single" w:sz="4" w:space="4" w:color="auto"/>
          <w:bottom w:val="single" w:sz="4" w:space="1" w:color="auto"/>
          <w:right w:val="single" w:sz="4" w:space="4" w:color="auto"/>
        </w:pBdr>
        <w:spacing w:after="120" w:line="240" w:lineRule="auto"/>
        <w:ind w:left="142" w:right="118"/>
        <w:rPr>
          <w:rFonts w:ascii="Arial" w:hAnsi="Arial" w:cs="Arial"/>
        </w:rPr>
      </w:pPr>
      <w:r>
        <w:rPr>
          <w:rFonts w:ascii="Arial" w:hAnsi="Arial" w:cs="Arial"/>
        </w:rPr>
        <w:t>Revised FSO Jan 2018</w:t>
      </w:r>
    </w:p>
    <w:sectPr w:rsidR="00C57028" w:rsidRPr="00302082" w:rsidSect="002E1DD1">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8D9A6" w14:textId="77777777" w:rsidR="00F42019" w:rsidRDefault="00F42019" w:rsidP="009A2D37">
      <w:pPr>
        <w:spacing w:after="0" w:line="240" w:lineRule="auto"/>
      </w:pPr>
      <w:r>
        <w:separator/>
      </w:r>
    </w:p>
  </w:endnote>
  <w:endnote w:type="continuationSeparator" w:id="0">
    <w:p w14:paraId="4BB75109" w14:textId="77777777" w:rsidR="00F42019" w:rsidRDefault="00F42019" w:rsidP="009A2D37">
      <w:pPr>
        <w:spacing w:after="0" w:line="240" w:lineRule="auto"/>
      </w:pPr>
      <w:r>
        <w:continuationSeparator/>
      </w:r>
    </w:p>
  </w:endnote>
  <w:endnote w:type="continuationNotice" w:id="1">
    <w:p w14:paraId="4308A989" w14:textId="77777777" w:rsidR="00F42019" w:rsidRDefault="00F420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D2DFB34" w14:textId="77777777" w:rsidR="002E1DD1" w:rsidRDefault="002E1DD1" w:rsidP="009A2D37">
        <w:pPr>
          <w:pStyle w:val="Footer"/>
          <w:jc w:val="center"/>
        </w:pPr>
      </w:p>
      <w:p w14:paraId="5E38EAB8" w14:textId="39E7D047" w:rsidR="008B2543" w:rsidRDefault="0019787E" w:rsidP="009A2D37">
        <w:pPr>
          <w:pStyle w:val="Footer"/>
          <w:jc w:val="center"/>
        </w:pPr>
        <w:r>
          <w:fldChar w:fldCharType="begin"/>
        </w:r>
        <w:r>
          <w:instrText xml:space="preserve"> PAGE   \* MERGEFORMAT </w:instrText>
        </w:r>
        <w:r>
          <w:fldChar w:fldCharType="separate"/>
        </w:r>
        <w:r w:rsidR="00702910">
          <w:rPr>
            <w:noProof/>
          </w:rPr>
          <w:t>3</w:t>
        </w:r>
        <w:r>
          <w:rPr>
            <w:noProof/>
          </w:rPr>
          <w:fldChar w:fldCharType="end"/>
        </w:r>
      </w:p>
    </w:sdtContent>
  </w:sdt>
  <w:p w14:paraId="4891799F" w14:textId="28D6C473" w:rsidR="008B2543" w:rsidRPr="007B7724" w:rsidRDefault="002E1DD1" w:rsidP="002E1DD1">
    <w:pPr>
      <w:pStyle w:val="Footer"/>
      <w:spacing w:after="120"/>
      <w:ind w:right="-330"/>
      <w:jc w:val="center"/>
      <w:rPr>
        <w:rFonts w:ascii="Arial" w:hAnsi="Arial"/>
        <w:sz w:val="18"/>
      </w:rPr>
    </w:pPr>
    <w:r w:rsidRPr="002E1DD1">
      <w:rPr>
        <w:rFonts w:ascii="Arial" w:hAnsi="Arial"/>
        <w:sz w:val="18"/>
      </w:rPr>
      <w:t>SOCI7510 (SO751) Young People and Violence</w:t>
    </w:r>
    <w:r w:rsidRPr="002E1DD1">
      <w:rPr>
        <w:rFonts w:ascii="Arial" w:hAnsi="Arial"/>
        <w:sz w:val="18"/>
      </w:rPr>
      <w:t xml:space="preserve"> </w:t>
    </w:r>
    <w:r w:rsidR="008B2543">
      <w:rPr>
        <w:rFonts w:ascii="Arial" w:hAnsi="Arial"/>
        <w:sz w:val="18"/>
      </w:rPr>
      <w:t>(</w:t>
    </w:r>
    <w:r>
      <w:rPr>
        <w:rFonts w:ascii="Arial" w:hAnsi="Arial"/>
        <w:sz w:val="18"/>
      </w:rPr>
      <w:t>September 2018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0CE96" w14:textId="77777777" w:rsidR="00F42019" w:rsidRDefault="00F42019" w:rsidP="009A2D37">
      <w:pPr>
        <w:spacing w:after="0" w:line="240" w:lineRule="auto"/>
      </w:pPr>
      <w:r>
        <w:separator/>
      </w:r>
    </w:p>
  </w:footnote>
  <w:footnote w:type="continuationSeparator" w:id="0">
    <w:p w14:paraId="7B487F9F" w14:textId="77777777" w:rsidR="00F42019" w:rsidRDefault="00F42019" w:rsidP="009A2D37">
      <w:pPr>
        <w:spacing w:after="0" w:line="240" w:lineRule="auto"/>
      </w:pPr>
      <w:r>
        <w:continuationSeparator/>
      </w:r>
    </w:p>
  </w:footnote>
  <w:footnote w:type="continuationNotice" w:id="1">
    <w:p w14:paraId="02176D88" w14:textId="77777777" w:rsidR="00F42019" w:rsidRDefault="00F420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16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BB1A67" w14:textId="77777777" w:rsidR="008B2543" w:rsidRPr="008C00F8" w:rsidRDefault="008B2543" w:rsidP="005E6D38">
    <w:pPr>
      <w:pStyle w:val="Heading1"/>
      <w:spacing w:before="60" w:after="60"/>
      <w:rPr>
        <w:rFonts w:ascii="Arial" w:hAnsi="Arial" w:cs="Arial"/>
      </w:rPr>
    </w:pPr>
  </w:p>
  <w:p w14:paraId="1AF0CF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50B5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3FDAA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A5F"/>
    <w:rsid w:val="00000C8C"/>
    <w:rsid w:val="000017F2"/>
    <w:rsid w:val="0000456B"/>
    <w:rsid w:val="00005661"/>
    <w:rsid w:val="00010A16"/>
    <w:rsid w:val="0001243F"/>
    <w:rsid w:val="000135CC"/>
    <w:rsid w:val="00013CA1"/>
    <w:rsid w:val="00015F64"/>
    <w:rsid w:val="00021EA0"/>
    <w:rsid w:val="00025992"/>
    <w:rsid w:val="00027937"/>
    <w:rsid w:val="00030C9E"/>
    <w:rsid w:val="000316D5"/>
    <w:rsid w:val="00031E67"/>
    <w:rsid w:val="000408CC"/>
    <w:rsid w:val="00045373"/>
    <w:rsid w:val="00056545"/>
    <w:rsid w:val="00063A2F"/>
    <w:rsid w:val="000678D3"/>
    <w:rsid w:val="0009202A"/>
    <w:rsid w:val="00094810"/>
    <w:rsid w:val="00096DA4"/>
    <w:rsid w:val="000A65C6"/>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17DC2"/>
    <w:rsid w:val="001206E4"/>
    <w:rsid w:val="001214D3"/>
    <w:rsid w:val="00121BFC"/>
    <w:rsid w:val="00124443"/>
    <w:rsid w:val="001402AD"/>
    <w:rsid w:val="001540CE"/>
    <w:rsid w:val="0015717B"/>
    <w:rsid w:val="00157ACA"/>
    <w:rsid w:val="00160427"/>
    <w:rsid w:val="00162D46"/>
    <w:rsid w:val="00172793"/>
    <w:rsid w:val="00176F2B"/>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301"/>
    <w:rsid w:val="002938D6"/>
    <w:rsid w:val="00294B73"/>
    <w:rsid w:val="002A0C18"/>
    <w:rsid w:val="002A219B"/>
    <w:rsid w:val="002A22DB"/>
    <w:rsid w:val="002A37F6"/>
    <w:rsid w:val="002B0205"/>
    <w:rsid w:val="002B20F5"/>
    <w:rsid w:val="002B2A1A"/>
    <w:rsid w:val="002B71F2"/>
    <w:rsid w:val="002D7227"/>
    <w:rsid w:val="002E1DD1"/>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335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3B9F"/>
    <w:rsid w:val="003D4A1C"/>
    <w:rsid w:val="003D7AA0"/>
    <w:rsid w:val="003E1FF7"/>
    <w:rsid w:val="003E311D"/>
    <w:rsid w:val="003F4470"/>
    <w:rsid w:val="003F5A04"/>
    <w:rsid w:val="003F67CD"/>
    <w:rsid w:val="00402ED7"/>
    <w:rsid w:val="004114F8"/>
    <w:rsid w:val="00422B69"/>
    <w:rsid w:val="00423D86"/>
    <w:rsid w:val="00424C90"/>
    <w:rsid w:val="00434AD3"/>
    <w:rsid w:val="00436AE7"/>
    <w:rsid w:val="00436BE9"/>
    <w:rsid w:val="00441E76"/>
    <w:rsid w:val="004443DA"/>
    <w:rsid w:val="00446A75"/>
    <w:rsid w:val="004474A2"/>
    <w:rsid w:val="00460925"/>
    <w:rsid w:val="00464CEE"/>
    <w:rsid w:val="00471C6C"/>
    <w:rsid w:val="00472023"/>
    <w:rsid w:val="004743C1"/>
    <w:rsid w:val="00486993"/>
    <w:rsid w:val="00491F4B"/>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6252"/>
    <w:rsid w:val="00545C6A"/>
    <w:rsid w:val="005460C2"/>
    <w:rsid w:val="005526FB"/>
    <w:rsid w:val="0055280A"/>
    <w:rsid w:val="005548E1"/>
    <w:rsid w:val="00554B0E"/>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7028"/>
    <w:rsid w:val="005B5A98"/>
    <w:rsid w:val="005C1A4F"/>
    <w:rsid w:val="005C27D7"/>
    <w:rsid w:val="005D100F"/>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508F"/>
    <w:rsid w:val="006C2A9A"/>
    <w:rsid w:val="006C423D"/>
    <w:rsid w:val="006C46EF"/>
    <w:rsid w:val="006C4C67"/>
    <w:rsid w:val="006D13C0"/>
    <w:rsid w:val="006D41AB"/>
    <w:rsid w:val="006D444F"/>
    <w:rsid w:val="006D506A"/>
    <w:rsid w:val="006F0C32"/>
    <w:rsid w:val="006F1A15"/>
    <w:rsid w:val="006F3F8B"/>
    <w:rsid w:val="00700488"/>
    <w:rsid w:val="00702910"/>
    <w:rsid w:val="00703404"/>
    <w:rsid w:val="00703F92"/>
    <w:rsid w:val="00704637"/>
    <w:rsid w:val="0070778F"/>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5333"/>
    <w:rsid w:val="007A6245"/>
    <w:rsid w:val="007B1DB2"/>
    <w:rsid w:val="007B375B"/>
    <w:rsid w:val="007B412A"/>
    <w:rsid w:val="007B635E"/>
    <w:rsid w:val="007B7724"/>
    <w:rsid w:val="007B7CDC"/>
    <w:rsid w:val="007C55DC"/>
    <w:rsid w:val="007C61D4"/>
    <w:rsid w:val="007C74B4"/>
    <w:rsid w:val="007D336D"/>
    <w:rsid w:val="007E3412"/>
    <w:rsid w:val="007F393D"/>
    <w:rsid w:val="00801866"/>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A5F"/>
    <w:rsid w:val="008D670C"/>
    <w:rsid w:val="008D7401"/>
    <w:rsid w:val="00903053"/>
    <w:rsid w:val="00903DF6"/>
    <w:rsid w:val="00921CF6"/>
    <w:rsid w:val="00922E9E"/>
    <w:rsid w:val="00924EF0"/>
    <w:rsid w:val="00934D7B"/>
    <w:rsid w:val="009443B0"/>
    <w:rsid w:val="009450BF"/>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3269F"/>
    <w:rsid w:val="00A41F06"/>
    <w:rsid w:val="00A50FD4"/>
    <w:rsid w:val="00A52DB4"/>
    <w:rsid w:val="00A532F2"/>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5B5"/>
    <w:rsid w:val="00B248BA"/>
    <w:rsid w:val="00B24B56"/>
    <w:rsid w:val="00B30E07"/>
    <w:rsid w:val="00B34ADD"/>
    <w:rsid w:val="00B52FF5"/>
    <w:rsid w:val="00B5498B"/>
    <w:rsid w:val="00B57219"/>
    <w:rsid w:val="00B658A3"/>
    <w:rsid w:val="00B717A6"/>
    <w:rsid w:val="00B746A8"/>
    <w:rsid w:val="00B7664D"/>
    <w:rsid w:val="00B80989"/>
    <w:rsid w:val="00B9109B"/>
    <w:rsid w:val="00B927AE"/>
    <w:rsid w:val="00B93721"/>
    <w:rsid w:val="00B937B1"/>
    <w:rsid w:val="00BA453C"/>
    <w:rsid w:val="00BA4E02"/>
    <w:rsid w:val="00BA6E49"/>
    <w:rsid w:val="00BB1F01"/>
    <w:rsid w:val="00BB2045"/>
    <w:rsid w:val="00BB2A6D"/>
    <w:rsid w:val="00BB4189"/>
    <w:rsid w:val="00BC19F7"/>
    <w:rsid w:val="00BC41ED"/>
    <w:rsid w:val="00BC6FFF"/>
    <w:rsid w:val="00BD009E"/>
    <w:rsid w:val="00BD0EF8"/>
    <w:rsid w:val="00BD7A8C"/>
    <w:rsid w:val="00BE2126"/>
    <w:rsid w:val="00BE3B17"/>
    <w:rsid w:val="00BF51AB"/>
    <w:rsid w:val="00BF716B"/>
    <w:rsid w:val="00BF7233"/>
    <w:rsid w:val="00C02AA2"/>
    <w:rsid w:val="00C0430F"/>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7555"/>
    <w:rsid w:val="00CD7F07"/>
    <w:rsid w:val="00CE04F3"/>
    <w:rsid w:val="00CE12D8"/>
    <w:rsid w:val="00CE4574"/>
    <w:rsid w:val="00CE70E6"/>
    <w:rsid w:val="00CF2E1E"/>
    <w:rsid w:val="00D02E99"/>
    <w:rsid w:val="00D0426F"/>
    <w:rsid w:val="00D06461"/>
    <w:rsid w:val="00D13357"/>
    <w:rsid w:val="00D13A13"/>
    <w:rsid w:val="00D2689A"/>
    <w:rsid w:val="00D65506"/>
    <w:rsid w:val="00D773CF"/>
    <w:rsid w:val="00D83563"/>
    <w:rsid w:val="00D8448F"/>
    <w:rsid w:val="00DA64B6"/>
    <w:rsid w:val="00DB5C9D"/>
    <w:rsid w:val="00DD02E6"/>
    <w:rsid w:val="00DF24D6"/>
    <w:rsid w:val="00DF665B"/>
    <w:rsid w:val="00E0152A"/>
    <w:rsid w:val="00E03394"/>
    <w:rsid w:val="00E066E5"/>
    <w:rsid w:val="00E22F03"/>
    <w:rsid w:val="00E233C1"/>
    <w:rsid w:val="00E24D20"/>
    <w:rsid w:val="00E51404"/>
    <w:rsid w:val="00E574C9"/>
    <w:rsid w:val="00E610DE"/>
    <w:rsid w:val="00E66167"/>
    <w:rsid w:val="00E71F2F"/>
    <w:rsid w:val="00E72C3C"/>
    <w:rsid w:val="00E77786"/>
    <w:rsid w:val="00E806FB"/>
    <w:rsid w:val="00EB1C2D"/>
    <w:rsid w:val="00EC1810"/>
    <w:rsid w:val="00EC3B04"/>
    <w:rsid w:val="00EC3FCC"/>
    <w:rsid w:val="00ED19D9"/>
    <w:rsid w:val="00ED32FF"/>
    <w:rsid w:val="00EF039B"/>
    <w:rsid w:val="00EF4933"/>
    <w:rsid w:val="00EF5044"/>
    <w:rsid w:val="00F01956"/>
    <w:rsid w:val="00F116CE"/>
    <w:rsid w:val="00F14A20"/>
    <w:rsid w:val="00F176DE"/>
    <w:rsid w:val="00F21C47"/>
    <w:rsid w:val="00F244E2"/>
    <w:rsid w:val="00F24DA1"/>
    <w:rsid w:val="00F340DE"/>
    <w:rsid w:val="00F42019"/>
    <w:rsid w:val="00F43542"/>
    <w:rsid w:val="00F44BAB"/>
    <w:rsid w:val="00F527CB"/>
    <w:rsid w:val="00F562AA"/>
    <w:rsid w:val="00F66975"/>
    <w:rsid w:val="00F7105A"/>
    <w:rsid w:val="00F7710E"/>
    <w:rsid w:val="00F77676"/>
    <w:rsid w:val="00F8197C"/>
    <w:rsid w:val="00F82B4E"/>
    <w:rsid w:val="00F87559"/>
    <w:rsid w:val="00F96D71"/>
    <w:rsid w:val="00F97C9E"/>
    <w:rsid w:val="00FA20DE"/>
    <w:rsid w:val="00FA4EE8"/>
    <w:rsid w:val="00FA6076"/>
    <w:rsid w:val="00FB12CA"/>
    <w:rsid w:val="00FB36EC"/>
    <w:rsid w:val="00FB4E1B"/>
    <w:rsid w:val="00FC0291"/>
    <w:rsid w:val="00FC1C92"/>
    <w:rsid w:val="00FD333B"/>
    <w:rsid w:val="00FD689C"/>
    <w:rsid w:val="00FD705C"/>
    <w:rsid w:val="00FD7330"/>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6BFF7"/>
  <w15:docId w15:val="{84488E6F-41D8-4C58-9094-B535D802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093EDC-9624-424F-BEC5-3A2A19458A94}">
  <ds:schemaRefs>
    <ds:schemaRef ds:uri="http://schemas.microsoft.com/sharepoint/v3/contenttype/forms"/>
  </ds:schemaRefs>
</ds:datastoreItem>
</file>

<file path=customXml/itemProps2.xml><?xml version="1.0" encoding="utf-8"?>
<ds:datastoreItem xmlns:ds="http://schemas.openxmlformats.org/officeDocument/2006/customXml" ds:itemID="{6B235AE9-932A-4DD8-81C9-C72629AF2E95}">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4D39196A-0DFE-4173-92DB-3EDADBA978E0}">
  <ds:schemaRefs>
    <ds:schemaRef ds:uri="http://schemas.openxmlformats.org/officeDocument/2006/bibliography"/>
  </ds:schemaRefs>
</ds:datastoreItem>
</file>

<file path=customXml/itemProps4.xml><?xml version="1.0" encoding="utf-8"?>
<ds:datastoreItem xmlns:ds="http://schemas.openxmlformats.org/officeDocument/2006/customXml" ds:itemID="{6082441F-4038-45D2-A52C-F12F967EF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3B9303-C7A5-49E1-83BA-474C01EF9950}"/>
</file>

<file path=docProps/app.xml><?xml version="1.0" encoding="utf-8"?>
<Properties xmlns="http://schemas.openxmlformats.org/officeDocument/2006/extended-properties" xmlns:vt="http://schemas.openxmlformats.org/officeDocument/2006/docPropsVTypes">
  <Template>Normal</Template>
  <TotalTime>9</TotalTime>
  <Pages>4</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Ben Singh Nightingale</cp:lastModifiedBy>
  <cp:revision>6</cp:revision>
  <cp:lastPrinted>2015-09-09T08:37:00Z</cp:lastPrinted>
  <dcterms:created xsi:type="dcterms:W3CDTF">2018-05-18T16:37:00Z</dcterms:created>
  <dcterms:modified xsi:type="dcterms:W3CDTF">2022-03-22T21:25:00Z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9efeb456-e65a-45a7-bd54-3a9a766337a8</vt:lpwstr>
  </property>
  <property fmtid="{D5CDD505-2E9C-101B-9397-08002B2CF9AE}" pid="4" name="Order">
    <vt:r8>17300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