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40A1" w14:textId="2B86B40E" w:rsidR="00B65AAD" w:rsidRDefault="00B65AAD" w:rsidP="00A75413">
      <w:pPr>
        <w:spacing w:after="120"/>
        <w:ind w:right="260"/>
        <w:jc w:val="both"/>
        <w:rPr>
          <w:rFonts w:ascii="Arial" w:hAnsi="Arial" w:cs="Arial"/>
        </w:rPr>
      </w:pPr>
    </w:p>
    <w:p w14:paraId="5F431A1B" w14:textId="77777777" w:rsidR="009A2D37" w:rsidRPr="00302082" w:rsidRDefault="009A2D37" w:rsidP="00A75413">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2C4D71CD" w14:textId="77777777" w:rsidR="00154D48" w:rsidRDefault="003B0311" w:rsidP="00A75413">
      <w:pPr>
        <w:spacing w:after="120"/>
        <w:ind w:left="567" w:right="260"/>
        <w:jc w:val="both"/>
        <w:rPr>
          <w:rFonts w:ascii="Arial" w:hAnsi="Arial" w:cs="Arial"/>
        </w:rPr>
      </w:pPr>
      <w:r>
        <w:rPr>
          <w:rFonts w:ascii="Arial" w:hAnsi="Arial" w:cs="Arial"/>
        </w:rPr>
        <w:t xml:space="preserve">SOCI7250 (SO725) </w:t>
      </w:r>
      <w:r w:rsidRPr="00C032CB">
        <w:rPr>
          <w:rFonts w:ascii="Arial" w:hAnsi="Arial" w:cs="Arial"/>
        </w:rPr>
        <w:t>Making Sense of Mental Health</w:t>
      </w:r>
    </w:p>
    <w:p w14:paraId="32137FD8" w14:textId="77777777" w:rsidR="00A30438" w:rsidRPr="00154D48" w:rsidRDefault="00A30438" w:rsidP="00A75413">
      <w:pPr>
        <w:spacing w:after="120"/>
        <w:ind w:left="567" w:right="260"/>
        <w:jc w:val="both"/>
        <w:rPr>
          <w:rFonts w:ascii="Arial" w:hAnsi="Arial" w:cs="Arial"/>
        </w:rPr>
      </w:pPr>
    </w:p>
    <w:p w14:paraId="311C480D" w14:textId="7634F6B5" w:rsidR="009A2D37" w:rsidRPr="00302082" w:rsidRDefault="00E16CC1" w:rsidP="00A75413">
      <w:pPr>
        <w:numPr>
          <w:ilvl w:val="0"/>
          <w:numId w:val="1"/>
        </w:numPr>
        <w:spacing w:after="120"/>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504F89C" w14:textId="738E2B66" w:rsidR="009A2D37" w:rsidRPr="00154D48" w:rsidRDefault="00E16CC1" w:rsidP="00A75413">
      <w:pPr>
        <w:spacing w:after="120"/>
        <w:ind w:left="567" w:right="260"/>
        <w:jc w:val="both"/>
        <w:rPr>
          <w:rFonts w:ascii="Arial" w:hAnsi="Arial" w:cs="Arial"/>
          <w:iCs/>
        </w:rPr>
      </w:pPr>
      <w:r>
        <w:rPr>
          <w:rFonts w:ascii="Arial" w:hAnsi="Arial" w:cs="Arial"/>
          <w:iCs/>
        </w:rPr>
        <w:t>Division of Law, Society and Social Justice (</w:t>
      </w:r>
      <w:r w:rsidR="003B0311">
        <w:rPr>
          <w:rFonts w:ascii="Arial" w:hAnsi="Arial" w:cs="Arial"/>
          <w:iCs/>
        </w:rPr>
        <w:t>School of Social Policy, Sociology and Social Research</w:t>
      </w:r>
      <w:r>
        <w:rPr>
          <w:rFonts w:ascii="Arial" w:hAnsi="Arial" w:cs="Arial"/>
          <w:iCs/>
        </w:rPr>
        <w:t>)</w:t>
      </w:r>
    </w:p>
    <w:p w14:paraId="4AC24300" w14:textId="77777777" w:rsidR="00154D48" w:rsidRPr="00154D48" w:rsidRDefault="00154D48" w:rsidP="00A75413">
      <w:pPr>
        <w:spacing w:after="120"/>
        <w:ind w:left="567" w:right="260"/>
        <w:jc w:val="both"/>
        <w:rPr>
          <w:rFonts w:ascii="Arial" w:hAnsi="Arial" w:cs="Arial"/>
          <w:iCs/>
        </w:rPr>
      </w:pPr>
    </w:p>
    <w:p w14:paraId="19913809" w14:textId="77777777" w:rsidR="009A2D37" w:rsidRPr="00302082" w:rsidRDefault="00883204" w:rsidP="00A75413">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1F6D5C" w14:textId="77777777" w:rsidR="009A2D37" w:rsidRPr="00154D48" w:rsidRDefault="003B0311" w:rsidP="00A75413">
      <w:pPr>
        <w:spacing w:after="120"/>
        <w:ind w:left="567" w:right="260"/>
        <w:jc w:val="both"/>
        <w:rPr>
          <w:rFonts w:ascii="Arial" w:hAnsi="Arial" w:cs="Arial"/>
        </w:rPr>
      </w:pPr>
      <w:r>
        <w:rPr>
          <w:rFonts w:ascii="Arial" w:hAnsi="Arial" w:cs="Arial"/>
        </w:rPr>
        <w:t>Level 5</w:t>
      </w:r>
    </w:p>
    <w:p w14:paraId="17B35630" w14:textId="77777777" w:rsidR="00154D48" w:rsidRPr="00154D48" w:rsidRDefault="00154D48" w:rsidP="00A75413">
      <w:pPr>
        <w:spacing w:after="120"/>
        <w:ind w:left="567" w:right="260"/>
        <w:jc w:val="both"/>
        <w:rPr>
          <w:rFonts w:ascii="Arial" w:hAnsi="Arial" w:cs="Arial"/>
          <w:iCs/>
        </w:rPr>
      </w:pPr>
    </w:p>
    <w:p w14:paraId="55FE3B57" w14:textId="77777777" w:rsidR="009A2D37" w:rsidRPr="00302082" w:rsidRDefault="009A2D37" w:rsidP="00A75413">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375286" w14:textId="77777777" w:rsidR="009A2D37" w:rsidRPr="00154D48" w:rsidRDefault="003B0311" w:rsidP="00A75413">
      <w:pPr>
        <w:spacing w:after="120"/>
        <w:ind w:left="567" w:right="260"/>
        <w:jc w:val="both"/>
        <w:rPr>
          <w:rFonts w:ascii="Arial" w:hAnsi="Arial" w:cs="Arial"/>
        </w:rPr>
      </w:pPr>
      <w:r w:rsidRPr="00304CD8">
        <w:rPr>
          <w:rFonts w:ascii="Arial" w:hAnsi="Arial" w:cs="Arial"/>
        </w:rPr>
        <w:t>15 credits (7.5 ECTS)</w:t>
      </w:r>
    </w:p>
    <w:p w14:paraId="066590F6" w14:textId="77777777" w:rsidR="00154D48" w:rsidRPr="00154D48" w:rsidRDefault="00154D48" w:rsidP="00A75413">
      <w:pPr>
        <w:spacing w:after="120"/>
        <w:ind w:left="567" w:right="260"/>
        <w:jc w:val="both"/>
        <w:rPr>
          <w:rFonts w:ascii="Arial" w:hAnsi="Arial" w:cs="Arial"/>
        </w:rPr>
      </w:pPr>
    </w:p>
    <w:p w14:paraId="0176DC47" w14:textId="77777777" w:rsidR="009A2D37" w:rsidRPr="00302082" w:rsidRDefault="009A2D37" w:rsidP="00A75413">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47ED3808" w14:textId="77777777" w:rsidR="009A2D37" w:rsidRPr="00154D48" w:rsidRDefault="003B0311" w:rsidP="00A75413">
      <w:pPr>
        <w:spacing w:after="120"/>
        <w:ind w:left="567" w:right="260"/>
        <w:jc w:val="both"/>
        <w:rPr>
          <w:rFonts w:ascii="Arial" w:hAnsi="Arial" w:cs="Arial"/>
          <w:iCs/>
        </w:rPr>
      </w:pPr>
      <w:r>
        <w:rPr>
          <w:rFonts w:ascii="Arial" w:hAnsi="Arial" w:cs="Arial"/>
          <w:iCs/>
        </w:rPr>
        <w:t>Spring term (term 2)</w:t>
      </w:r>
    </w:p>
    <w:p w14:paraId="728B5323" w14:textId="77777777" w:rsidR="00154D48" w:rsidRPr="00154D48" w:rsidRDefault="00154D48" w:rsidP="00A75413">
      <w:pPr>
        <w:spacing w:after="120"/>
        <w:ind w:left="567" w:right="260"/>
        <w:jc w:val="both"/>
        <w:rPr>
          <w:rFonts w:ascii="Arial" w:hAnsi="Arial" w:cs="Arial"/>
          <w:iCs/>
        </w:rPr>
      </w:pPr>
    </w:p>
    <w:p w14:paraId="66014EEA" w14:textId="77777777" w:rsidR="009A2D37" w:rsidRPr="00302082" w:rsidRDefault="009A2D37" w:rsidP="00A75413">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5B3D41BF" w14:textId="375F244E" w:rsidR="009A2D37" w:rsidRPr="00154D48" w:rsidRDefault="003B0311" w:rsidP="00A75413">
      <w:pPr>
        <w:spacing w:after="120"/>
        <w:ind w:right="260" w:firstLine="567"/>
        <w:jc w:val="both"/>
        <w:rPr>
          <w:rFonts w:ascii="Arial" w:hAnsi="Arial" w:cs="Arial"/>
          <w:iCs/>
        </w:rPr>
      </w:pPr>
      <w:r w:rsidRPr="003B0311">
        <w:rPr>
          <w:rFonts w:ascii="Arial" w:hAnsi="Arial" w:cs="Arial"/>
          <w:iCs/>
        </w:rPr>
        <w:t>None (All Social Work modules are compulsory)</w:t>
      </w:r>
    </w:p>
    <w:p w14:paraId="581014F3" w14:textId="77777777" w:rsidR="00154D48" w:rsidRPr="00154D48" w:rsidRDefault="00154D48" w:rsidP="00A75413">
      <w:pPr>
        <w:spacing w:after="120"/>
        <w:ind w:left="567" w:right="260"/>
        <w:jc w:val="both"/>
        <w:rPr>
          <w:rFonts w:ascii="Arial" w:hAnsi="Arial" w:cs="Arial"/>
          <w:iCs/>
        </w:rPr>
      </w:pPr>
    </w:p>
    <w:p w14:paraId="7C00A2F0" w14:textId="15D234F9" w:rsidR="009A2D37" w:rsidRPr="00302082" w:rsidRDefault="009A2D37" w:rsidP="00A75413">
      <w:pPr>
        <w:numPr>
          <w:ilvl w:val="0"/>
          <w:numId w:val="1"/>
        </w:numPr>
        <w:spacing w:after="120"/>
        <w:ind w:left="567" w:right="260" w:hanging="567"/>
        <w:jc w:val="both"/>
        <w:rPr>
          <w:rFonts w:ascii="Arial" w:hAnsi="Arial" w:cs="Arial"/>
          <w:b/>
        </w:rPr>
      </w:pPr>
      <w:r w:rsidRPr="00302082">
        <w:rPr>
          <w:rFonts w:ascii="Arial" w:hAnsi="Arial" w:cs="Arial"/>
          <w:b/>
        </w:rPr>
        <w:t xml:space="preserve">The </w:t>
      </w:r>
      <w:r w:rsidR="00E16CC1">
        <w:rPr>
          <w:rFonts w:ascii="Arial" w:hAnsi="Arial" w:cs="Arial"/>
          <w:b/>
        </w:rPr>
        <w:t xml:space="preserve">course(s) </w:t>
      </w:r>
      <w:r w:rsidRPr="00302082">
        <w:rPr>
          <w:rFonts w:ascii="Arial" w:hAnsi="Arial" w:cs="Arial"/>
          <w:b/>
        </w:rPr>
        <w:t>of study to which the module contributes</w:t>
      </w:r>
    </w:p>
    <w:p w14:paraId="3F77CA46" w14:textId="7E1A695B" w:rsidR="009A2D37" w:rsidRPr="00154D48" w:rsidRDefault="003B0311" w:rsidP="00A75413">
      <w:pPr>
        <w:pStyle w:val="ListParagraph"/>
        <w:spacing w:after="120"/>
        <w:ind w:left="567" w:right="260"/>
        <w:jc w:val="both"/>
        <w:rPr>
          <w:rFonts w:ascii="Arial" w:hAnsi="Arial" w:cs="Arial"/>
          <w:iCs/>
        </w:rPr>
      </w:pPr>
      <w:r w:rsidRPr="003B0311">
        <w:rPr>
          <w:rFonts w:ascii="Arial" w:hAnsi="Arial" w:cs="Arial"/>
          <w:iCs/>
        </w:rPr>
        <w:t>BA (Hons) Social Work</w:t>
      </w:r>
      <w:r w:rsidR="00E16CC1">
        <w:rPr>
          <w:rFonts w:ascii="Arial" w:hAnsi="Arial" w:cs="Arial"/>
          <w:iCs/>
        </w:rPr>
        <w:t xml:space="preserve"> (compulsory module)</w:t>
      </w:r>
    </w:p>
    <w:p w14:paraId="7197A749" w14:textId="77777777" w:rsidR="00154D48" w:rsidRPr="00154D48" w:rsidRDefault="00154D48" w:rsidP="00A75413">
      <w:pPr>
        <w:spacing w:after="120"/>
        <w:ind w:left="567" w:right="260"/>
        <w:jc w:val="both"/>
        <w:rPr>
          <w:rFonts w:ascii="Arial" w:hAnsi="Arial" w:cs="Arial"/>
          <w:iCs/>
        </w:rPr>
      </w:pPr>
    </w:p>
    <w:p w14:paraId="61F97CC6" w14:textId="77777777" w:rsidR="009A2D37" w:rsidRPr="00302082" w:rsidRDefault="009A2D37" w:rsidP="00A75413">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34AF71" w14:textId="32E68A30" w:rsidR="00273CF0" w:rsidRDefault="003B0311" w:rsidP="00A75413">
      <w:pPr>
        <w:spacing w:after="120"/>
        <w:ind w:left="1134" w:right="260" w:hanging="567"/>
        <w:jc w:val="both"/>
        <w:rPr>
          <w:rFonts w:ascii="Arial" w:hAnsi="Arial" w:cs="Arial"/>
        </w:rPr>
      </w:pPr>
      <w:r>
        <w:rPr>
          <w:rFonts w:ascii="Arial" w:hAnsi="Arial" w:cs="Arial"/>
        </w:rPr>
        <w:t xml:space="preserve">8.1 </w:t>
      </w:r>
      <w:r w:rsidR="00A75413">
        <w:rPr>
          <w:rFonts w:ascii="Arial" w:hAnsi="Arial" w:cs="Arial"/>
        </w:rPr>
        <w:tab/>
      </w:r>
      <w:r w:rsidRPr="003B0311">
        <w:rPr>
          <w:rFonts w:ascii="Arial" w:hAnsi="Arial" w:cs="Arial"/>
        </w:rPr>
        <w:t>Knowledge and critical understanding of how ‘mental health’, ‘mental distress’, and ‘mental illness’ can be defined, drawing on perspectives from sociology, psychology and other disciplines</w:t>
      </w:r>
    </w:p>
    <w:p w14:paraId="6F3B5106" w14:textId="515023D6" w:rsidR="003B0311" w:rsidRDefault="003B0311" w:rsidP="00A75413">
      <w:pPr>
        <w:spacing w:after="120"/>
        <w:ind w:left="1134" w:right="260" w:hanging="567"/>
        <w:jc w:val="both"/>
        <w:rPr>
          <w:rFonts w:ascii="Arial" w:hAnsi="Arial" w:cs="Arial"/>
        </w:rPr>
      </w:pPr>
      <w:r>
        <w:rPr>
          <w:rFonts w:ascii="Arial" w:hAnsi="Arial" w:cs="Arial"/>
        </w:rPr>
        <w:t xml:space="preserve">8.2 </w:t>
      </w:r>
      <w:r w:rsidR="00A75413">
        <w:rPr>
          <w:rFonts w:ascii="Arial" w:hAnsi="Arial" w:cs="Arial"/>
        </w:rPr>
        <w:tab/>
      </w:r>
      <w:r w:rsidRPr="003B0311">
        <w:rPr>
          <w:rFonts w:ascii="Arial" w:hAnsi="Arial" w:cs="Arial"/>
        </w:rPr>
        <w:t>Knowledge of medical and social models of mental health/distress, how mental illness/disorder is diagnosed and treated in primary care, mental health and older people’s services, including the major diagnostic categories utilised in psychiatry</w:t>
      </w:r>
    </w:p>
    <w:p w14:paraId="51A03E40" w14:textId="0A7B9EC3" w:rsidR="003B0311" w:rsidRDefault="003B0311" w:rsidP="00A75413">
      <w:pPr>
        <w:spacing w:after="120"/>
        <w:ind w:left="1134" w:right="260" w:hanging="567"/>
        <w:jc w:val="both"/>
        <w:rPr>
          <w:rFonts w:ascii="Arial" w:hAnsi="Arial" w:cs="Arial"/>
        </w:rPr>
      </w:pPr>
      <w:r>
        <w:rPr>
          <w:rFonts w:ascii="Arial" w:hAnsi="Arial" w:cs="Arial"/>
        </w:rPr>
        <w:t xml:space="preserve">8.3 </w:t>
      </w:r>
      <w:r w:rsidR="00A75413">
        <w:rPr>
          <w:rFonts w:ascii="Arial" w:hAnsi="Arial" w:cs="Arial"/>
        </w:rPr>
        <w:tab/>
      </w:r>
      <w:r w:rsidR="00F51D92" w:rsidRPr="00F51D92">
        <w:rPr>
          <w:rFonts w:ascii="Arial" w:hAnsi="Arial" w:cs="Arial"/>
        </w:rPr>
        <w:t>Understanding of the roles of members of the multidisciplinary team in mental health including the social work role and knowledge of models of care including self-directed care and personalised budgets</w:t>
      </w:r>
    </w:p>
    <w:p w14:paraId="0B810CD2" w14:textId="43866665" w:rsidR="00F51D92" w:rsidRDefault="00F51D92" w:rsidP="00A75413">
      <w:pPr>
        <w:spacing w:after="120"/>
        <w:ind w:left="1134" w:right="260" w:hanging="567"/>
        <w:jc w:val="both"/>
        <w:rPr>
          <w:rFonts w:ascii="Arial" w:hAnsi="Arial" w:cs="Arial"/>
        </w:rPr>
      </w:pPr>
      <w:r>
        <w:rPr>
          <w:rFonts w:ascii="Arial" w:hAnsi="Arial" w:cs="Arial"/>
        </w:rPr>
        <w:t xml:space="preserve">8.4 </w:t>
      </w:r>
      <w:r w:rsidR="00A75413">
        <w:rPr>
          <w:rFonts w:ascii="Arial" w:hAnsi="Arial" w:cs="Arial"/>
        </w:rPr>
        <w:tab/>
      </w:r>
      <w:r w:rsidRPr="00F51D92">
        <w:rPr>
          <w:rFonts w:ascii="Arial" w:hAnsi="Arial" w:cs="Arial"/>
        </w:rPr>
        <w:t xml:space="preserve">Critical understanding of the effects of stigma, injustice, social inequalities and oppressive social relations throughout the life course including: a) their role in contributing to the </w:t>
      </w:r>
      <w:r w:rsidRPr="00F51D92">
        <w:rPr>
          <w:rFonts w:ascii="Arial" w:hAnsi="Arial" w:cs="Arial"/>
        </w:rPr>
        <w:lastRenderedPageBreak/>
        <w:t>development of mental health problems and, b) their impact on the lives of people who already have mental health needs and their familie</w:t>
      </w:r>
      <w:r>
        <w:rPr>
          <w:rFonts w:ascii="Arial" w:hAnsi="Arial" w:cs="Arial"/>
        </w:rPr>
        <w:t>s.</w:t>
      </w:r>
    </w:p>
    <w:p w14:paraId="60038E4E" w14:textId="16131C71" w:rsidR="00F51D92" w:rsidRPr="00072ECA" w:rsidRDefault="00F51D92" w:rsidP="00A75413">
      <w:pPr>
        <w:spacing w:after="120"/>
        <w:ind w:left="1134" w:right="260" w:hanging="567"/>
        <w:jc w:val="both"/>
        <w:rPr>
          <w:rFonts w:ascii="Arial" w:hAnsi="Arial" w:cs="Arial"/>
        </w:rPr>
      </w:pPr>
      <w:r>
        <w:rPr>
          <w:rFonts w:ascii="Arial" w:hAnsi="Arial" w:cs="Arial"/>
        </w:rPr>
        <w:t xml:space="preserve">8.5 </w:t>
      </w:r>
      <w:r w:rsidR="00A75413">
        <w:rPr>
          <w:rFonts w:ascii="Arial" w:hAnsi="Arial" w:cs="Arial"/>
        </w:rPr>
        <w:tab/>
      </w:r>
      <w:r w:rsidRPr="00F51D92">
        <w:rPr>
          <w:rFonts w:ascii="Arial" w:hAnsi="Arial" w:cs="Arial"/>
        </w:rPr>
        <w:t>Critical understanding of the problematic nature of key concepts such as ‘community’, ‘care’ and ‘risk’ in services for people with mental health needs, including recognising the ethical and professional dilemmas associated with decision-making and ‘risk work’</w:t>
      </w:r>
    </w:p>
    <w:p w14:paraId="4D6F7D39" w14:textId="7636D62B" w:rsidR="00F51D92" w:rsidRPr="00154D48" w:rsidRDefault="00F51D92" w:rsidP="00A75413">
      <w:pPr>
        <w:spacing w:after="120"/>
        <w:ind w:left="1134" w:right="260" w:hanging="567"/>
        <w:jc w:val="both"/>
        <w:rPr>
          <w:rFonts w:ascii="Arial" w:hAnsi="Arial" w:cs="Arial"/>
        </w:rPr>
      </w:pPr>
      <w:r>
        <w:rPr>
          <w:rFonts w:ascii="Arial" w:hAnsi="Arial" w:cs="Arial"/>
        </w:rPr>
        <w:t xml:space="preserve">8.6 </w:t>
      </w:r>
      <w:r w:rsidR="00A75413">
        <w:rPr>
          <w:rFonts w:ascii="Arial" w:hAnsi="Arial" w:cs="Arial"/>
        </w:rPr>
        <w:tab/>
      </w:r>
      <w:r w:rsidRPr="00F51D92">
        <w:rPr>
          <w:rFonts w:ascii="Arial" w:hAnsi="Arial" w:cs="Arial"/>
        </w:rPr>
        <w:t>Knowledge of the legal framework that shapes statutory service provision and the role of the Approved Mental Health Practitioner in mental health services</w:t>
      </w:r>
    </w:p>
    <w:p w14:paraId="4923E1ED" w14:textId="77777777" w:rsidR="00154D48" w:rsidRPr="00154D48" w:rsidRDefault="00154D48" w:rsidP="00A75413">
      <w:pPr>
        <w:spacing w:after="120"/>
        <w:ind w:left="567" w:right="260"/>
        <w:jc w:val="both"/>
        <w:rPr>
          <w:rFonts w:ascii="Arial" w:hAnsi="Arial" w:cs="Arial"/>
        </w:rPr>
      </w:pPr>
    </w:p>
    <w:p w14:paraId="009F225C" w14:textId="77777777" w:rsidR="00C729D7" w:rsidRDefault="009A2D37" w:rsidP="00A75413">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F5CE0E" w14:textId="35C235A7" w:rsidR="00F51D92" w:rsidRDefault="00F51D92" w:rsidP="00A75413">
      <w:pPr>
        <w:spacing w:after="120"/>
        <w:ind w:left="1134" w:right="260" w:hanging="567"/>
        <w:jc w:val="both"/>
        <w:rPr>
          <w:rFonts w:ascii="Arial" w:hAnsi="Arial" w:cs="Arial"/>
        </w:rPr>
      </w:pPr>
      <w:r w:rsidRPr="00F51D92">
        <w:rPr>
          <w:rFonts w:ascii="Arial" w:hAnsi="Arial" w:cs="Arial"/>
        </w:rPr>
        <w:t>9.1</w:t>
      </w:r>
      <w:r>
        <w:rPr>
          <w:rFonts w:ascii="Arial" w:hAnsi="Arial" w:cs="Arial"/>
        </w:rPr>
        <w:t xml:space="preserve"> </w:t>
      </w:r>
      <w:r w:rsidR="00A75413">
        <w:rPr>
          <w:rFonts w:ascii="Arial" w:hAnsi="Arial" w:cs="Arial"/>
        </w:rPr>
        <w:tab/>
      </w:r>
      <w:r w:rsidRPr="00F51D92">
        <w:rPr>
          <w:rFonts w:ascii="Arial" w:hAnsi="Arial" w:cs="Arial"/>
        </w:rPr>
        <w:t>The development of academic skills through library investigation, class discussion and written assignments</w:t>
      </w:r>
    </w:p>
    <w:p w14:paraId="37EED67D" w14:textId="769106D4" w:rsidR="00F51D92" w:rsidRDefault="00F51D92" w:rsidP="00A75413">
      <w:pPr>
        <w:spacing w:after="120"/>
        <w:ind w:left="1134" w:right="260" w:hanging="567"/>
        <w:jc w:val="both"/>
        <w:rPr>
          <w:rFonts w:ascii="Arial" w:hAnsi="Arial" w:cs="Arial"/>
        </w:rPr>
      </w:pPr>
      <w:r>
        <w:rPr>
          <w:rFonts w:ascii="Arial" w:hAnsi="Arial" w:cs="Arial"/>
        </w:rPr>
        <w:t xml:space="preserve">9.2 </w:t>
      </w:r>
      <w:r w:rsidR="00A75413">
        <w:rPr>
          <w:rFonts w:ascii="Arial" w:hAnsi="Arial" w:cs="Arial"/>
        </w:rPr>
        <w:tab/>
      </w:r>
      <w:r w:rsidRPr="00F51D92">
        <w:rPr>
          <w:rFonts w:ascii="Arial" w:hAnsi="Arial" w:cs="Arial"/>
        </w:rPr>
        <w:t>Capacity to gather and evaluate library and web based resources (e-journals and other on-line resources) appropriate to intermediate level study</w:t>
      </w:r>
    </w:p>
    <w:p w14:paraId="60A751E6" w14:textId="34BFF7F0" w:rsidR="00F51D92" w:rsidRPr="00F51D92" w:rsidRDefault="00F51D92" w:rsidP="00A75413">
      <w:pPr>
        <w:spacing w:after="120"/>
        <w:ind w:left="1134" w:right="260" w:hanging="567"/>
        <w:jc w:val="both"/>
        <w:rPr>
          <w:rFonts w:ascii="Arial" w:hAnsi="Arial" w:cs="Arial"/>
        </w:rPr>
      </w:pPr>
      <w:r>
        <w:rPr>
          <w:rFonts w:ascii="Arial" w:hAnsi="Arial" w:cs="Arial"/>
        </w:rPr>
        <w:t xml:space="preserve">9.3 </w:t>
      </w:r>
      <w:r w:rsidR="00A75413">
        <w:rPr>
          <w:rFonts w:ascii="Arial" w:hAnsi="Arial" w:cs="Arial"/>
        </w:rPr>
        <w:tab/>
      </w:r>
      <w:r w:rsidRPr="00F51D92">
        <w:rPr>
          <w:rFonts w:ascii="Arial" w:hAnsi="Arial" w:cs="Arial"/>
        </w:rPr>
        <w:t>The ability to integrate theoretical perspectives and evidence from a range of appropriate sources in order to construct an organised and coherent argument</w:t>
      </w:r>
    </w:p>
    <w:p w14:paraId="0DFDD241" w14:textId="77777777" w:rsidR="00154D48" w:rsidRDefault="00154D48" w:rsidP="00A75413">
      <w:pPr>
        <w:pStyle w:val="Default"/>
        <w:spacing w:after="120" w:line="276" w:lineRule="auto"/>
        <w:ind w:left="567" w:right="260"/>
        <w:jc w:val="both"/>
        <w:rPr>
          <w:color w:val="auto"/>
          <w:sz w:val="22"/>
          <w:szCs w:val="22"/>
        </w:rPr>
      </w:pPr>
    </w:p>
    <w:p w14:paraId="5D77B817" w14:textId="77777777" w:rsidR="009A2D37" w:rsidRPr="00302082" w:rsidRDefault="009A2D37" w:rsidP="00A75413">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54DE3833" w14:textId="43979505" w:rsidR="00F51D92" w:rsidRDefault="00F51D92" w:rsidP="00A75413">
      <w:pPr>
        <w:pStyle w:val="ListParagraph"/>
        <w:widowControl w:val="0"/>
        <w:autoSpaceDE w:val="0"/>
        <w:autoSpaceDN w:val="0"/>
        <w:adjustRightInd w:val="0"/>
        <w:spacing w:after="120"/>
        <w:ind w:left="567" w:right="260"/>
        <w:jc w:val="both"/>
        <w:rPr>
          <w:rFonts w:ascii="Arial" w:hAnsi="Arial" w:cs="Arial"/>
        </w:rPr>
      </w:pPr>
      <w:r w:rsidRPr="00856F5F">
        <w:rPr>
          <w:rFonts w:ascii="Arial" w:hAnsi="Arial" w:cs="Arial"/>
        </w:rPr>
        <w:t xml:space="preserve">The overall aim of this module is to equip students with the knowledge required for them to respond and intervene appropriately in their work with individuals who are experiencing mental distress and their families. It will enable students to function effectively in contemporary service settings including mental health services. </w:t>
      </w:r>
    </w:p>
    <w:p w14:paraId="293CAAB3" w14:textId="77777777" w:rsidR="00A75413" w:rsidRPr="00856F5F" w:rsidRDefault="00A75413" w:rsidP="00A75413">
      <w:pPr>
        <w:pStyle w:val="ListParagraph"/>
        <w:widowControl w:val="0"/>
        <w:autoSpaceDE w:val="0"/>
        <w:autoSpaceDN w:val="0"/>
        <w:adjustRightInd w:val="0"/>
        <w:spacing w:after="120"/>
        <w:ind w:left="567" w:right="260"/>
        <w:jc w:val="both"/>
        <w:rPr>
          <w:rFonts w:ascii="Arial" w:hAnsi="Arial" w:cs="Arial"/>
        </w:rPr>
      </w:pPr>
    </w:p>
    <w:p w14:paraId="6C1EE14E" w14:textId="4068A850" w:rsidR="00F51D92" w:rsidRPr="00856F5F" w:rsidRDefault="00F51D92" w:rsidP="00A75413">
      <w:pPr>
        <w:pStyle w:val="ListParagraph"/>
        <w:widowControl w:val="0"/>
        <w:autoSpaceDE w:val="0"/>
        <w:autoSpaceDN w:val="0"/>
        <w:adjustRightInd w:val="0"/>
        <w:spacing w:after="120"/>
        <w:ind w:left="567" w:right="260"/>
        <w:jc w:val="both"/>
        <w:rPr>
          <w:rFonts w:ascii="Arial" w:hAnsi="Arial" w:cs="Arial"/>
        </w:rPr>
      </w:pPr>
      <w:r w:rsidRPr="00856F5F">
        <w:rPr>
          <w:rFonts w:ascii="Arial" w:hAnsi="Arial" w:cs="Arial"/>
        </w:rPr>
        <w:t>The module curriculum comprises a introduction to the key definitions, the professional roles and tasks, the medical model of mental health and the broad diagnostic categories in psychiatry, as well as a detailed account of social models of mental distress. The module provides students with a critical introduction to key concepts including stigma and labelling theory, and problematic concepts such as ‘care’ and ‘risk’. Using case study material, the module emphasises the importance of understanding diversity in experiences of mental distress, particularly in terms of the social location of individuals (including ‘race’, social class, gender and age) and the impact of disadvantage and discrimination. The module introduces students to different models of care in mental health services and also provides specialist input on mental health law.</w:t>
      </w:r>
    </w:p>
    <w:p w14:paraId="77B652F0" w14:textId="77777777" w:rsidR="00154D48" w:rsidRPr="00154D48" w:rsidRDefault="00154D48" w:rsidP="00A75413">
      <w:pPr>
        <w:spacing w:after="120"/>
        <w:ind w:left="567" w:right="260"/>
        <w:jc w:val="both"/>
        <w:rPr>
          <w:rFonts w:ascii="Arial" w:hAnsi="Arial" w:cs="Arial"/>
          <w:iCs/>
        </w:rPr>
      </w:pPr>
    </w:p>
    <w:p w14:paraId="2898A6B8" w14:textId="77777777" w:rsidR="009A2D37" w:rsidRPr="00302082" w:rsidRDefault="00883204" w:rsidP="00A75413">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40991E" w14:textId="77777777" w:rsidR="00F51D92" w:rsidRPr="00F51D92" w:rsidRDefault="00F51D92" w:rsidP="00A75413">
      <w:pPr>
        <w:spacing w:after="120"/>
        <w:ind w:left="567" w:right="260"/>
        <w:jc w:val="both"/>
        <w:rPr>
          <w:rFonts w:ascii="Arial" w:hAnsi="Arial" w:cs="Arial"/>
        </w:rPr>
      </w:pPr>
      <w:r w:rsidRPr="00F51D92">
        <w:rPr>
          <w:rFonts w:ascii="Arial" w:hAnsi="Arial" w:cs="Arial"/>
        </w:rPr>
        <w:t>Coppock, V. and Dunn, R. (2010</w:t>
      </w:r>
      <w:r w:rsidRPr="00F51D92">
        <w:rPr>
          <w:rFonts w:ascii="Arial" w:hAnsi="Arial" w:cs="Arial"/>
          <w:i/>
        </w:rPr>
        <w:t>) Understanding Social Work Practice in Mental Health</w:t>
      </w:r>
      <w:r w:rsidRPr="00F51D92">
        <w:rPr>
          <w:rFonts w:ascii="Arial" w:hAnsi="Arial" w:cs="Arial"/>
        </w:rPr>
        <w:t>, London: Sage</w:t>
      </w:r>
    </w:p>
    <w:p w14:paraId="603ED72F" w14:textId="77777777" w:rsidR="00F51D92" w:rsidRPr="00F51D92" w:rsidRDefault="00F51D92" w:rsidP="00A75413">
      <w:pPr>
        <w:spacing w:after="120"/>
        <w:ind w:left="567" w:right="260"/>
        <w:jc w:val="both"/>
        <w:rPr>
          <w:rFonts w:ascii="Arial" w:hAnsi="Arial" w:cs="Arial"/>
        </w:rPr>
      </w:pPr>
      <w:r w:rsidRPr="00F51D92">
        <w:rPr>
          <w:rFonts w:ascii="Arial" w:hAnsi="Arial" w:cs="Arial"/>
        </w:rPr>
        <w:t xml:space="preserve">Coppock, V. Hopton, J. (2000) </w:t>
      </w:r>
      <w:r w:rsidRPr="00F51D92">
        <w:rPr>
          <w:rFonts w:ascii="Arial" w:hAnsi="Arial" w:cs="Arial"/>
          <w:i/>
        </w:rPr>
        <w:t>Critical Perspectives in Mental health</w:t>
      </w:r>
      <w:r w:rsidRPr="00F51D92">
        <w:rPr>
          <w:rFonts w:ascii="Arial" w:hAnsi="Arial" w:cs="Arial"/>
        </w:rPr>
        <w:t xml:space="preserve">, London: Routledge </w:t>
      </w:r>
    </w:p>
    <w:p w14:paraId="65D20442" w14:textId="77777777" w:rsidR="00F51D92" w:rsidRPr="00F51D92" w:rsidRDefault="00F51D92" w:rsidP="00A75413">
      <w:pPr>
        <w:spacing w:after="120"/>
        <w:ind w:left="567" w:right="260"/>
        <w:jc w:val="both"/>
        <w:rPr>
          <w:rFonts w:ascii="Arial" w:hAnsi="Arial" w:cs="Arial"/>
        </w:rPr>
      </w:pPr>
      <w:r w:rsidRPr="00F51D92">
        <w:rPr>
          <w:rFonts w:ascii="Arial" w:hAnsi="Arial" w:cs="Arial"/>
        </w:rPr>
        <w:lastRenderedPageBreak/>
        <w:t xml:space="preserve">Keating, F., D. Robertson, et al. (2002). </w:t>
      </w:r>
      <w:r w:rsidRPr="00F51D92">
        <w:rPr>
          <w:rFonts w:ascii="Arial" w:hAnsi="Arial" w:cs="Arial"/>
          <w:i/>
        </w:rPr>
        <w:t>Breaking the Circles of Fear: a Review of the Relationship Between Mental Health Services and African and Caribbean Communities</w:t>
      </w:r>
      <w:r w:rsidRPr="00F51D92">
        <w:rPr>
          <w:rFonts w:ascii="Arial" w:hAnsi="Arial" w:cs="Arial"/>
        </w:rPr>
        <w:t>, London: The Sainsbury Centre for Mental Health</w:t>
      </w:r>
    </w:p>
    <w:p w14:paraId="44FA552F" w14:textId="77777777" w:rsidR="00F51D92" w:rsidRPr="00F51D92" w:rsidRDefault="00F51D92" w:rsidP="00A75413">
      <w:pPr>
        <w:spacing w:after="120"/>
        <w:ind w:left="567" w:right="260"/>
        <w:jc w:val="both"/>
        <w:rPr>
          <w:rFonts w:ascii="Arial" w:hAnsi="Arial" w:cs="Arial"/>
        </w:rPr>
      </w:pPr>
      <w:r w:rsidRPr="00F51D92">
        <w:rPr>
          <w:rFonts w:ascii="Arial" w:hAnsi="Arial" w:cs="Arial"/>
        </w:rPr>
        <w:t>Moore, D. and Jones, K. (2012) Social Work and Dementia, Exeter: Learning Matters</w:t>
      </w:r>
    </w:p>
    <w:p w14:paraId="52A2B38E" w14:textId="0A0DCDBF" w:rsidR="00F51D92" w:rsidRPr="00F51D92" w:rsidRDefault="00F51D92" w:rsidP="00A75413">
      <w:pPr>
        <w:spacing w:after="120"/>
        <w:ind w:left="567" w:right="260"/>
        <w:jc w:val="both"/>
        <w:rPr>
          <w:rFonts w:ascii="Arial" w:hAnsi="Arial" w:cs="Arial"/>
        </w:rPr>
      </w:pPr>
      <w:r w:rsidRPr="00F51D92">
        <w:rPr>
          <w:rFonts w:ascii="Arial" w:hAnsi="Arial" w:cs="Arial"/>
        </w:rPr>
        <w:t>Pilgrim, D. (</w:t>
      </w:r>
      <w:r w:rsidR="002008AE">
        <w:rPr>
          <w:rFonts w:ascii="Arial" w:hAnsi="Arial" w:cs="Arial"/>
        </w:rPr>
        <w:t>2017), 4</w:t>
      </w:r>
      <w:r w:rsidR="002008AE" w:rsidRPr="00727B98">
        <w:rPr>
          <w:rFonts w:ascii="Arial" w:hAnsi="Arial" w:cs="Arial"/>
          <w:vertAlign w:val="superscript"/>
        </w:rPr>
        <w:t>th</w:t>
      </w:r>
      <w:r w:rsidR="002008AE">
        <w:rPr>
          <w:rFonts w:ascii="Arial" w:hAnsi="Arial" w:cs="Arial"/>
        </w:rPr>
        <w:t xml:space="preserve"> edition, </w:t>
      </w:r>
      <w:r w:rsidRPr="00F51D92">
        <w:rPr>
          <w:rFonts w:ascii="Arial" w:hAnsi="Arial" w:cs="Arial"/>
          <w:i/>
        </w:rPr>
        <w:t>Key Concepts in Mental Health</w:t>
      </w:r>
      <w:r w:rsidRPr="00F51D92">
        <w:rPr>
          <w:rFonts w:ascii="Arial" w:hAnsi="Arial" w:cs="Arial"/>
        </w:rPr>
        <w:t>, London: Sage</w:t>
      </w:r>
    </w:p>
    <w:p w14:paraId="46CF335D" w14:textId="77777777" w:rsidR="00F51D92" w:rsidRPr="00F51D92" w:rsidRDefault="00F51D92" w:rsidP="00A75413">
      <w:pPr>
        <w:spacing w:after="120"/>
        <w:ind w:left="567" w:right="260"/>
        <w:jc w:val="both"/>
        <w:rPr>
          <w:rFonts w:ascii="Arial" w:hAnsi="Arial" w:cs="Arial"/>
        </w:rPr>
      </w:pPr>
      <w:r w:rsidRPr="00F51D92">
        <w:rPr>
          <w:rFonts w:ascii="Arial" w:hAnsi="Arial" w:cs="Arial"/>
        </w:rPr>
        <w:t xml:space="preserve">Reynolds, J.  Muston, R. Heller, T. Leach, J. McCormick, M. </w:t>
      </w:r>
      <w:proofErr w:type="spellStart"/>
      <w:r w:rsidRPr="00F51D92">
        <w:rPr>
          <w:rFonts w:ascii="Arial" w:hAnsi="Arial" w:cs="Arial"/>
        </w:rPr>
        <w:t>Wallcraft</w:t>
      </w:r>
      <w:proofErr w:type="spellEnd"/>
      <w:r w:rsidRPr="00F51D92">
        <w:rPr>
          <w:rFonts w:ascii="Arial" w:hAnsi="Arial" w:cs="Arial"/>
        </w:rPr>
        <w:t xml:space="preserve">, J. and Walsh, J. (2009) </w:t>
      </w:r>
      <w:r w:rsidRPr="00F51D92">
        <w:rPr>
          <w:rFonts w:ascii="Arial" w:hAnsi="Arial" w:cs="Arial"/>
          <w:i/>
        </w:rPr>
        <w:t>Mental Health Still Matters</w:t>
      </w:r>
      <w:r w:rsidRPr="00F51D92">
        <w:rPr>
          <w:rFonts w:ascii="Arial" w:hAnsi="Arial" w:cs="Arial"/>
        </w:rPr>
        <w:t xml:space="preserve">, Basingstoke: Palgrave Macmillan </w:t>
      </w:r>
    </w:p>
    <w:p w14:paraId="15F25C64" w14:textId="24A56249" w:rsidR="00F51D92" w:rsidRPr="00F51D92" w:rsidRDefault="00F51D92" w:rsidP="00A75413">
      <w:pPr>
        <w:spacing w:after="120"/>
        <w:ind w:left="567" w:right="260"/>
        <w:jc w:val="both"/>
        <w:rPr>
          <w:rFonts w:ascii="Arial" w:hAnsi="Arial" w:cs="Arial"/>
        </w:rPr>
      </w:pPr>
      <w:r w:rsidRPr="00F51D92">
        <w:rPr>
          <w:rFonts w:ascii="Arial" w:hAnsi="Arial" w:cs="Arial"/>
        </w:rPr>
        <w:t>Rogers, A. and Pilgrim, D. (</w:t>
      </w:r>
      <w:r w:rsidR="002008AE">
        <w:rPr>
          <w:rFonts w:ascii="Arial" w:hAnsi="Arial" w:cs="Arial"/>
        </w:rPr>
        <w:t>2014</w:t>
      </w:r>
      <w:r w:rsidRPr="00F51D92">
        <w:rPr>
          <w:rFonts w:ascii="Arial" w:hAnsi="Arial" w:cs="Arial"/>
        </w:rPr>
        <w:t xml:space="preserve">, </w:t>
      </w:r>
      <w:r w:rsidR="002008AE">
        <w:rPr>
          <w:rFonts w:ascii="Arial" w:hAnsi="Arial" w:cs="Arial"/>
        </w:rPr>
        <w:t>5</w:t>
      </w:r>
      <w:r w:rsidR="002008AE" w:rsidRPr="00727B98">
        <w:rPr>
          <w:rFonts w:ascii="Arial" w:hAnsi="Arial" w:cs="Arial"/>
          <w:vertAlign w:val="superscript"/>
        </w:rPr>
        <w:t>th</w:t>
      </w:r>
      <w:r w:rsidR="002008AE">
        <w:rPr>
          <w:rFonts w:ascii="Arial" w:hAnsi="Arial" w:cs="Arial"/>
        </w:rPr>
        <w:t xml:space="preserve"> </w:t>
      </w:r>
      <w:r w:rsidRPr="00F51D92">
        <w:rPr>
          <w:rFonts w:ascii="Arial" w:hAnsi="Arial" w:cs="Arial"/>
        </w:rPr>
        <w:t xml:space="preserve">Edition), </w:t>
      </w:r>
      <w:r w:rsidRPr="00F51D92">
        <w:rPr>
          <w:rFonts w:ascii="Arial" w:hAnsi="Arial" w:cs="Arial"/>
          <w:i/>
        </w:rPr>
        <w:t>A Sociology of Mental Health &amp; Illness</w:t>
      </w:r>
      <w:r w:rsidRPr="00F51D92">
        <w:rPr>
          <w:rFonts w:ascii="Arial" w:hAnsi="Arial" w:cs="Arial"/>
        </w:rPr>
        <w:t>, Maidenhead: Open University Press</w:t>
      </w:r>
    </w:p>
    <w:p w14:paraId="0DCF277F" w14:textId="77777777" w:rsidR="009A2D37" w:rsidRPr="00154D48" w:rsidRDefault="00F51D92" w:rsidP="00A75413">
      <w:pPr>
        <w:spacing w:after="120"/>
        <w:ind w:left="567" w:right="260"/>
        <w:jc w:val="both"/>
        <w:rPr>
          <w:rFonts w:ascii="Arial" w:hAnsi="Arial" w:cs="Arial"/>
        </w:rPr>
      </w:pPr>
      <w:r w:rsidRPr="00F51D92">
        <w:rPr>
          <w:rFonts w:ascii="Arial" w:hAnsi="Arial" w:cs="Arial"/>
        </w:rPr>
        <w:t xml:space="preserve">Williamson, T. (2009) (Ed) </w:t>
      </w:r>
      <w:r w:rsidRPr="00F51D92">
        <w:rPr>
          <w:rFonts w:ascii="Arial" w:hAnsi="Arial" w:cs="Arial"/>
          <w:i/>
        </w:rPr>
        <w:t>Older People’s Mental Health Today: A Handbook</w:t>
      </w:r>
      <w:r w:rsidRPr="00F51D92">
        <w:rPr>
          <w:rFonts w:ascii="Arial" w:hAnsi="Arial" w:cs="Arial"/>
        </w:rPr>
        <w:t>, Brighton: OLM Pavilion</w:t>
      </w:r>
    </w:p>
    <w:p w14:paraId="5F2AEB55" w14:textId="77777777" w:rsidR="00154D48" w:rsidRPr="00154D48" w:rsidRDefault="00154D48" w:rsidP="00A75413">
      <w:pPr>
        <w:spacing w:after="120"/>
        <w:ind w:left="567" w:right="260"/>
        <w:jc w:val="both"/>
        <w:rPr>
          <w:rFonts w:ascii="Arial" w:hAnsi="Arial" w:cs="Arial"/>
        </w:rPr>
      </w:pPr>
    </w:p>
    <w:p w14:paraId="0C92FE90" w14:textId="77777777" w:rsidR="004D6C94" w:rsidRDefault="009A2D37" w:rsidP="00A75413">
      <w:pPr>
        <w:numPr>
          <w:ilvl w:val="0"/>
          <w:numId w:val="1"/>
        </w:numPr>
        <w:spacing w:after="120"/>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3C9640" w14:textId="77777777" w:rsidR="004D6C94" w:rsidRPr="004D6C94" w:rsidRDefault="004D6C94" w:rsidP="00A75413">
      <w:pPr>
        <w:spacing w:after="120"/>
        <w:ind w:left="567" w:right="260"/>
        <w:jc w:val="both"/>
        <w:rPr>
          <w:rFonts w:ascii="Arial" w:hAnsi="Arial" w:cs="Arial"/>
          <w:i/>
          <w:iCs/>
        </w:rPr>
      </w:pPr>
      <w:r w:rsidRPr="004D6C94">
        <w:rPr>
          <w:rFonts w:ascii="Arial" w:hAnsi="Arial" w:cs="Arial"/>
          <w:iCs/>
        </w:rPr>
        <w:t>Total contact hours: 22</w:t>
      </w:r>
    </w:p>
    <w:p w14:paraId="755D2170" w14:textId="77777777" w:rsidR="004D6C94" w:rsidRPr="004D6C94" w:rsidRDefault="004D6C94" w:rsidP="00A75413">
      <w:pPr>
        <w:spacing w:after="120"/>
        <w:ind w:right="260" w:firstLine="567"/>
        <w:jc w:val="both"/>
        <w:rPr>
          <w:rFonts w:ascii="Arial" w:hAnsi="Arial" w:cs="Arial"/>
          <w:iCs/>
        </w:rPr>
      </w:pPr>
      <w:r w:rsidRPr="004D6C94">
        <w:rPr>
          <w:rFonts w:ascii="Arial" w:hAnsi="Arial" w:cs="Arial"/>
          <w:iCs/>
        </w:rPr>
        <w:t xml:space="preserve">Private study hours: 128 </w:t>
      </w:r>
    </w:p>
    <w:p w14:paraId="10D8C033" w14:textId="77777777" w:rsidR="004D6C94" w:rsidRPr="004D6C94" w:rsidRDefault="004D6C94" w:rsidP="00A75413">
      <w:pPr>
        <w:spacing w:after="120"/>
        <w:ind w:right="260" w:firstLine="567"/>
        <w:jc w:val="both"/>
        <w:rPr>
          <w:rFonts w:ascii="Arial" w:hAnsi="Arial" w:cs="Arial"/>
          <w:iCs/>
        </w:rPr>
      </w:pPr>
      <w:r w:rsidRPr="004D6C94">
        <w:rPr>
          <w:rFonts w:ascii="Arial" w:hAnsi="Arial" w:cs="Arial"/>
          <w:iCs/>
        </w:rPr>
        <w:t>Total study hours: 150</w:t>
      </w:r>
    </w:p>
    <w:p w14:paraId="66521767" w14:textId="77777777" w:rsidR="00154D48" w:rsidRPr="00154D48" w:rsidRDefault="00154D48" w:rsidP="00A75413">
      <w:pPr>
        <w:spacing w:after="120"/>
        <w:ind w:left="567" w:right="260"/>
        <w:jc w:val="both"/>
        <w:rPr>
          <w:rFonts w:ascii="Arial" w:hAnsi="Arial" w:cs="Arial"/>
          <w:iCs/>
        </w:rPr>
      </w:pPr>
    </w:p>
    <w:p w14:paraId="7658B111" w14:textId="77777777" w:rsidR="00883204" w:rsidRPr="00883204" w:rsidRDefault="00EF4933" w:rsidP="00A75413">
      <w:pPr>
        <w:numPr>
          <w:ilvl w:val="0"/>
          <w:numId w:val="1"/>
        </w:numPr>
        <w:spacing w:after="120"/>
        <w:ind w:left="567" w:right="260" w:hanging="567"/>
        <w:jc w:val="both"/>
        <w:rPr>
          <w:rFonts w:ascii="Arial" w:hAnsi="Arial" w:cs="Arial"/>
          <w:i/>
          <w:iCs/>
        </w:rPr>
      </w:pPr>
      <w:r w:rsidRPr="00302082">
        <w:rPr>
          <w:rFonts w:ascii="Arial" w:hAnsi="Arial" w:cs="Arial"/>
          <w:b/>
        </w:rPr>
        <w:t>Assessment methods</w:t>
      </w:r>
    </w:p>
    <w:p w14:paraId="1DDC4866" w14:textId="3BD5C7B5" w:rsidR="00DB2973" w:rsidRPr="00E16CC1" w:rsidRDefault="00DB2973" w:rsidP="00A75413">
      <w:pPr>
        <w:pStyle w:val="ListParagraph"/>
        <w:numPr>
          <w:ilvl w:val="1"/>
          <w:numId w:val="9"/>
        </w:numPr>
        <w:spacing w:after="120"/>
        <w:ind w:left="567" w:right="260" w:hanging="567"/>
        <w:jc w:val="both"/>
        <w:rPr>
          <w:rFonts w:ascii="Arial" w:hAnsi="Arial" w:cs="Arial"/>
          <w:iCs/>
          <w:color w:val="000000" w:themeColor="text1"/>
        </w:rPr>
      </w:pPr>
      <w:r w:rsidRPr="00E16CC1">
        <w:rPr>
          <w:rFonts w:ascii="Arial" w:hAnsi="Arial" w:cs="Arial"/>
          <w:iCs/>
          <w:color w:val="000000" w:themeColor="text1"/>
        </w:rPr>
        <w:t>Main assessment methods</w:t>
      </w:r>
    </w:p>
    <w:p w14:paraId="265E1D6A" w14:textId="7642712C" w:rsidR="00E16CC1" w:rsidRPr="00E16CC1" w:rsidRDefault="00DB2973" w:rsidP="00A75413">
      <w:pPr>
        <w:spacing w:after="120"/>
        <w:ind w:left="567" w:right="260"/>
        <w:jc w:val="both"/>
        <w:rPr>
          <w:rFonts w:ascii="Arial" w:hAnsi="Arial" w:cs="Arial"/>
          <w:iCs/>
          <w:color w:val="000000" w:themeColor="text1"/>
        </w:rPr>
      </w:pPr>
      <w:r w:rsidRPr="00E16CC1">
        <w:rPr>
          <w:rFonts w:ascii="Arial" w:hAnsi="Arial" w:cs="Arial"/>
          <w:iCs/>
          <w:color w:val="000000" w:themeColor="text1"/>
        </w:rPr>
        <w:t>Coursework – essay (2000 words) - 70%</w:t>
      </w:r>
      <w:r w:rsidR="00072ECA">
        <w:rPr>
          <w:rFonts w:ascii="Arial" w:hAnsi="Arial" w:cs="Arial"/>
          <w:iCs/>
          <w:color w:val="000000" w:themeColor="text1"/>
        </w:rPr>
        <w:t>*</w:t>
      </w:r>
      <w:r w:rsidRPr="00E16CC1">
        <w:rPr>
          <w:rFonts w:ascii="Arial" w:hAnsi="Arial" w:cs="Arial"/>
          <w:iCs/>
          <w:color w:val="000000" w:themeColor="text1"/>
        </w:rPr>
        <w:t xml:space="preserve"> </w:t>
      </w:r>
    </w:p>
    <w:p w14:paraId="6970E8D0" w14:textId="74D592C9" w:rsidR="00DB2973" w:rsidRDefault="006642E1" w:rsidP="00A75413">
      <w:pPr>
        <w:spacing w:after="120"/>
        <w:ind w:left="567" w:right="260"/>
        <w:jc w:val="both"/>
        <w:rPr>
          <w:rFonts w:ascii="Arial" w:hAnsi="Arial" w:cs="Arial"/>
          <w:iCs/>
          <w:color w:val="000000" w:themeColor="text1"/>
        </w:rPr>
      </w:pPr>
      <w:r>
        <w:rPr>
          <w:rFonts w:ascii="Arial" w:hAnsi="Arial" w:cs="Arial"/>
          <w:iCs/>
          <w:color w:val="000000" w:themeColor="text1"/>
        </w:rPr>
        <w:t xml:space="preserve">Coursework </w:t>
      </w:r>
      <w:r w:rsidR="004F687C">
        <w:rPr>
          <w:rFonts w:ascii="Arial" w:hAnsi="Arial" w:cs="Arial"/>
          <w:iCs/>
          <w:color w:val="000000" w:themeColor="text1"/>
        </w:rPr>
        <w:t>–</w:t>
      </w:r>
      <w:r>
        <w:rPr>
          <w:rFonts w:ascii="Arial" w:hAnsi="Arial" w:cs="Arial"/>
          <w:iCs/>
          <w:color w:val="000000" w:themeColor="text1"/>
        </w:rPr>
        <w:t xml:space="preserve"> </w:t>
      </w:r>
      <w:r w:rsidR="004F687C">
        <w:rPr>
          <w:rFonts w:ascii="Arial" w:hAnsi="Arial" w:cs="Arial"/>
          <w:iCs/>
          <w:color w:val="000000" w:themeColor="text1"/>
        </w:rPr>
        <w:t xml:space="preserve">written </w:t>
      </w:r>
      <w:r>
        <w:rPr>
          <w:rFonts w:ascii="Arial" w:hAnsi="Arial" w:cs="Arial"/>
          <w:iCs/>
          <w:color w:val="000000" w:themeColor="text1"/>
        </w:rPr>
        <w:t>response to a legal problem (</w:t>
      </w:r>
      <w:r w:rsidR="00F77263">
        <w:rPr>
          <w:rFonts w:ascii="Arial" w:hAnsi="Arial" w:cs="Arial"/>
          <w:iCs/>
          <w:color w:val="000000" w:themeColor="text1"/>
        </w:rPr>
        <w:t xml:space="preserve">1250 </w:t>
      </w:r>
      <w:r>
        <w:rPr>
          <w:rFonts w:ascii="Arial" w:hAnsi="Arial" w:cs="Arial"/>
          <w:iCs/>
          <w:color w:val="000000" w:themeColor="text1"/>
        </w:rPr>
        <w:t xml:space="preserve">words) </w:t>
      </w:r>
      <w:r w:rsidR="00DB2973" w:rsidRPr="00E16CC1">
        <w:rPr>
          <w:rFonts w:ascii="Arial" w:hAnsi="Arial" w:cs="Arial"/>
          <w:iCs/>
          <w:color w:val="000000" w:themeColor="text1"/>
        </w:rPr>
        <w:t>– 30%</w:t>
      </w:r>
      <w:r w:rsidR="00727B98">
        <w:rPr>
          <w:rFonts w:ascii="Arial" w:hAnsi="Arial" w:cs="Arial"/>
          <w:iCs/>
          <w:color w:val="000000" w:themeColor="text1"/>
        </w:rPr>
        <w:t>*</w:t>
      </w:r>
    </w:p>
    <w:p w14:paraId="5EBBB0A0" w14:textId="77777777" w:rsidR="007A279B" w:rsidRPr="00E16CC1" w:rsidRDefault="007A279B" w:rsidP="00A75413">
      <w:pPr>
        <w:spacing w:after="120"/>
        <w:ind w:left="567" w:right="260"/>
        <w:jc w:val="both"/>
        <w:rPr>
          <w:rFonts w:ascii="Arial" w:hAnsi="Arial" w:cs="Arial"/>
          <w:iCs/>
          <w:color w:val="000000" w:themeColor="text1"/>
        </w:rPr>
      </w:pPr>
    </w:p>
    <w:p w14:paraId="7F02BC8B" w14:textId="37BFC94D" w:rsidR="00072ECA" w:rsidRDefault="00727B98" w:rsidP="00A75413">
      <w:pPr>
        <w:spacing w:after="120"/>
        <w:ind w:left="567" w:right="260"/>
        <w:jc w:val="both"/>
        <w:rPr>
          <w:rFonts w:ascii="Arial" w:hAnsi="Arial" w:cs="Arial"/>
          <w:iCs/>
        </w:rPr>
      </w:pPr>
      <w:bookmarkStart w:id="0" w:name="_Hlk82608291"/>
      <w:r>
        <w:rPr>
          <w:rFonts w:ascii="Arial" w:hAnsi="Arial" w:cs="Arial"/>
          <w:iCs/>
        </w:rPr>
        <w:t>*</w:t>
      </w:r>
      <w:r w:rsidR="00A75413">
        <w:rPr>
          <w:rFonts w:ascii="Arial" w:hAnsi="Arial" w:cs="Arial"/>
          <w:iCs/>
        </w:rPr>
        <w:t xml:space="preserve"> </w:t>
      </w:r>
      <w:r>
        <w:rPr>
          <w:rFonts w:ascii="Arial" w:hAnsi="Arial" w:cs="Arial"/>
          <w:iCs/>
        </w:rPr>
        <w:t xml:space="preserve">These components are ‘Pass compulsory’ – </w:t>
      </w:r>
      <w:bookmarkEnd w:id="0"/>
      <w:r>
        <w:rPr>
          <w:rFonts w:ascii="Arial" w:hAnsi="Arial" w:cs="Arial"/>
          <w:iCs/>
        </w:rPr>
        <w:t>students must pass BOTH the individual assessments in order to pass the module overall</w:t>
      </w:r>
    </w:p>
    <w:p w14:paraId="2BA06E12" w14:textId="31E38C0A" w:rsidR="00DB2973" w:rsidRDefault="00DB2973" w:rsidP="00A75413">
      <w:pPr>
        <w:spacing w:after="120"/>
        <w:ind w:right="260"/>
        <w:jc w:val="both"/>
        <w:rPr>
          <w:rFonts w:ascii="Arial" w:hAnsi="Arial" w:cs="Arial"/>
          <w:iCs/>
          <w:color w:val="C00000"/>
        </w:rPr>
      </w:pPr>
    </w:p>
    <w:p w14:paraId="4C837F4F" w14:textId="77777777" w:rsidR="00696FF5" w:rsidRPr="00696FF5" w:rsidRDefault="00696FF5" w:rsidP="00A75413">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B7E478" w14:textId="77777777" w:rsidR="00B72470" w:rsidRPr="00154D48" w:rsidRDefault="004D6C94" w:rsidP="00A75413">
      <w:pPr>
        <w:spacing w:after="120"/>
        <w:ind w:left="567" w:right="260"/>
        <w:jc w:val="both"/>
        <w:rPr>
          <w:rFonts w:ascii="Arial" w:hAnsi="Arial" w:cs="Arial"/>
          <w:iCs/>
        </w:rPr>
      </w:pPr>
      <w:r>
        <w:rPr>
          <w:rFonts w:ascii="Arial" w:hAnsi="Arial" w:cs="Arial"/>
          <w:iCs/>
        </w:rPr>
        <w:t>Like-for-like</w:t>
      </w:r>
    </w:p>
    <w:p w14:paraId="08C4C995" w14:textId="77777777" w:rsidR="00154D48" w:rsidRPr="00154D48" w:rsidRDefault="00154D48" w:rsidP="00A75413">
      <w:pPr>
        <w:spacing w:after="120"/>
        <w:ind w:left="567" w:right="260"/>
        <w:jc w:val="both"/>
        <w:rPr>
          <w:rFonts w:ascii="Arial" w:hAnsi="Arial" w:cs="Arial"/>
          <w:iCs/>
        </w:rPr>
      </w:pPr>
    </w:p>
    <w:p w14:paraId="00760185" w14:textId="33879181" w:rsidR="00274ED7" w:rsidRPr="00A75413" w:rsidRDefault="006F3F8B" w:rsidP="00A75413">
      <w:pPr>
        <w:numPr>
          <w:ilvl w:val="0"/>
          <w:numId w:val="1"/>
        </w:numPr>
        <w:spacing w:after="120"/>
        <w:ind w:left="567" w:right="260" w:hanging="567"/>
        <w:jc w:val="both"/>
        <w:rPr>
          <w:rFonts w:ascii="Arial" w:hAnsi="Arial" w:cs="Arial"/>
          <w:b/>
        </w:rPr>
      </w:pPr>
      <w:r w:rsidRPr="00A75413">
        <w:rPr>
          <w:rFonts w:ascii="Arial" w:hAnsi="Arial" w:cs="Arial"/>
          <w:b/>
        </w:rPr>
        <w:t xml:space="preserve">Map of </w:t>
      </w:r>
      <w:r w:rsidR="00883204" w:rsidRPr="00A75413">
        <w:rPr>
          <w:rFonts w:ascii="Arial" w:hAnsi="Arial" w:cs="Arial"/>
          <w:b/>
        </w:rPr>
        <w:t xml:space="preserve">module learning outcomes </w:t>
      </w:r>
      <w:r w:rsidR="00B30E07" w:rsidRPr="00A75413">
        <w:rPr>
          <w:rFonts w:ascii="Arial" w:hAnsi="Arial" w:cs="Arial"/>
          <w:b/>
        </w:rPr>
        <w:t>(sections 8 &amp; 9)</w:t>
      </w:r>
      <w:r w:rsidR="00883204" w:rsidRPr="00A75413">
        <w:rPr>
          <w:rFonts w:ascii="Arial" w:hAnsi="Arial" w:cs="Arial"/>
          <w:b/>
        </w:rPr>
        <w:t xml:space="preserve"> to l</w:t>
      </w:r>
      <w:r w:rsidRPr="00A75413">
        <w:rPr>
          <w:rFonts w:ascii="Arial" w:hAnsi="Arial" w:cs="Arial"/>
          <w:b/>
        </w:rPr>
        <w:t>earning</w:t>
      </w:r>
      <w:r w:rsidR="00B30E07" w:rsidRPr="00A75413">
        <w:rPr>
          <w:rFonts w:ascii="Arial" w:hAnsi="Arial" w:cs="Arial"/>
          <w:b/>
        </w:rPr>
        <w:t xml:space="preserve"> and </w:t>
      </w:r>
      <w:r w:rsidR="00883204" w:rsidRPr="00A75413">
        <w:rPr>
          <w:rFonts w:ascii="Arial" w:hAnsi="Arial" w:cs="Arial"/>
          <w:b/>
        </w:rPr>
        <w:t>teaching m</w:t>
      </w:r>
      <w:r w:rsidR="00B30E07" w:rsidRPr="00A75413">
        <w:rPr>
          <w:rFonts w:ascii="Arial" w:hAnsi="Arial" w:cs="Arial"/>
          <w:b/>
        </w:rPr>
        <w:t>ethods (section</w:t>
      </w:r>
      <w:r w:rsidR="007A279B" w:rsidRPr="00A75413">
        <w:rPr>
          <w:rFonts w:ascii="Arial" w:hAnsi="Arial" w:cs="Arial"/>
          <w:b/>
        </w:rPr>
        <w:t xml:space="preserve"> </w:t>
      </w:r>
      <w:r w:rsidR="00B30E07" w:rsidRPr="00A75413">
        <w:rPr>
          <w:rFonts w:ascii="Arial" w:hAnsi="Arial" w:cs="Arial"/>
          <w:b/>
        </w:rPr>
        <w:t>12</w:t>
      </w:r>
      <w:r w:rsidRPr="00A75413">
        <w:rPr>
          <w:rFonts w:ascii="Arial" w:hAnsi="Arial" w:cs="Arial"/>
          <w:b/>
        </w:rPr>
        <w:t>) and m</w:t>
      </w:r>
      <w:r w:rsidR="00883204" w:rsidRPr="00A75413">
        <w:rPr>
          <w:rFonts w:ascii="Arial" w:hAnsi="Arial" w:cs="Arial"/>
          <w:b/>
        </w:rPr>
        <w:t>ethods of a</w:t>
      </w:r>
      <w:r w:rsidR="00B30E07" w:rsidRPr="00A75413">
        <w:rPr>
          <w:rFonts w:ascii="Arial" w:hAnsi="Arial" w:cs="Arial"/>
          <w:b/>
        </w:rPr>
        <w:t>ssessment (section 13</w:t>
      </w:r>
      <w:r w:rsidR="00EF4933" w:rsidRPr="00A75413">
        <w:rPr>
          <w:rFonts w:ascii="Arial" w:hAnsi="Arial" w:cs="Arial"/>
          <w:b/>
        </w:rPr>
        <w:t>)</w:t>
      </w:r>
    </w:p>
    <w:p w14:paraId="4A24FB1F" w14:textId="77777777" w:rsidR="001C1787" w:rsidRPr="001C1787" w:rsidRDefault="001C1787" w:rsidP="00A75413">
      <w:pPr>
        <w:spacing w:after="120"/>
        <w:ind w:left="567" w:right="260"/>
        <w:jc w:val="both"/>
        <w:rPr>
          <w:rFonts w:ascii="Arial" w:hAnsi="Arial" w:cs="Arial"/>
          <w:i/>
          <w:iCs/>
        </w:rPr>
      </w:pPr>
    </w:p>
    <w:tbl>
      <w:tblPr>
        <w:tblStyle w:val="TableGrid"/>
        <w:tblW w:w="6946" w:type="dxa"/>
        <w:jc w:val="center"/>
        <w:tblLayout w:type="fixed"/>
        <w:tblLook w:val="04A0" w:firstRow="1" w:lastRow="0" w:firstColumn="1" w:lastColumn="0" w:noHBand="0" w:noVBand="1"/>
      </w:tblPr>
      <w:tblGrid>
        <w:gridCol w:w="1843"/>
        <w:gridCol w:w="567"/>
        <w:gridCol w:w="567"/>
        <w:gridCol w:w="567"/>
        <w:gridCol w:w="567"/>
        <w:gridCol w:w="567"/>
        <w:gridCol w:w="567"/>
        <w:gridCol w:w="567"/>
        <w:gridCol w:w="567"/>
        <w:gridCol w:w="567"/>
      </w:tblGrid>
      <w:tr w:rsidR="00072ECA" w:rsidRPr="00302082" w14:paraId="343CFABD" w14:textId="77777777" w:rsidTr="007A279B">
        <w:trPr>
          <w:jc w:val="center"/>
        </w:trPr>
        <w:tc>
          <w:tcPr>
            <w:tcW w:w="1843" w:type="dxa"/>
            <w:shd w:val="clear" w:color="auto" w:fill="D9D9D9" w:themeFill="background1" w:themeFillShade="D9"/>
          </w:tcPr>
          <w:p w14:paraId="07C2A9C3" w14:textId="77777777" w:rsidR="00072ECA" w:rsidRPr="00302082" w:rsidRDefault="00072ECA" w:rsidP="00A75413">
            <w:pPr>
              <w:spacing w:after="120" w:line="276" w:lineRule="auto"/>
              <w:ind w:left="33" w:right="260"/>
              <w:jc w:val="both"/>
              <w:rPr>
                <w:rFonts w:ascii="Arial" w:hAnsi="Arial" w:cs="Arial"/>
                <w:b/>
              </w:rPr>
            </w:pPr>
            <w:r w:rsidRPr="00302082">
              <w:rPr>
                <w:rFonts w:ascii="Arial" w:hAnsi="Arial" w:cs="Arial"/>
                <w:b/>
              </w:rPr>
              <w:t>Module learning outcome</w:t>
            </w:r>
          </w:p>
        </w:tc>
        <w:tc>
          <w:tcPr>
            <w:tcW w:w="567" w:type="dxa"/>
          </w:tcPr>
          <w:p w14:paraId="51F74015" w14:textId="77777777" w:rsidR="00072ECA" w:rsidRPr="00A75413" w:rsidRDefault="00072ECA" w:rsidP="00A75413">
            <w:pPr>
              <w:spacing w:after="120" w:line="276" w:lineRule="auto"/>
              <w:jc w:val="center"/>
              <w:rPr>
                <w:rFonts w:ascii="Arial" w:hAnsi="Arial" w:cs="Arial"/>
              </w:rPr>
            </w:pPr>
            <w:r w:rsidRPr="00A75413">
              <w:rPr>
                <w:rFonts w:ascii="Arial" w:hAnsi="Arial" w:cs="Arial"/>
              </w:rPr>
              <w:t>8.1</w:t>
            </w:r>
          </w:p>
        </w:tc>
        <w:tc>
          <w:tcPr>
            <w:tcW w:w="567" w:type="dxa"/>
          </w:tcPr>
          <w:p w14:paraId="15623FD8" w14:textId="77777777" w:rsidR="00072ECA" w:rsidRPr="00A75413" w:rsidRDefault="00072ECA" w:rsidP="00A75413">
            <w:pPr>
              <w:spacing w:after="120" w:line="276" w:lineRule="auto"/>
              <w:jc w:val="center"/>
              <w:rPr>
                <w:rFonts w:ascii="Arial" w:hAnsi="Arial" w:cs="Arial"/>
              </w:rPr>
            </w:pPr>
            <w:r w:rsidRPr="00A75413">
              <w:rPr>
                <w:rFonts w:ascii="Arial" w:hAnsi="Arial" w:cs="Arial"/>
              </w:rPr>
              <w:t>8.2</w:t>
            </w:r>
          </w:p>
        </w:tc>
        <w:tc>
          <w:tcPr>
            <w:tcW w:w="567" w:type="dxa"/>
          </w:tcPr>
          <w:p w14:paraId="75380F9E" w14:textId="77777777" w:rsidR="00072ECA" w:rsidRPr="00A75413" w:rsidRDefault="00072ECA" w:rsidP="00A75413">
            <w:pPr>
              <w:spacing w:after="120" w:line="276" w:lineRule="auto"/>
              <w:jc w:val="center"/>
              <w:rPr>
                <w:rFonts w:ascii="Arial" w:hAnsi="Arial" w:cs="Arial"/>
              </w:rPr>
            </w:pPr>
            <w:r w:rsidRPr="00A75413">
              <w:rPr>
                <w:rFonts w:ascii="Arial" w:hAnsi="Arial" w:cs="Arial"/>
              </w:rPr>
              <w:t>8.3</w:t>
            </w:r>
          </w:p>
        </w:tc>
        <w:tc>
          <w:tcPr>
            <w:tcW w:w="567" w:type="dxa"/>
          </w:tcPr>
          <w:p w14:paraId="02BC0B8D" w14:textId="77777777" w:rsidR="00072ECA" w:rsidRPr="00A75413" w:rsidRDefault="00072ECA" w:rsidP="00A75413">
            <w:pPr>
              <w:spacing w:after="120" w:line="276" w:lineRule="auto"/>
              <w:jc w:val="center"/>
              <w:rPr>
                <w:rFonts w:ascii="Arial" w:hAnsi="Arial" w:cs="Arial"/>
              </w:rPr>
            </w:pPr>
            <w:r w:rsidRPr="00A75413">
              <w:rPr>
                <w:rFonts w:ascii="Arial" w:hAnsi="Arial" w:cs="Arial"/>
              </w:rPr>
              <w:t>8.4</w:t>
            </w:r>
          </w:p>
        </w:tc>
        <w:tc>
          <w:tcPr>
            <w:tcW w:w="567" w:type="dxa"/>
          </w:tcPr>
          <w:p w14:paraId="0313CA1D" w14:textId="77777777" w:rsidR="00072ECA" w:rsidRPr="00A75413" w:rsidRDefault="00072ECA" w:rsidP="00A75413">
            <w:pPr>
              <w:spacing w:after="120" w:line="276" w:lineRule="auto"/>
              <w:jc w:val="center"/>
              <w:rPr>
                <w:rFonts w:ascii="Arial" w:hAnsi="Arial" w:cs="Arial"/>
              </w:rPr>
            </w:pPr>
            <w:r w:rsidRPr="00A75413">
              <w:rPr>
                <w:rFonts w:ascii="Arial" w:hAnsi="Arial" w:cs="Arial"/>
              </w:rPr>
              <w:t>8.5</w:t>
            </w:r>
          </w:p>
        </w:tc>
        <w:tc>
          <w:tcPr>
            <w:tcW w:w="567" w:type="dxa"/>
          </w:tcPr>
          <w:p w14:paraId="293D5C42" w14:textId="77777777" w:rsidR="00072ECA" w:rsidRPr="00A75413" w:rsidRDefault="00072ECA" w:rsidP="00A75413">
            <w:pPr>
              <w:spacing w:after="120" w:line="276" w:lineRule="auto"/>
              <w:jc w:val="center"/>
              <w:rPr>
                <w:rFonts w:ascii="Arial" w:hAnsi="Arial" w:cs="Arial"/>
              </w:rPr>
            </w:pPr>
            <w:r w:rsidRPr="00A75413">
              <w:rPr>
                <w:rFonts w:ascii="Arial" w:hAnsi="Arial" w:cs="Arial"/>
              </w:rPr>
              <w:t>8.6</w:t>
            </w:r>
          </w:p>
        </w:tc>
        <w:tc>
          <w:tcPr>
            <w:tcW w:w="567" w:type="dxa"/>
          </w:tcPr>
          <w:p w14:paraId="20C7666F" w14:textId="77777777" w:rsidR="00072ECA" w:rsidRPr="00A75413" w:rsidRDefault="00072ECA" w:rsidP="00A75413">
            <w:pPr>
              <w:spacing w:after="120" w:line="276" w:lineRule="auto"/>
              <w:jc w:val="center"/>
              <w:rPr>
                <w:rFonts w:ascii="Arial" w:hAnsi="Arial" w:cs="Arial"/>
              </w:rPr>
            </w:pPr>
            <w:r w:rsidRPr="00A75413">
              <w:rPr>
                <w:rFonts w:ascii="Arial" w:hAnsi="Arial" w:cs="Arial"/>
              </w:rPr>
              <w:t>9.1</w:t>
            </w:r>
          </w:p>
        </w:tc>
        <w:tc>
          <w:tcPr>
            <w:tcW w:w="567" w:type="dxa"/>
          </w:tcPr>
          <w:p w14:paraId="1CB18572" w14:textId="77777777" w:rsidR="00072ECA" w:rsidRPr="00A75413" w:rsidRDefault="00072ECA" w:rsidP="00A75413">
            <w:pPr>
              <w:spacing w:after="120" w:line="276" w:lineRule="auto"/>
              <w:jc w:val="center"/>
              <w:rPr>
                <w:rFonts w:ascii="Arial" w:hAnsi="Arial" w:cs="Arial"/>
              </w:rPr>
            </w:pPr>
            <w:r w:rsidRPr="00A75413">
              <w:rPr>
                <w:rFonts w:ascii="Arial" w:hAnsi="Arial" w:cs="Arial"/>
              </w:rPr>
              <w:t>9.2</w:t>
            </w:r>
          </w:p>
        </w:tc>
        <w:tc>
          <w:tcPr>
            <w:tcW w:w="567" w:type="dxa"/>
          </w:tcPr>
          <w:p w14:paraId="61592713" w14:textId="77777777" w:rsidR="00072ECA" w:rsidRPr="00A75413" w:rsidRDefault="00072ECA" w:rsidP="00A75413">
            <w:pPr>
              <w:spacing w:after="120" w:line="276" w:lineRule="auto"/>
              <w:jc w:val="center"/>
              <w:rPr>
                <w:rFonts w:ascii="Arial" w:hAnsi="Arial" w:cs="Arial"/>
              </w:rPr>
            </w:pPr>
            <w:r w:rsidRPr="00A75413">
              <w:rPr>
                <w:rFonts w:ascii="Arial" w:hAnsi="Arial" w:cs="Arial"/>
              </w:rPr>
              <w:t>9.3</w:t>
            </w:r>
          </w:p>
        </w:tc>
      </w:tr>
      <w:tr w:rsidR="00072ECA" w:rsidRPr="00302082" w14:paraId="6E6BF32C" w14:textId="77777777" w:rsidTr="007A279B">
        <w:trPr>
          <w:jc w:val="center"/>
        </w:trPr>
        <w:tc>
          <w:tcPr>
            <w:tcW w:w="1843" w:type="dxa"/>
            <w:shd w:val="clear" w:color="auto" w:fill="D9D9D9" w:themeFill="background1" w:themeFillShade="D9"/>
          </w:tcPr>
          <w:p w14:paraId="226C01A6" w14:textId="77777777" w:rsidR="00072ECA" w:rsidRPr="00302082" w:rsidRDefault="00072ECA" w:rsidP="00A75413">
            <w:pPr>
              <w:spacing w:after="120" w:line="276" w:lineRule="auto"/>
              <w:ind w:right="260"/>
              <w:jc w:val="both"/>
              <w:rPr>
                <w:rFonts w:ascii="Arial" w:hAnsi="Arial" w:cs="Arial"/>
                <w:b/>
              </w:rPr>
            </w:pPr>
            <w:r w:rsidRPr="00302082">
              <w:rPr>
                <w:rFonts w:ascii="Arial" w:hAnsi="Arial" w:cs="Arial"/>
                <w:b/>
              </w:rPr>
              <w:lastRenderedPageBreak/>
              <w:t>Learning/ teaching method</w:t>
            </w:r>
          </w:p>
        </w:tc>
        <w:tc>
          <w:tcPr>
            <w:tcW w:w="567" w:type="dxa"/>
          </w:tcPr>
          <w:p w14:paraId="248800BE" w14:textId="77777777" w:rsidR="00072ECA" w:rsidRPr="00A75413" w:rsidRDefault="00072ECA" w:rsidP="00A75413">
            <w:pPr>
              <w:spacing w:after="120" w:line="276" w:lineRule="auto"/>
              <w:jc w:val="center"/>
              <w:rPr>
                <w:rFonts w:ascii="Arial" w:hAnsi="Arial" w:cs="Arial"/>
              </w:rPr>
            </w:pPr>
          </w:p>
        </w:tc>
        <w:tc>
          <w:tcPr>
            <w:tcW w:w="567" w:type="dxa"/>
          </w:tcPr>
          <w:p w14:paraId="10913EC9" w14:textId="77777777" w:rsidR="00072ECA" w:rsidRPr="00A75413" w:rsidRDefault="00072ECA" w:rsidP="00A75413">
            <w:pPr>
              <w:spacing w:after="120" w:line="276" w:lineRule="auto"/>
              <w:jc w:val="center"/>
              <w:rPr>
                <w:rFonts w:ascii="Arial" w:hAnsi="Arial" w:cs="Arial"/>
              </w:rPr>
            </w:pPr>
          </w:p>
        </w:tc>
        <w:tc>
          <w:tcPr>
            <w:tcW w:w="567" w:type="dxa"/>
          </w:tcPr>
          <w:p w14:paraId="2F225C9E" w14:textId="77777777" w:rsidR="00072ECA" w:rsidRPr="00A75413" w:rsidRDefault="00072ECA" w:rsidP="00A75413">
            <w:pPr>
              <w:spacing w:after="120" w:line="276" w:lineRule="auto"/>
              <w:jc w:val="center"/>
              <w:rPr>
                <w:rFonts w:ascii="Arial" w:hAnsi="Arial" w:cs="Arial"/>
              </w:rPr>
            </w:pPr>
          </w:p>
        </w:tc>
        <w:tc>
          <w:tcPr>
            <w:tcW w:w="567" w:type="dxa"/>
          </w:tcPr>
          <w:p w14:paraId="5447EAB2" w14:textId="77777777" w:rsidR="00072ECA" w:rsidRPr="00A75413" w:rsidRDefault="00072ECA" w:rsidP="00A75413">
            <w:pPr>
              <w:spacing w:after="120" w:line="276" w:lineRule="auto"/>
              <w:jc w:val="center"/>
              <w:rPr>
                <w:rFonts w:ascii="Arial" w:hAnsi="Arial" w:cs="Arial"/>
              </w:rPr>
            </w:pPr>
          </w:p>
        </w:tc>
        <w:tc>
          <w:tcPr>
            <w:tcW w:w="567" w:type="dxa"/>
          </w:tcPr>
          <w:p w14:paraId="66038B93" w14:textId="77777777" w:rsidR="00072ECA" w:rsidRPr="00A75413" w:rsidRDefault="00072ECA" w:rsidP="00A75413">
            <w:pPr>
              <w:spacing w:after="120" w:line="276" w:lineRule="auto"/>
              <w:jc w:val="center"/>
              <w:rPr>
                <w:rFonts w:ascii="Arial" w:hAnsi="Arial" w:cs="Arial"/>
              </w:rPr>
            </w:pPr>
          </w:p>
        </w:tc>
        <w:tc>
          <w:tcPr>
            <w:tcW w:w="567" w:type="dxa"/>
          </w:tcPr>
          <w:p w14:paraId="310E693C" w14:textId="77777777" w:rsidR="00072ECA" w:rsidRPr="00A75413" w:rsidRDefault="00072ECA" w:rsidP="00A75413">
            <w:pPr>
              <w:spacing w:after="120" w:line="276" w:lineRule="auto"/>
              <w:jc w:val="center"/>
              <w:rPr>
                <w:rFonts w:ascii="Arial" w:hAnsi="Arial" w:cs="Arial"/>
              </w:rPr>
            </w:pPr>
          </w:p>
        </w:tc>
        <w:tc>
          <w:tcPr>
            <w:tcW w:w="567" w:type="dxa"/>
          </w:tcPr>
          <w:p w14:paraId="2C6F866F" w14:textId="77777777" w:rsidR="00072ECA" w:rsidRPr="00A75413" w:rsidRDefault="00072ECA" w:rsidP="00A75413">
            <w:pPr>
              <w:spacing w:after="120" w:line="276" w:lineRule="auto"/>
              <w:jc w:val="center"/>
              <w:rPr>
                <w:rFonts w:ascii="Arial" w:hAnsi="Arial" w:cs="Arial"/>
              </w:rPr>
            </w:pPr>
          </w:p>
        </w:tc>
        <w:tc>
          <w:tcPr>
            <w:tcW w:w="567" w:type="dxa"/>
          </w:tcPr>
          <w:p w14:paraId="4D852524" w14:textId="77777777" w:rsidR="00072ECA" w:rsidRPr="00A75413" w:rsidRDefault="00072ECA" w:rsidP="00A75413">
            <w:pPr>
              <w:spacing w:after="120" w:line="276" w:lineRule="auto"/>
              <w:jc w:val="center"/>
              <w:rPr>
                <w:rFonts w:ascii="Arial" w:hAnsi="Arial" w:cs="Arial"/>
              </w:rPr>
            </w:pPr>
          </w:p>
        </w:tc>
        <w:tc>
          <w:tcPr>
            <w:tcW w:w="567" w:type="dxa"/>
          </w:tcPr>
          <w:p w14:paraId="07EEC799" w14:textId="77777777" w:rsidR="00072ECA" w:rsidRPr="00A75413" w:rsidRDefault="00072ECA" w:rsidP="00A75413">
            <w:pPr>
              <w:spacing w:after="120" w:line="276" w:lineRule="auto"/>
              <w:jc w:val="center"/>
              <w:rPr>
                <w:rFonts w:ascii="Arial" w:hAnsi="Arial" w:cs="Arial"/>
              </w:rPr>
            </w:pPr>
          </w:p>
        </w:tc>
      </w:tr>
      <w:tr w:rsidR="00072ECA" w:rsidRPr="00302082" w14:paraId="5A29958C" w14:textId="77777777" w:rsidTr="007A279B">
        <w:trPr>
          <w:jc w:val="center"/>
        </w:trPr>
        <w:tc>
          <w:tcPr>
            <w:tcW w:w="1843" w:type="dxa"/>
          </w:tcPr>
          <w:p w14:paraId="3E5CE0D6" w14:textId="77777777" w:rsidR="00072ECA" w:rsidRPr="00C31FBE" w:rsidRDefault="00072ECA" w:rsidP="00A75413">
            <w:pPr>
              <w:spacing w:after="120" w:line="276" w:lineRule="auto"/>
              <w:ind w:right="260"/>
              <w:jc w:val="both"/>
              <w:rPr>
                <w:rFonts w:ascii="Arial" w:hAnsi="Arial" w:cs="Arial"/>
                <w:bCs/>
              </w:rPr>
            </w:pPr>
            <w:r w:rsidRPr="00C31FBE">
              <w:rPr>
                <w:rFonts w:ascii="Arial" w:hAnsi="Arial" w:cs="Arial"/>
                <w:bCs/>
              </w:rPr>
              <w:t>Private Study</w:t>
            </w:r>
          </w:p>
        </w:tc>
        <w:tc>
          <w:tcPr>
            <w:tcW w:w="567" w:type="dxa"/>
          </w:tcPr>
          <w:p w14:paraId="0C2A4358"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4C663307"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07C065E5"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7B11A734"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6F486BC0"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485A9A50"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3BC857D9"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0FDF0178"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7947FFB4"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r>
      <w:tr w:rsidR="00072ECA" w:rsidRPr="00302082" w14:paraId="21039B3C" w14:textId="77777777" w:rsidTr="007A279B">
        <w:trPr>
          <w:jc w:val="center"/>
        </w:trPr>
        <w:tc>
          <w:tcPr>
            <w:tcW w:w="1843" w:type="dxa"/>
          </w:tcPr>
          <w:p w14:paraId="085B1120" w14:textId="77777777" w:rsidR="00072ECA" w:rsidRPr="00154D48" w:rsidRDefault="00072ECA" w:rsidP="00A75413">
            <w:pPr>
              <w:spacing w:after="120" w:line="276" w:lineRule="auto"/>
              <w:ind w:right="260"/>
              <w:jc w:val="both"/>
              <w:rPr>
                <w:rFonts w:ascii="Arial" w:hAnsi="Arial" w:cs="Arial"/>
              </w:rPr>
            </w:pPr>
            <w:r>
              <w:rPr>
                <w:rFonts w:ascii="Arial" w:hAnsi="Arial" w:cs="Arial"/>
              </w:rPr>
              <w:t>Lectures</w:t>
            </w:r>
          </w:p>
        </w:tc>
        <w:tc>
          <w:tcPr>
            <w:tcW w:w="567" w:type="dxa"/>
          </w:tcPr>
          <w:p w14:paraId="28ACB65E"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04DD0167"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2D8B8A4F"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5D45D3E3"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5ADE877A"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26002F42"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5B99DC01" w14:textId="77777777" w:rsidR="00072ECA" w:rsidRPr="00A75413" w:rsidRDefault="00072ECA" w:rsidP="00A75413">
            <w:pPr>
              <w:spacing w:after="120" w:line="276" w:lineRule="auto"/>
              <w:jc w:val="center"/>
              <w:rPr>
                <w:rFonts w:ascii="Arial" w:hAnsi="Arial" w:cs="Arial"/>
              </w:rPr>
            </w:pPr>
          </w:p>
        </w:tc>
        <w:tc>
          <w:tcPr>
            <w:tcW w:w="567" w:type="dxa"/>
          </w:tcPr>
          <w:p w14:paraId="3899EB27" w14:textId="77777777" w:rsidR="00072ECA" w:rsidRPr="00A75413" w:rsidRDefault="00072ECA" w:rsidP="00A75413">
            <w:pPr>
              <w:spacing w:after="120" w:line="276" w:lineRule="auto"/>
              <w:jc w:val="center"/>
              <w:rPr>
                <w:rFonts w:ascii="Arial" w:hAnsi="Arial" w:cs="Arial"/>
              </w:rPr>
            </w:pPr>
          </w:p>
        </w:tc>
        <w:tc>
          <w:tcPr>
            <w:tcW w:w="567" w:type="dxa"/>
          </w:tcPr>
          <w:p w14:paraId="03DF1A61" w14:textId="77777777" w:rsidR="00072ECA" w:rsidRPr="00A75413" w:rsidRDefault="00072ECA" w:rsidP="00A75413">
            <w:pPr>
              <w:spacing w:after="120" w:line="276" w:lineRule="auto"/>
              <w:jc w:val="center"/>
              <w:rPr>
                <w:rFonts w:ascii="Arial" w:hAnsi="Arial" w:cs="Arial"/>
              </w:rPr>
            </w:pPr>
          </w:p>
        </w:tc>
      </w:tr>
      <w:tr w:rsidR="00072ECA" w:rsidRPr="00302082" w14:paraId="3AFD6D4E" w14:textId="77777777" w:rsidTr="007A279B">
        <w:trPr>
          <w:jc w:val="center"/>
        </w:trPr>
        <w:tc>
          <w:tcPr>
            <w:tcW w:w="1843" w:type="dxa"/>
          </w:tcPr>
          <w:p w14:paraId="226715C7" w14:textId="77777777" w:rsidR="00072ECA" w:rsidRPr="00154D48" w:rsidRDefault="00072ECA" w:rsidP="00A75413">
            <w:pPr>
              <w:spacing w:after="120" w:line="276" w:lineRule="auto"/>
              <w:ind w:right="260"/>
              <w:jc w:val="both"/>
              <w:rPr>
                <w:rFonts w:ascii="Arial" w:hAnsi="Arial" w:cs="Arial"/>
              </w:rPr>
            </w:pPr>
            <w:r>
              <w:rPr>
                <w:rFonts w:ascii="Arial" w:hAnsi="Arial" w:cs="Arial"/>
              </w:rPr>
              <w:t>Seminars</w:t>
            </w:r>
          </w:p>
        </w:tc>
        <w:tc>
          <w:tcPr>
            <w:tcW w:w="567" w:type="dxa"/>
          </w:tcPr>
          <w:p w14:paraId="67BB49FC"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17122875"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2EA6D72A"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519924BF"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7B239FF4"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20BC5B6A"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5B88A06C"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237F4373" w14:textId="77777777" w:rsidR="00072ECA" w:rsidRPr="00A75413" w:rsidRDefault="00072ECA" w:rsidP="00A75413">
            <w:pPr>
              <w:spacing w:after="120" w:line="276" w:lineRule="auto"/>
              <w:jc w:val="center"/>
              <w:rPr>
                <w:rFonts w:ascii="Arial" w:hAnsi="Arial" w:cs="Arial"/>
              </w:rPr>
            </w:pPr>
          </w:p>
        </w:tc>
        <w:tc>
          <w:tcPr>
            <w:tcW w:w="567" w:type="dxa"/>
          </w:tcPr>
          <w:p w14:paraId="644B620D"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r>
      <w:tr w:rsidR="00072ECA" w:rsidRPr="00302082" w14:paraId="239A704A" w14:textId="77777777" w:rsidTr="007A279B">
        <w:trPr>
          <w:jc w:val="center"/>
        </w:trPr>
        <w:tc>
          <w:tcPr>
            <w:tcW w:w="1843" w:type="dxa"/>
            <w:shd w:val="clear" w:color="auto" w:fill="D9D9D9" w:themeFill="background1" w:themeFillShade="D9"/>
          </w:tcPr>
          <w:p w14:paraId="4549D531" w14:textId="77777777" w:rsidR="00072ECA" w:rsidRPr="00302082" w:rsidRDefault="00072ECA" w:rsidP="00A75413">
            <w:pPr>
              <w:spacing w:after="120" w:line="276" w:lineRule="auto"/>
              <w:ind w:right="260"/>
              <w:jc w:val="both"/>
              <w:rPr>
                <w:rFonts w:ascii="Arial" w:hAnsi="Arial" w:cs="Arial"/>
                <w:b/>
              </w:rPr>
            </w:pPr>
            <w:r w:rsidRPr="00302082">
              <w:rPr>
                <w:rFonts w:ascii="Arial" w:hAnsi="Arial" w:cs="Arial"/>
                <w:b/>
              </w:rPr>
              <w:t>Assessment method</w:t>
            </w:r>
          </w:p>
        </w:tc>
        <w:tc>
          <w:tcPr>
            <w:tcW w:w="567" w:type="dxa"/>
          </w:tcPr>
          <w:p w14:paraId="3C8491D1" w14:textId="77777777" w:rsidR="00072ECA" w:rsidRPr="00A75413" w:rsidRDefault="00072ECA" w:rsidP="00A75413">
            <w:pPr>
              <w:spacing w:after="120" w:line="276" w:lineRule="auto"/>
              <w:jc w:val="center"/>
              <w:rPr>
                <w:rFonts w:ascii="Arial" w:hAnsi="Arial" w:cs="Arial"/>
              </w:rPr>
            </w:pPr>
          </w:p>
        </w:tc>
        <w:tc>
          <w:tcPr>
            <w:tcW w:w="567" w:type="dxa"/>
          </w:tcPr>
          <w:p w14:paraId="44DAD0AC" w14:textId="77777777" w:rsidR="00072ECA" w:rsidRPr="00A75413" w:rsidRDefault="00072ECA" w:rsidP="00A75413">
            <w:pPr>
              <w:spacing w:after="120" w:line="276" w:lineRule="auto"/>
              <w:jc w:val="center"/>
              <w:rPr>
                <w:rFonts w:ascii="Arial" w:hAnsi="Arial" w:cs="Arial"/>
              </w:rPr>
            </w:pPr>
          </w:p>
        </w:tc>
        <w:tc>
          <w:tcPr>
            <w:tcW w:w="567" w:type="dxa"/>
          </w:tcPr>
          <w:p w14:paraId="198436D8" w14:textId="77777777" w:rsidR="00072ECA" w:rsidRPr="00A75413" w:rsidRDefault="00072ECA" w:rsidP="00A75413">
            <w:pPr>
              <w:spacing w:after="120" w:line="276" w:lineRule="auto"/>
              <w:jc w:val="center"/>
              <w:rPr>
                <w:rFonts w:ascii="Arial" w:hAnsi="Arial" w:cs="Arial"/>
              </w:rPr>
            </w:pPr>
          </w:p>
        </w:tc>
        <w:tc>
          <w:tcPr>
            <w:tcW w:w="567" w:type="dxa"/>
          </w:tcPr>
          <w:p w14:paraId="0038C694" w14:textId="77777777" w:rsidR="00072ECA" w:rsidRPr="00A75413" w:rsidRDefault="00072ECA" w:rsidP="00A75413">
            <w:pPr>
              <w:spacing w:after="120" w:line="276" w:lineRule="auto"/>
              <w:jc w:val="center"/>
              <w:rPr>
                <w:rFonts w:ascii="Arial" w:hAnsi="Arial" w:cs="Arial"/>
              </w:rPr>
            </w:pPr>
          </w:p>
        </w:tc>
        <w:tc>
          <w:tcPr>
            <w:tcW w:w="567" w:type="dxa"/>
          </w:tcPr>
          <w:p w14:paraId="1D26C188" w14:textId="77777777" w:rsidR="00072ECA" w:rsidRPr="00A75413" w:rsidRDefault="00072ECA" w:rsidP="00A75413">
            <w:pPr>
              <w:spacing w:after="120" w:line="276" w:lineRule="auto"/>
              <w:jc w:val="center"/>
              <w:rPr>
                <w:rFonts w:ascii="Arial" w:hAnsi="Arial" w:cs="Arial"/>
              </w:rPr>
            </w:pPr>
          </w:p>
        </w:tc>
        <w:tc>
          <w:tcPr>
            <w:tcW w:w="567" w:type="dxa"/>
          </w:tcPr>
          <w:p w14:paraId="72DB46DC" w14:textId="77777777" w:rsidR="00072ECA" w:rsidRPr="00A75413" w:rsidRDefault="00072ECA" w:rsidP="00A75413">
            <w:pPr>
              <w:spacing w:after="120" w:line="276" w:lineRule="auto"/>
              <w:jc w:val="center"/>
              <w:rPr>
                <w:rFonts w:ascii="Arial" w:hAnsi="Arial" w:cs="Arial"/>
              </w:rPr>
            </w:pPr>
          </w:p>
        </w:tc>
        <w:tc>
          <w:tcPr>
            <w:tcW w:w="567" w:type="dxa"/>
          </w:tcPr>
          <w:p w14:paraId="188C4A07" w14:textId="77777777" w:rsidR="00072ECA" w:rsidRPr="00A75413" w:rsidRDefault="00072ECA" w:rsidP="00A75413">
            <w:pPr>
              <w:spacing w:after="120" w:line="276" w:lineRule="auto"/>
              <w:jc w:val="center"/>
              <w:rPr>
                <w:rFonts w:ascii="Arial" w:hAnsi="Arial" w:cs="Arial"/>
              </w:rPr>
            </w:pPr>
          </w:p>
        </w:tc>
        <w:tc>
          <w:tcPr>
            <w:tcW w:w="567" w:type="dxa"/>
          </w:tcPr>
          <w:p w14:paraId="5900A889" w14:textId="77777777" w:rsidR="00072ECA" w:rsidRPr="00A75413" w:rsidRDefault="00072ECA" w:rsidP="00A75413">
            <w:pPr>
              <w:spacing w:after="120" w:line="276" w:lineRule="auto"/>
              <w:jc w:val="center"/>
              <w:rPr>
                <w:rFonts w:ascii="Arial" w:hAnsi="Arial" w:cs="Arial"/>
              </w:rPr>
            </w:pPr>
          </w:p>
        </w:tc>
        <w:tc>
          <w:tcPr>
            <w:tcW w:w="567" w:type="dxa"/>
          </w:tcPr>
          <w:p w14:paraId="094E803E" w14:textId="77777777" w:rsidR="00072ECA" w:rsidRPr="00A75413" w:rsidRDefault="00072ECA" w:rsidP="00A75413">
            <w:pPr>
              <w:spacing w:after="120" w:line="276" w:lineRule="auto"/>
              <w:jc w:val="center"/>
              <w:rPr>
                <w:rFonts w:ascii="Arial" w:hAnsi="Arial" w:cs="Arial"/>
              </w:rPr>
            </w:pPr>
          </w:p>
        </w:tc>
      </w:tr>
      <w:tr w:rsidR="00072ECA" w:rsidRPr="00302082" w14:paraId="395C2082" w14:textId="77777777" w:rsidTr="007A279B">
        <w:trPr>
          <w:jc w:val="center"/>
        </w:trPr>
        <w:tc>
          <w:tcPr>
            <w:tcW w:w="1843" w:type="dxa"/>
          </w:tcPr>
          <w:p w14:paraId="76D28F56" w14:textId="77777777" w:rsidR="00072ECA" w:rsidRPr="00154D48" w:rsidRDefault="00072ECA" w:rsidP="00A75413">
            <w:pPr>
              <w:spacing w:after="120" w:line="276" w:lineRule="auto"/>
              <w:ind w:right="260"/>
              <w:jc w:val="both"/>
              <w:rPr>
                <w:rFonts w:ascii="Arial" w:hAnsi="Arial" w:cs="Arial"/>
              </w:rPr>
            </w:pPr>
            <w:r>
              <w:rPr>
                <w:rFonts w:ascii="Arial" w:hAnsi="Arial" w:cs="Arial"/>
              </w:rPr>
              <w:t>Essay – 2000 words</w:t>
            </w:r>
          </w:p>
        </w:tc>
        <w:tc>
          <w:tcPr>
            <w:tcW w:w="567" w:type="dxa"/>
          </w:tcPr>
          <w:p w14:paraId="06D1C8E3"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39145CA5"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5D32F7E9"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075D9AE9"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2D0C9A63"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578B9537" w14:textId="77777777" w:rsidR="00072ECA" w:rsidRPr="00A75413" w:rsidRDefault="00072ECA" w:rsidP="00A75413">
            <w:pPr>
              <w:spacing w:after="120" w:line="276" w:lineRule="auto"/>
              <w:jc w:val="center"/>
              <w:rPr>
                <w:rFonts w:ascii="Arial" w:hAnsi="Arial" w:cs="Arial"/>
              </w:rPr>
            </w:pPr>
          </w:p>
        </w:tc>
        <w:tc>
          <w:tcPr>
            <w:tcW w:w="567" w:type="dxa"/>
          </w:tcPr>
          <w:p w14:paraId="09682FFD"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7D05B28E"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5E9FF3E2"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r>
      <w:tr w:rsidR="00072ECA" w:rsidRPr="00302082" w14:paraId="7E6ABD2D" w14:textId="77777777" w:rsidTr="007A279B">
        <w:trPr>
          <w:jc w:val="center"/>
        </w:trPr>
        <w:tc>
          <w:tcPr>
            <w:tcW w:w="1843" w:type="dxa"/>
          </w:tcPr>
          <w:p w14:paraId="1E57FB49" w14:textId="5A8029F2" w:rsidR="00072ECA" w:rsidRPr="00154D48" w:rsidRDefault="00072ECA" w:rsidP="00A75413">
            <w:pPr>
              <w:spacing w:after="120" w:line="276" w:lineRule="auto"/>
              <w:ind w:right="260"/>
              <w:jc w:val="both"/>
              <w:rPr>
                <w:rFonts w:ascii="Arial" w:hAnsi="Arial" w:cs="Arial"/>
              </w:rPr>
            </w:pPr>
            <w:r>
              <w:rPr>
                <w:rFonts w:ascii="Arial" w:hAnsi="Arial" w:cs="Arial"/>
              </w:rPr>
              <w:t>Legal problem (</w:t>
            </w:r>
            <w:r w:rsidR="00727B98">
              <w:rPr>
                <w:rFonts w:ascii="Arial" w:hAnsi="Arial" w:cs="Arial"/>
              </w:rPr>
              <w:t>1250</w:t>
            </w:r>
            <w:r>
              <w:rPr>
                <w:rFonts w:ascii="Arial" w:hAnsi="Arial" w:cs="Arial"/>
              </w:rPr>
              <w:t xml:space="preserve"> words)</w:t>
            </w:r>
          </w:p>
        </w:tc>
        <w:tc>
          <w:tcPr>
            <w:tcW w:w="567" w:type="dxa"/>
          </w:tcPr>
          <w:p w14:paraId="304FF41D" w14:textId="77777777" w:rsidR="00072ECA" w:rsidRPr="00A75413" w:rsidRDefault="00072ECA" w:rsidP="00A75413">
            <w:pPr>
              <w:spacing w:after="120" w:line="276" w:lineRule="auto"/>
              <w:jc w:val="center"/>
              <w:rPr>
                <w:rFonts w:ascii="Arial" w:hAnsi="Arial" w:cs="Arial"/>
              </w:rPr>
            </w:pPr>
          </w:p>
        </w:tc>
        <w:tc>
          <w:tcPr>
            <w:tcW w:w="567" w:type="dxa"/>
          </w:tcPr>
          <w:p w14:paraId="0654D926"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001B4DC4" w14:textId="77777777" w:rsidR="00072ECA" w:rsidRPr="00A75413" w:rsidRDefault="00072ECA" w:rsidP="00A75413">
            <w:pPr>
              <w:spacing w:after="120" w:line="276" w:lineRule="auto"/>
              <w:jc w:val="center"/>
              <w:rPr>
                <w:rFonts w:ascii="Arial" w:hAnsi="Arial" w:cs="Arial"/>
              </w:rPr>
            </w:pPr>
          </w:p>
        </w:tc>
        <w:tc>
          <w:tcPr>
            <w:tcW w:w="567" w:type="dxa"/>
          </w:tcPr>
          <w:p w14:paraId="32830C34" w14:textId="77777777" w:rsidR="00072ECA" w:rsidRPr="00A75413" w:rsidRDefault="00072ECA" w:rsidP="00A75413">
            <w:pPr>
              <w:spacing w:after="120" w:line="276" w:lineRule="auto"/>
              <w:jc w:val="center"/>
              <w:rPr>
                <w:rFonts w:ascii="Arial" w:hAnsi="Arial" w:cs="Arial"/>
              </w:rPr>
            </w:pPr>
          </w:p>
        </w:tc>
        <w:tc>
          <w:tcPr>
            <w:tcW w:w="567" w:type="dxa"/>
          </w:tcPr>
          <w:p w14:paraId="687802FA" w14:textId="77777777" w:rsidR="00072ECA" w:rsidRPr="00A75413" w:rsidRDefault="00072ECA" w:rsidP="00A75413">
            <w:pPr>
              <w:spacing w:after="120" w:line="276" w:lineRule="auto"/>
              <w:jc w:val="center"/>
              <w:rPr>
                <w:rFonts w:ascii="Arial" w:hAnsi="Arial" w:cs="Arial"/>
              </w:rPr>
            </w:pPr>
          </w:p>
        </w:tc>
        <w:tc>
          <w:tcPr>
            <w:tcW w:w="567" w:type="dxa"/>
          </w:tcPr>
          <w:p w14:paraId="5F17221C" w14:textId="77777777"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16F92858" w14:textId="7748B3EF"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6F8D885D" w14:textId="19AAC06A" w:rsidR="00072ECA" w:rsidRPr="00A75413" w:rsidRDefault="00072ECA" w:rsidP="00A75413">
            <w:pPr>
              <w:spacing w:after="120" w:line="276" w:lineRule="auto"/>
              <w:jc w:val="center"/>
              <w:rPr>
                <w:rFonts w:ascii="Arial" w:hAnsi="Arial" w:cs="Arial"/>
              </w:rPr>
            </w:pPr>
            <w:r w:rsidRPr="00A75413">
              <w:rPr>
                <w:rFonts w:ascii="Arial" w:hAnsi="Arial" w:cs="Arial"/>
              </w:rPr>
              <w:t>X</w:t>
            </w:r>
          </w:p>
        </w:tc>
        <w:tc>
          <w:tcPr>
            <w:tcW w:w="567" w:type="dxa"/>
          </w:tcPr>
          <w:p w14:paraId="23B5542B" w14:textId="4CE19080" w:rsidR="00072ECA" w:rsidRPr="00A75413" w:rsidRDefault="00072ECA" w:rsidP="00A75413">
            <w:pPr>
              <w:spacing w:after="120" w:line="276" w:lineRule="auto"/>
              <w:jc w:val="center"/>
              <w:rPr>
                <w:rFonts w:ascii="Arial" w:hAnsi="Arial" w:cs="Arial"/>
              </w:rPr>
            </w:pPr>
          </w:p>
        </w:tc>
      </w:tr>
    </w:tbl>
    <w:p w14:paraId="1D6E53F8" w14:textId="77777777" w:rsidR="007A6245" w:rsidRDefault="007A6245" w:rsidP="00A75413">
      <w:pPr>
        <w:spacing w:after="120"/>
        <w:ind w:left="426" w:right="260"/>
        <w:jc w:val="both"/>
        <w:rPr>
          <w:rFonts w:ascii="Arial" w:hAnsi="Arial" w:cs="Arial"/>
          <w:b/>
          <w:iCs/>
        </w:rPr>
      </w:pPr>
    </w:p>
    <w:p w14:paraId="2C9809D1" w14:textId="77777777" w:rsidR="00883204" w:rsidRPr="00D50113" w:rsidRDefault="00883204" w:rsidP="00A75413">
      <w:pPr>
        <w:numPr>
          <w:ilvl w:val="0"/>
          <w:numId w:val="1"/>
        </w:numPr>
        <w:spacing w:after="120"/>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BD5DA8" w14:textId="62BA7377" w:rsidR="00883204" w:rsidRPr="00D50113" w:rsidRDefault="00883204" w:rsidP="00A75413">
      <w:pPr>
        <w:autoSpaceDE w:val="0"/>
        <w:autoSpaceDN w:val="0"/>
        <w:adjustRightInd w:val="0"/>
        <w:spacing w:after="120"/>
        <w:ind w:left="567" w:right="260"/>
        <w:jc w:val="both"/>
        <w:rPr>
          <w:rFonts w:ascii="Arial" w:hAnsi="Arial" w:cs="Arial"/>
        </w:rPr>
      </w:pPr>
      <w:r w:rsidRPr="00D50113">
        <w:rPr>
          <w:rFonts w:ascii="Arial" w:hAnsi="Arial" w:cs="Arial"/>
        </w:rPr>
        <w:t>T</w:t>
      </w:r>
      <w:r w:rsidR="004D6C94">
        <w:rPr>
          <w:rFonts w:ascii="Arial" w:hAnsi="Arial" w:cs="Arial"/>
        </w:rPr>
        <w:t xml:space="preserve">he </w:t>
      </w:r>
      <w:r w:rsidR="006642E1">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BEE1D9" w14:textId="61627514" w:rsidR="00883204" w:rsidRPr="00D50113" w:rsidRDefault="00883204" w:rsidP="00A75413">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w:t>
      </w:r>
      <w:r w:rsidR="00B743BC">
        <w:rPr>
          <w:rFonts w:ascii="Arial" w:hAnsi="Arial" w:cs="Arial"/>
        </w:rPr>
        <w:t>.</w:t>
      </w:r>
      <w:r w:rsidRPr="00D50113">
        <w:rPr>
          <w:rFonts w:ascii="Arial" w:hAnsi="Arial" w:cs="Arial"/>
        </w:rPr>
        <w:t xml:space="preserve"> </w:t>
      </w:r>
      <w:r w:rsidR="00B743BC">
        <w:rPr>
          <w:rFonts w:ascii="Arial" w:hAnsi="Arial" w:cs="Arial"/>
        </w:rPr>
        <w:t>I</w:t>
      </w:r>
      <w:r w:rsidRPr="00D50113">
        <w:rPr>
          <w:rFonts w:ascii="Arial" w:hAnsi="Arial" w:cs="Arial"/>
        </w:rPr>
        <w:t>n the following areas:</w:t>
      </w:r>
    </w:p>
    <w:p w14:paraId="7BEB50A4" w14:textId="77777777" w:rsidR="00883204" w:rsidRPr="00D50113" w:rsidRDefault="00883204" w:rsidP="00A75413">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81ABE0" w14:textId="77777777" w:rsidR="00883204" w:rsidRPr="00D50113" w:rsidRDefault="00883204" w:rsidP="00A75413">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2AB7370" w14:textId="77777777" w:rsidR="00096DA4" w:rsidRPr="00302082" w:rsidRDefault="00096DA4" w:rsidP="00A75413">
      <w:pPr>
        <w:spacing w:after="120"/>
        <w:ind w:left="426" w:right="260"/>
        <w:jc w:val="both"/>
        <w:rPr>
          <w:rFonts w:ascii="Arial" w:hAnsi="Arial" w:cs="Arial"/>
          <w:i/>
          <w:iCs/>
        </w:rPr>
      </w:pPr>
    </w:p>
    <w:p w14:paraId="467858F8" w14:textId="77777777" w:rsidR="009A2D37" w:rsidRPr="00302082" w:rsidRDefault="00883204" w:rsidP="00A75413">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1F9EE4D" w14:textId="536CD1BE" w:rsidR="00154D48" w:rsidRDefault="004D6C94" w:rsidP="00A75413">
      <w:pPr>
        <w:spacing w:after="120"/>
        <w:ind w:left="567" w:right="260"/>
        <w:jc w:val="both"/>
        <w:rPr>
          <w:rFonts w:ascii="Arial" w:hAnsi="Arial" w:cs="Arial"/>
          <w:iCs/>
        </w:rPr>
      </w:pPr>
      <w:r>
        <w:rPr>
          <w:rFonts w:ascii="Arial" w:hAnsi="Arial" w:cs="Arial"/>
          <w:iCs/>
        </w:rPr>
        <w:t>Medway</w:t>
      </w:r>
    </w:p>
    <w:p w14:paraId="10B75479" w14:textId="77777777" w:rsidR="007A279B" w:rsidRPr="00154D48" w:rsidRDefault="007A279B" w:rsidP="00A75413">
      <w:pPr>
        <w:spacing w:after="120"/>
        <w:ind w:left="567" w:right="260"/>
        <w:jc w:val="both"/>
        <w:rPr>
          <w:rFonts w:ascii="Arial" w:hAnsi="Arial" w:cs="Arial"/>
          <w:iCs/>
        </w:rPr>
      </w:pPr>
    </w:p>
    <w:p w14:paraId="3C37A909" w14:textId="77777777" w:rsidR="00883204" w:rsidRPr="002A7F48" w:rsidRDefault="00883204" w:rsidP="00A75413">
      <w:pPr>
        <w:numPr>
          <w:ilvl w:val="0"/>
          <w:numId w:val="1"/>
        </w:numPr>
        <w:spacing w:after="120"/>
        <w:ind w:left="567" w:right="260" w:hanging="568"/>
        <w:jc w:val="both"/>
        <w:rPr>
          <w:rFonts w:ascii="Arial" w:hAnsi="Arial" w:cs="Arial"/>
          <w:b/>
        </w:rPr>
      </w:pPr>
      <w:r w:rsidRPr="002A7F48">
        <w:rPr>
          <w:rFonts w:ascii="Arial" w:hAnsi="Arial" w:cs="Arial"/>
          <w:b/>
        </w:rPr>
        <w:t xml:space="preserve">Internationalisation </w:t>
      </w:r>
    </w:p>
    <w:p w14:paraId="52CB118B" w14:textId="2C629A54" w:rsidR="007A279B" w:rsidRPr="007A279B" w:rsidRDefault="004D6C94" w:rsidP="00A75413">
      <w:pPr>
        <w:pStyle w:val="ListParagraph"/>
        <w:spacing w:after="120"/>
        <w:ind w:left="567" w:right="260"/>
        <w:jc w:val="both"/>
        <w:rPr>
          <w:rFonts w:ascii="Arial" w:hAnsi="Arial" w:cs="Arial"/>
        </w:rPr>
      </w:pPr>
      <w:r w:rsidRPr="004D6C94">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r w:rsidR="007A279B">
        <w:rPr>
          <w:rFonts w:ascii="Arial" w:hAnsi="Arial" w:cs="Arial"/>
        </w:rPr>
        <w:t>.</w:t>
      </w:r>
      <w:r w:rsidR="007A279B">
        <w:rPr>
          <w:rFonts w:ascii="Arial" w:hAnsi="Arial" w:cs="Arial"/>
          <w:b/>
          <w:sz w:val="20"/>
        </w:rPr>
        <w:br w:type="page"/>
      </w:r>
    </w:p>
    <w:p w14:paraId="098C245F" w14:textId="1EE6C39E" w:rsidR="00441E76" w:rsidRPr="00BA453C" w:rsidRDefault="00DD48A9" w:rsidP="00A75413">
      <w:pPr>
        <w:spacing w:after="120"/>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5C1658" w14:textId="77777777" w:rsidR="00D83563" w:rsidRPr="00BA453C" w:rsidRDefault="00D83563" w:rsidP="00A75413">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7D212E6" w14:textId="77777777" w:rsidR="00422B69" w:rsidRPr="00302082" w:rsidRDefault="00422B69" w:rsidP="00A75413">
      <w:pPr>
        <w:spacing w:after="120"/>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00381253" w14:textId="77777777" w:rsidTr="007A279B">
        <w:trPr>
          <w:trHeight w:val="317"/>
        </w:trPr>
        <w:tc>
          <w:tcPr>
            <w:tcW w:w="1526" w:type="dxa"/>
          </w:tcPr>
          <w:p w14:paraId="612BCEBB" w14:textId="77777777" w:rsidR="00422B69" w:rsidRPr="00BA453C" w:rsidRDefault="00422B69" w:rsidP="00A75413">
            <w:pPr>
              <w:spacing w:after="120" w:line="276" w:lineRule="auto"/>
              <w:ind w:right="7"/>
              <w:jc w:val="both"/>
              <w:rPr>
                <w:rFonts w:ascii="Arial" w:hAnsi="Arial" w:cs="Arial"/>
                <w:sz w:val="18"/>
              </w:rPr>
            </w:pPr>
            <w:r w:rsidRPr="00BA453C">
              <w:rPr>
                <w:rFonts w:ascii="Arial" w:hAnsi="Arial" w:cs="Arial"/>
                <w:sz w:val="18"/>
              </w:rPr>
              <w:t>Date approved</w:t>
            </w:r>
          </w:p>
        </w:tc>
        <w:tc>
          <w:tcPr>
            <w:tcW w:w="1701" w:type="dxa"/>
          </w:tcPr>
          <w:p w14:paraId="68A6B938" w14:textId="77777777" w:rsidR="00422B69" w:rsidRPr="00BA453C" w:rsidRDefault="00422B69" w:rsidP="00A75413">
            <w:pPr>
              <w:spacing w:after="120" w:line="276" w:lineRule="auto"/>
              <w:ind w:right="7"/>
              <w:jc w:val="both"/>
              <w:rPr>
                <w:rFonts w:ascii="Arial" w:hAnsi="Arial" w:cs="Arial"/>
                <w:sz w:val="18"/>
              </w:rPr>
            </w:pPr>
            <w:r w:rsidRPr="00BA453C">
              <w:rPr>
                <w:rFonts w:ascii="Arial" w:hAnsi="Arial" w:cs="Arial"/>
                <w:sz w:val="18"/>
              </w:rPr>
              <w:t>Major/minor revision</w:t>
            </w:r>
          </w:p>
        </w:tc>
        <w:tc>
          <w:tcPr>
            <w:tcW w:w="1871" w:type="dxa"/>
          </w:tcPr>
          <w:p w14:paraId="5F1C78A7" w14:textId="77777777" w:rsidR="00422B69" w:rsidRPr="00BA453C" w:rsidRDefault="00154D48" w:rsidP="00A75413">
            <w:pPr>
              <w:spacing w:after="120" w:line="276" w:lineRule="auto"/>
              <w:ind w:right="7"/>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24D7A4E" w14:textId="77777777" w:rsidR="00422B69" w:rsidRPr="00BA453C" w:rsidRDefault="00422B69" w:rsidP="00A75413">
            <w:pPr>
              <w:spacing w:after="120" w:line="276" w:lineRule="auto"/>
              <w:ind w:right="7"/>
              <w:jc w:val="both"/>
              <w:rPr>
                <w:rFonts w:ascii="Arial" w:hAnsi="Arial" w:cs="Arial"/>
                <w:sz w:val="18"/>
              </w:rPr>
            </w:pPr>
            <w:r w:rsidRPr="00BA453C">
              <w:rPr>
                <w:rFonts w:ascii="Arial" w:hAnsi="Arial" w:cs="Arial"/>
                <w:sz w:val="18"/>
              </w:rPr>
              <w:t>Section revised</w:t>
            </w:r>
          </w:p>
        </w:tc>
        <w:tc>
          <w:tcPr>
            <w:tcW w:w="2835" w:type="dxa"/>
          </w:tcPr>
          <w:p w14:paraId="5159E1CB" w14:textId="77777777" w:rsidR="00422B69" w:rsidRPr="00BA453C" w:rsidRDefault="00422B69" w:rsidP="00A75413">
            <w:pPr>
              <w:spacing w:after="120" w:line="276" w:lineRule="auto"/>
              <w:ind w:right="7"/>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D6C94" w:rsidRPr="00302082" w14:paraId="028786EC" w14:textId="77777777" w:rsidTr="007A279B">
        <w:trPr>
          <w:trHeight w:val="305"/>
        </w:trPr>
        <w:tc>
          <w:tcPr>
            <w:tcW w:w="1526" w:type="dxa"/>
          </w:tcPr>
          <w:p w14:paraId="0223AB02" w14:textId="77777777" w:rsidR="004D6C94" w:rsidRPr="00302082" w:rsidRDefault="004D6C94" w:rsidP="00A75413">
            <w:pPr>
              <w:spacing w:after="120" w:line="276" w:lineRule="auto"/>
              <w:ind w:right="7"/>
              <w:jc w:val="both"/>
              <w:rPr>
                <w:rFonts w:ascii="Arial" w:hAnsi="Arial" w:cs="Arial"/>
              </w:rPr>
            </w:pPr>
            <w:r>
              <w:rPr>
                <w:rFonts w:ascii="Arial" w:hAnsi="Arial" w:cs="Arial"/>
              </w:rPr>
              <w:t>24/03/17</w:t>
            </w:r>
          </w:p>
        </w:tc>
        <w:tc>
          <w:tcPr>
            <w:tcW w:w="1701" w:type="dxa"/>
          </w:tcPr>
          <w:p w14:paraId="2D642FB0" w14:textId="77777777" w:rsidR="004D6C94" w:rsidRPr="00A75413" w:rsidRDefault="004D6C94" w:rsidP="00A75413">
            <w:pPr>
              <w:spacing w:after="120" w:line="276" w:lineRule="auto"/>
              <w:ind w:right="7"/>
              <w:jc w:val="both"/>
              <w:rPr>
                <w:rFonts w:ascii="Arial" w:hAnsi="Arial" w:cs="Arial"/>
                <w:sz w:val="18"/>
              </w:rPr>
            </w:pPr>
            <w:r w:rsidRPr="00A75413">
              <w:rPr>
                <w:rFonts w:ascii="Arial" w:hAnsi="Arial" w:cs="Arial"/>
                <w:sz w:val="18"/>
              </w:rPr>
              <w:t>Minor</w:t>
            </w:r>
          </w:p>
        </w:tc>
        <w:tc>
          <w:tcPr>
            <w:tcW w:w="1871" w:type="dxa"/>
          </w:tcPr>
          <w:p w14:paraId="7786517B" w14:textId="77777777" w:rsidR="004D6C94" w:rsidRPr="00A75413" w:rsidRDefault="004D6C94" w:rsidP="00A75413">
            <w:pPr>
              <w:spacing w:after="120" w:line="276" w:lineRule="auto"/>
              <w:ind w:right="7"/>
              <w:jc w:val="both"/>
              <w:rPr>
                <w:rFonts w:ascii="Arial" w:hAnsi="Arial" w:cs="Arial"/>
                <w:sz w:val="18"/>
              </w:rPr>
            </w:pPr>
            <w:r w:rsidRPr="00A75413">
              <w:rPr>
                <w:rFonts w:ascii="Arial" w:hAnsi="Arial" w:cs="Arial"/>
                <w:sz w:val="18"/>
              </w:rPr>
              <w:t>January 2018</w:t>
            </w:r>
          </w:p>
        </w:tc>
        <w:tc>
          <w:tcPr>
            <w:tcW w:w="2552" w:type="dxa"/>
          </w:tcPr>
          <w:p w14:paraId="76F0E4D6" w14:textId="77777777" w:rsidR="004D6C94" w:rsidRPr="00A75413" w:rsidRDefault="004D6C94" w:rsidP="00A75413">
            <w:pPr>
              <w:spacing w:after="120" w:line="276" w:lineRule="auto"/>
              <w:ind w:right="7"/>
              <w:jc w:val="both"/>
              <w:rPr>
                <w:rFonts w:ascii="Arial" w:hAnsi="Arial" w:cs="Arial"/>
                <w:sz w:val="18"/>
              </w:rPr>
            </w:pPr>
            <w:r w:rsidRPr="00A75413">
              <w:rPr>
                <w:rFonts w:ascii="Arial" w:hAnsi="Arial" w:cs="Arial"/>
                <w:sz w:val="18"/>
              </w:rPr>
              <w:t>13</w:t>
            </w:r>
          </w:p>
        </w:tc>
        <w:tc>
          <w:tcPr>
            <w:tcW w:w="2835" w:type="dxa"/>
          </w:tcPr>
          <w:p w14:paraId="1287E5CC" w14:textId="77777777" w:rsidR="004D6C94" w:rsidRPr="00A75413" w:rsidRDefault="004D6C94" w:rsidP="00A75413">
            <w:pPr>
              <w:spacing w:after="120" w:line="276" w:lineRule="auto"/>
              <w:ind w:right="7"/>
              <w:jc w:val="both"/>
              <w:rPr>
                <w:rFonts w:ascii="Arial" w:hAnsi="Arial" w:cs="Arial"/>
                <w:sz w:val="18"/>
              </w:rPr>
            </w:pPr>
            <w:r w:rsidRPr="00A75413">
              <w:rPr>
                <w:rFonts w:ascii="Arial" w:hAnsi="Arial" w:cs="Arial"/>
                <w:sz w:val="18"/>
              </w:rPr>
              <w:t>No</w:t>
            </w:r>
          </w:p>
        </w:tc>
      </w:tr>
      <w:tr w:rsidR="00302082" w:rsidRPr="00302082" w14:paraId="63854CD0" w14:textId="77777777" w:rsidTr="007A279B">
        <w:trPr>
          <w:trHeight w:val="305"/>
        </w:trPr>
        <w:tc>
          <w:tcPr>
            <w:tcW w:w="1526" w:type="dxa"/>
          </w:tcPr>
          <w:p w14:paraId="244FCDF9" w14:textId="09E425CF" w:rsidR="00422B69" w:rsidRPr="00302082" w:rsidRDefault="00727B98" w:rsidP="00A75413">
            <w:pPr>
              <w:spacing w:after="120" w:line="276" w:lineRule="auto"/>
              <w:ind w:right="7"/>
              <w:jc w:val="both"/>
              <w:rPr>
                <w:rFonts w:ascii="Arial" w:hAnsi="Arial" w:cs="Arial"/>
              </w:rPr>
            </w:pPr>
            <w:r>
              <w:rPr>
                <w:rFonts w:ascii="Arial" w:hAnsi="Arial" w:cs="Arial"/>
              </w:rPr>
              <w:t>09/2021 EAP</w:t>
            </w:r>
          </w:p>
        </w:tc>
        <w:tc>
          <w:tcPr>
            <w:tcW w:w="1701" w:type="dxa"/>
          </w:tcPr>
          <w:p w14:paraId="249D92D1" w14:textId="144BD783" w:rsidR="00422B69" w:rsidRPr="00A75413" w:rsidRDefault="00727B98" w:rsidP="00A75413">
            <w:pPr>
              <w:spacing w:after="120" w:line="276" w:lineRule="auto"/>
              <w:ind w:right="7"/>
              <w:jc w:val="both"/>
              <w:rPr>
                <w:rFonts w:ascii="Arial" w:hAnsi="Arial" w:cs="Arial"/>
                <w:sz w:val="18"/>
              </w:rPr>
            </w:pPr>
            <w:r w:rsidRPr="00A75413">
              <w:rPr>
                <w:rFonts w:ascii="Arial" w:hAnsi="Arial" w:cs="Arial"/>
                <w:sz w:val="18"/>
              </w:rPr>
              <w:t>Minor</w:t>
            </w:r>
          </w:p>
        </w:tc>
        <w:tc>
          <w:tcPr>
            <w:tcW w:w="1871" w:type="dxa"/>
          </w:tcPr>
          <w:p w14:paraId="4C161FBC" w14:textId="214C968E" w:rsidR="00422B69" w:rsidRPr="00A75413" w:rsidRDefault="00727B98" w:rsidP="00A75413">
            <w:pPr>
              <w:spacing w:after="120" w:line="276" w:lineRule="auto"/>
              <w:ind w:right="7"/>
              <w:jc w:val="both"/>
              <w:rPr>
                <w:rFonts w:ascii="Arial" w:hAnsi="Arial" w:cs="Arial"/>
                <w:sz w:val="18"/>
              </w:rPr>
            </w:pPr>
            <w:r w:rsidRPr="00A75413">
              <w:rPr>
                <w:rFonts w:ascii="Arial" w:hAnsi="Arial" w:cs="Arial"/>
                <w:sz w:val="18"/>
              </w:rPr>
              <w:t>September 2021</w:t>
            </w:r>
          </w:p>
        </w:tc>
        <w:tc>
          <w:tcPr>
            <w:tcW w:w="2552" w:type="dxa"/>
          </w:tcPr>
          <w:p w14:paraId="07CC57E7" w14:textId="623F3D25" w:rsidR="00422B69" w:rsidRPr="00A75413" w:rsidRDefault="00727B98" w:rsidP="00A75413">
            <w:pPr>
              <w:spacing w:after="120" w:line="276" w:lineRule="auto"/>
              <w:ind w:right="7"/>
              <w:jc w:val="both"/>
              <w:rPr>
                <w:rFonts w:ascii="Arial" w:hAnsi="Arial" w:cs="Arial"/>
                <w:sz w:val="18"/>
              </w:rPr>
            </w:pPr>
            <w:r w:rsidRPr="00A75413">
              <w:rPr>
                <w:rFonts w:ascii="Arial" w:hAnsi="Arial" w:cs="Arial"/>
                <w:sz w:val="18"/>
              </w:rPr>
              <w:t>13, 14</w:t>
            </w:r>
          </w:p>
        </w:tc>
        <w:tc>
          <w:tcPr>
            <w:tcW w:w="2835" w:type="dxa"/>
          </w:tcPr>
          <w:p w14:paraId="4554DBE9" w14:textId="74EF7A2A" w:rsidR="00422B69" w:rsidRPr="00A75413" w:rsidRDefault="00727B98" w:rsidP="00A75413">
            <w:pPr>
              <w:spacing w:after="120" w:line="276" w:lineRule="auto"/>
              <w:ind w:right="7"/>
              <w:jc w:val="both"/>
              <w:rPr>
                <w:rFonts w:ascii="Arial" w:hAnsi="Arial" w:cs="Arial"/>
                <w:sz w:val="18"/>
              </w:rPr>
            </w:pPr>
            <w:r w:rsidRPr="00A75413">
              <w:rPr>
                <w:rFonts w:ascii="Arial" w:hAnsi="Arial" w:cs="Arial"/>
                <w:sz w:val="18"/>
              </w:rPr>
              <w:t>No</w:t>
            </w:r>
          </w:p>
        </w:tc>
      </w:tr>
    </w:tbl>
    <w:p w14:paraId="0BE0B93B" w14:textId="77777777" w:rsidR="00D83563" w:rsidRDefault="00D83563" w:rsidP="00A75413">
      <w:pPr>
        <w:spacing w:after="120"/>
        <w:ind w:right="260"/>
        <w:jc w:val="both"/>
        <w:rPr>
          <w:rFonts w:ascii="Arial" w:hAnsi="Arial" w:cs="Arial"/>
        </w:rPr>
      </w:pPr>
    </w:p>
    <w:tbl>
      <w:tblPr>
        <w:tblStyle w:val="TableGrid"/>
        <w:tblW w:w="0" w:type="auto"/>
        <w:tblLook w:val="04A0" w:firstRow="1" w:lastRow="0" w:firstColumn="1" w:lastColumn="0" w:noHBand="0" w:noVBand="1"/>
      </w:tblPr>
      <w:tblGrid>
        <w:gridCol w:w="10456"/>
      </w:tblGrid>
      <w:tr w:rsidR="004D6C94" w14:paraId="6AACDAF9" w14:textId="77777777" w:rsidTr="00C31FBE">
        <w:tc>
          <w:tcPr>
            <w:tcW w:w="10456" w:type="dxa"/>
          </w:tcPr>
          <w:p w14:paraId="472ED4F7" w14:textId="77777777" w:rsidR="004D6C94" w:rsidRDefault="004D6C94" w:rsidP="00A75413">
            <w:pPr>
              <w:spacing w:after="120" w:line="276" w:lineRule="auto"/>
              <w:ind w:right="260"/>
              <w:jc w:val="both"/>
              <w:rPr>
                <w:rFonts w:ascii="Arial" w:hAnsi="Arial" w:cs="Arial"/>
              </w:rPr>
            </w:pPr>
            <w:r>
              <w:rPr>
                <w:rFonts w:ascii="Arial" w:hAnsi="Arial" w:cs="Arial"/>
              </w:rPr>
              <w:t>Updated by SSPSSR into CMA compliant format November 2018</w:t>
            </w:r>
          </w:p>
        </w:tc>
      </w:tr>
    </w:tbl>
    <w:p w14:paraId="04597B18" w14:textId="5ECD6C5C" w:rsidR="00A50024" w:rsidRDefault="00A50024" w:rsidP="00A75413">
      <w:pPr>
        <w:spacing w:after="120"/>
        <w:ind w:right="260"/>
        <w:jc w:val="both"/>
        <w:rPr>
          <w:rFonts w:ascii="Arial" w:hAnsi="Arial" w:cs="Arial"/>
        </w:rPr>
      </w:pPr>
    </w:p>
    <w:p w14:paraId="3E631418" w14:textId="77777777" w:rsidR="00A50024" w:rsidRPr="00A50024" w:rsidRDefault="00A50024" w:rsidP="00A75413">
      <w:pPr>
        <w:spacing w:after="120"/>
        <w:ind w:right="260"/>
        <w:jc w:val="both"/>
        <w:rPr>
          <w:rFonts w:ascii="Arial" w:hAnsi="Arial" w:cs="Arial"/>
        </w:rPr>
      </w:pPr>
    </w:p>
    <w:p w14:paraId="70064D11" w14:textId="77777777" w:rsidR="00A50024" w:rsidRPr="00A50024" w:rsidRDefault="00A50024" w:rsidP="00A75413">
      <w:pPr>
        <w:spacing w:after="120"/>
        <w:ind w:right="260"/>
        <w:jc w:val="both"/>
        <w:rPr>
          <w:rFonts w:ascii="Arial" w:hAnsi="Arial" w:cs="Arial"/>
        </w:rPr>
      </w:pPr>
    </w:p>
    <w:p w14:paraId="48F95E2A" w14:textId="77777777" w:rsidR="00A50024" w:rsidRPr="00A50024" w:rsidRDefault="00A50024" w:rsidP="00A75413">
      <w:pPr>
        <w:spacing w:after="120"/>
        <w:ind w:right="260"/>
        <w:jc w:val="both"/>
        <w:rPr>
          <w:rFonts w:ascii="Arial" w:hAnsi="Arial" w:cs="Arial"/>
        </w:rPr>
      </w:pPr>
    </w:p>
    <w:p w14:paraId="4FD679B6" w14:textId="77777777" w:rsidR="00A50024" w:rsidRPr="00A50024" w:rsidRDefault="00A50024" w:rsidP="00A75413">
      <w:pPr>
        <w:spacing w:after="120"/>
        <w:ind w:right="260"/>
        <w:jc w:val="both"/>
        <w:rPr>
          <w:rFonts w:ascii="Arial" w:hAnsi="Arial" w:cs="Arial"/>
        </w:rPr>
      </w:pPr>
    </w:p>
    <w:p w14:paraId="3C971B7A" w14:textId="77777777" w:rsidR="00A50024" w:rsidRPr="00A50024" w:rsidRDefault="00A50024" w:rsidP="00A75413">
      <w:pPr>
        <w:spacing w:after="120"/>
        <w:ind w:right="260"/>
        <w:jc w:val="both"/>
        <w:rPr>
          <w:rFonts w:ascii="Arial" w:hAnsi="Arial" w:cs="Arial"/>
        </w:rPr>
      </w:pPr>
    </w:p>
    <w:p w14:paraId="594C9739" w14:textId="77777777" w:rsidR="00A50024" w:rsidRPr="00A50024" w:rsidRDefault="00A50024" w:rsidP="00A75413">
      <w:pPr>
        <w:spacing w:after="120"/>
        <w:ind w:right="260"/>
        <w:jc w:val="both"/>
        <w:rPr>
          <w:rFonts w:ascii="Arial" w:hAnsi="Arial" w:cs="Arial"/>
        </w:rPr>
      </w:pPr>
    </w:p>
    <w:p w14:paraId="722E5A94" w14:textId="77777777" w:rsidR="00A50024" w:rsidRPr="00A50024" w:rsidRDefault="00A50024" w:rsidP="00A75413">
      <w:pPr>
        <w:spacing w:after="120"/>
        <w:ind w:right="260"/>
        <w:jc w:val="both"/>
        <w:rPr>
          <w:rFonts w:ascii="Arial" w:hAnsi="Arial" w:cs="Arial"/>
        </w:rPr>
      </w:pPr>
    </w:p>
    <w:p w14:paraId="321C9A42" w14:textId="77777777" w:rsidR="00A50024" w:rsidRPr="00A50024" w:rsidRDefault="00A50024" w:rsidP="00A75413">
      <w:pPr>
        <w:spacing w:after="120"/>
        <w:ind w:right="260"/>
        <w:jc w:val="both"/>
        <w:rPr>
          <w:rFonts w:ascii="Arial" w:hAnsi="Arial" w:cs="Arial"/>
        </w:rPr>
      </w:pPr>
    </w:p>
    <w:p w14:paraId="2E533A38" w14:textId="77777777" w:rsidR="00A50024" w:rsidRPr="00A50024" w:rsidRDefault="00A50024" w:rsidP="00A75413">
      <w:pPr>
        <w:spacing w:after="120"/>
        <w:ind w:right="260"/>
        <w:jc w:val="both"/>
        <w:rPr>
          <w:rFonts w:ascii="Arial" w:hAnsi="Arial" w:cs="Arial"/>
        </w:rPr>
      </w:pPr>
    </w:p>
    <w:p w14:paraId="09C2EB2E" w14:textId="0E56ADB9" w:rsidR="004D6C94" w:rsidRPr="00A50024" w:rsidRDefault="004D6C94" w:rsidP="00A75413">
      <w:pPr>
        <w:spacing w:after="120"/>
        <w:ind w:right="260"/>
        <w:jc w:val="both"/>
        <w:rPr>
          <w:rFonts w:ascii="Arial" w:hAnsi="Arial" w:cs="Arial"/>
        </w:rPr>
      </w:pPr>
    </w:p>
    <w:sectPr w:rsidR="004D6C94" w:rsidRPr="00A50024" w:rsidSect="00A7541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1A9F" w14:textId="77777777" w:rsidR="000756C8" w:rsidRDefault="000756C8" w:rsidP="009A2D37">
      <w:pPr>
        <w:spacing w:after="0" w:line="240" w:lineRule="auto"/>
      </w:pPr>
      <w:r>
        <w:separator/>
      </w:r>
    </w:p>
  </w:endnote>
  <w:endnote w:type="continuationSeparator" w:id="0">
    <w:p w14:paraId="54BC1845" w14:textId="77777777" w:rsidR="000756C8" w:rsidRDefault="000756C8" w:rsidP="009A2D37">
      <w:pPr>
        <w:spacing w:after="0" w:line="240" w:lineRule="auto"/>
      </w:pPr>
      <w:r>
        <w:continuationSeparator/>
      </w:r>
    </w:p>
  </w:endnote>
  <w:endnote w:type="continuationNotice" w:id="1">
    <w:p w14:paraId="3187796E" w14:textId="77777777" w:rsidR="000756C8" w:rsidRDefault="00075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8372597" w14:textId="77777777" w:rsidR="007A279B" w:rsidRDefault="007A279B" w:rsidP="009A2D37">
        <w:pPr>
          <w:pStyle w:val="Footer"/>
          <w:jc w:val="center"/>
        </w:pPr>
      </w:p>
      <w:p w14:paraId="4DC9A51F" w14:textId="323F45B7" w:rsidR="008B2543" w:rsidRDefault="0019787E" w:rsidP="009A2D37">
        <w:pPr>
          <w:pStyle w:val="Footer"/>
          <w:jc w:val="center"/>
        </w:pPr>
        <w:r>
          <w:fldChar w:fldCharType="begin"/>
        </w:r>
        <w:r>
          <w:instrText xml:space="preserve"> PAGE   \* MERGEFORMAT </w:instrText>
        </w:r>
        <w:r>
          <w:fldChar w:fldCharType="separate"/>
        </w:r>
        <w:r w:rsidR="00321D65">
          <w:rPr>
            <w:noProof/>
          </w:rPr>
          <w:t>8</w:t>
        </w:r>
        <w:r>
          <w:rPr>
            <w:noProof/>
          </w:rPr>
          <w:fldChar w:fldCharType="end"/>
        </w:r>
      </w:p>
    </w:sdtContent>
  </w:sdt>
  <w:p w14:paraId="4BD08588" w14:textId="7B10A136" w:rsidR="008B2543" w:rsidRPr="007B7724" w:rsidRDefault="00072ECA" w:rsidP="007A279B">
    <w:pPr>
      <w:pStyle w:val="Footer"/>
      <w:spacing w:after="120"/>
      <w:ind w:right="-330"/>
      <w:jc w:val="center"/>
      <w:rPr>
        <w:rFonts w:ascii="Arial" w:hAnsi="Arial"/>
        <w:sz w:val="18"/>
      </w:rPr>
    </w:pPr>
    <w:r>
      <w:rPr>
        <w:rFonts w:ascii="Arial" w:hAnsi="Arial"/>
        <w:sz w:val="18"/>
      </w:rPr>
      <w:t>SOCI725</w:t>
    </w:r>
    <w:r w:rsidR="00A50024">
      <w:rPr>
        <w:rFonts w:ascii="Arial" w:hAnsi="Arial" w:cs="Arial"/>
        <w:sz w:val="18"/>
        <w:szCs w:val="18"/>
      </w:rPr>
      <w:t>0</w:t>
    </w:r>
    <w:r w:rsidRPr="007B7724">
      <w:rPr>
        <w:rFonts w:ascii="Arial" w:hAnsi="Arial"/>
        <w:sz w:val="18"/>
      </w:rPr>
      <w:t xml:space="preserve"> </w:t>
    </w:r>
    <w:r w:rsidR="00727B98">
      <w:rPr>
        <w:rFonts w:ascii="Arial" w:hAnsi="Arial"/>
        <w:sz w:val="18"/>
      </w:rPr>
      <w:t xml:space="preserve">(SO725) </w:t>
    </w:r>
    <w:r w:rsidR="00727B98" w:rsidRPr="00727B98">
      <w:rPr>
        <w:rFonts w:ascii="Arial" w:hAnsi="Arial" w:cs="Arial"/>
        <w:sz w:val="18"/>
        <w:szCs w:val="18"/>
      </w:rPr>
      <w:t>Making Sense of Mental Health</w:t>
    </w:r>
    <w:r w:rsidR="00727B98">
      <w:rPr>
        <w:rFonts w:ascii="Arial" w:hAnsi="Arial"/>
        <w:sz w:val="18"/>
      </w:rPr>
      <w:t xml:space="preserve"> (</w:t>
    </w:r>
    <w:r>
      <w:rPr>
        <w:rFonts w:ascii="Arial" w:hAnsi="Arial"/>
        <w:sz w:val="18"/>
      </w:rPr>
      <w:t xml:space="preserve">for </w:t>
    </w:r>
    <w:r w:rsidR="00727B98">
      <w:rPr>
        <w:rFonts w:ascii="Arial" w:hAnsi="Arial"/>
        <w:sz w:val="18"/>
      </w:rPr>
      <w:t>September 2021-22</w:t>
    </w:r>
    <w:r w:rsidR="00A75413">
      <w:rPr>
        <w:rFonts w:ascii="Arial" w:hAnsi="Arial"/>
        <w:sz w:val="18"/>
      </w:rPr>
      <w:t xml:space="preserve"> </w:t>
    </w:r>
    <w:r>
      <w:rPr>
        <w:rFonts w:ascii="Arial" w:hAnsi="Arial"/>
        <w:sz w:val="18"/>
      </w:rPr>
      <w:t>onwards</w:t>
    </w:r>
    <w:r w:rsidR="00727B98">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1688" w14:textId="77777777" w:rsidR="000756C8" w:rsidRDefault="000756C8" w:rsidP="009A2D37">
      <w:pPr>
        <w:spacing w:after="0" w:line="240" w:lineRule="auto"/>
      </w:pPr>
      <w:r>
        <w:separator/>
      </w:r>
    </w:p>
  </w:footnote>
  <w:footnote w:type="continuationSeparator" w:id="0">
    <w:p w14:paraId="3A9A54FA" w14:textId="77777777" w:rsidR="000756C8" w:rsidRDefault="000756C8" w:rsidP="009A2D37">
      <w:pPr>
        <w:spacing w:after="0" w:line="240" w:lineRule="auto"/>
      </w:pPr>
      <w:r>
        <w:continuationSeparator/>
      </w:r>
    </w:p>
  </w:footnote>
  <w:footnote w:type="continuationNotice" w:id="1">
    <w:p w14:paraId="0FEDF211" w14:textId="77777777" w:rsidR="000756C8" w:rsidRDefault="00075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43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F6A6D4" wp14:editId="656AFF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B836B2" w14:textId="77777777" w:rsidR="008B2543" w:rsidRPr="008C00F8" w:rsidRDefault="008B2543" w:rsidP="005E6D38">
    <w:pPr>
      <w:pStyle w:val="Heading1"/>
      <w:spacing w:before="60" w:after="60"/>
      <w:rPr>
        <w:rFonts w:ascii="Arial" w:hAnsi="Arial" w:cs="Arial"/>
      </w:rPr>
    </w:pPr>
  </w:p>
  <w:p w14:paraId="18173A7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1005" w14:textId="65B2AB81" w:rsidR="00954C51" w:rsidRPr="00954C51" w:rsidRDefault="00954C51" w:rsidP="00954C51">
    <w:pPr>
      <w:pStyle w:val="Header"/>
      <w:jc w:val="center"/>
      <w:rPr>
        <w:b/>
        <w:sz w:val="28"/>
        <w:szCs w:val="28"/>
      </w:rPr>
    </w:pPr>
    <w:r w:rsidRPr="00954C51">
      <w:rPr>
        <w:b/>
        <w:sz w:val="28"/>
        <w:szCs w:val="28"/>
      </w:rPr>
      <w:t>MODULE SPECIFICATION</w:t>
    </w:r>
    <w:r w:rsidR="00FE6B3B">
      <w:rPr>
        <w:b/>
        <w:sz w:val="28"/>
        <w:szCs w:val="28"/>
      </w:rPr>
      <w:t xml:space="preserve"> COVERSHEET</w:t>
    </w:r>
  </w:p>
  <w:p w14:paraId="758356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ECA"/>
    <w:rsid w:val="000756C8"/>
    <w:rsid w:val="0008418D"/>
    <w:rsid w:val="00094810"/>
    <w:rsid w:val="00096DA4"/>
    <w:rsid w:val="000C0294"/>
    <w:rsid w:val="000C3A7E"/>
    <w:rsid w:val="000C497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09C7"/>
    <w:rsid w:val="001F3C3E"/>
    <w:rsid w:val="002008AE"/>
    <w:rsid w:val="00201C5F"/>
    <w:rsid w:val="0020243A"/>
    <w:rsid w:val="00204081"/>
    <w:rsid w:val="0021578E"/>
    <w:rsid w:val="00227582"/>
    <w:rsid w:val="002302FD"/>
    <w:rsid w:val="002308BE"/>
    <w:rsid w:val="002407C0"/>
    <w:rsid w:val="00241A5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29D"/>
    <w:rsid w:val="002F23EF"/>
    <w:rsid w:val="002F2626"/>
    <w:rsid w:val="00302082"/>
    <w:rsid w:val="00306620"/>
    <w:rsid w:val="00321D6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311"/>
    <w:rsid w:val="003B35F4"/>
    <w:rsid w:val="003B7C76"/>
    <w:rsid w:val="003C3E0C"/>
    <w:rsid w:val="003C776B"/>
    <w:rsid w:val="003D31FC"/>
    <w:rsid w:val="003D4A1C"/>
    <w:rsid w:val="003D7AA0"/>
    <w:rsid w:val="003E1FF7"/>
    <w:rsid w:val="003E311D"/>
    <w:rsid w:val="003F3578"/>
    <w:rsid w:val="003F4470"/>
    <w:rsid w:val="003F5A04"/>
    <w:rsid w:val="003F67CD"/>
    <w:rsid w:val="00402ED7"/>
    <w:rsid w:val="004114F8"/>
    <w:rsid w:val="0041556D"/>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C94"/>
    <w:rsid w:val="004F3C18"/>
    <w:rsid w:val="004F4328"/>
    <w:rsid w:val="004F687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8B4"/>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936"/>
    <w:rsid w:val="006253AA"/>
    <w:rsid w:val="00626023"/>
    <w:rsid w:val="00626864"/>
    <w:rsid w:val="00633150"/>
    <w:rsid w:val="00637A50"/>
    <w:rsid w:val="00641D6D"/>
    <w:rsid w:val="0064364E"/>
    <w:rsid w:val="006438F3"/>
    <w:rsid w:val="00647907"/>
    <w:rsid w:val="00651A82"/>
    <w:rsid w:val="006525E9"/>
    <w:rsid w:val="006642E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27B98"/>
    <w:rsid w:val="0073792C"/>
    <w:rsid w:val="00754069"/>
    <w:rsid w:val="007667DF"/>
    <w:rsid w:val="0077080B"/>
    <w:rsid w:val="00787070"/>
    <w:rsid w:val="007906FD"/>
    <w:rsid w:val="00797197"/>
    <w:rsid w:val="007972A7"/>
    <w:rsid w:val="007A279B"/>
    <w:rsid w:val="007A2BA2"/>
    <w:rsid w:val="007A5F0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4C51"/>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024"/>
    <w:rsid w:val="00A50FD4"/>
    <w:rsid w:val="00A52DB4"/>
    <w:rsid w:val="00A618E1"/>
    <w:rsid w:val="00A629B9"/>
    <w:rsid w:val="00A70C20"/>
    <w:rsid w:val="00A74292"/>
    <w:rsid w:val="00A75413"/>
    <w:rsid w:val="00A776DE"/>
    <w:rsid w:val="00A80640"/>
    <w:rsid w:val="00A87FFD"/>
    <w:rsid w:val="00A97038"/>
    <w:rsid w:val="00A97CB8"/>
    <w:rsid w:val="00AA3C15"/>
    <w:rsid w:val="00AA6330"/>
    <w:rsid w:val="00AC7501"/>
    <w:rsid w:val="00AD5574"/>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3BC"/>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FBE"/>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5DE4"/>
    <w:rsid w:val="00CB11CE"/>
    <w:rsid w:val="00CC25A2"/>
    <w:rsid w:val="00CD7F07"/>
    <w:rsid w:val="00CE04F3"/>
    <w:rsid w:val="00CE12D8"/>
    <w:rsid w:val="00CE4574"/>
    <w:rsid w:val="00CE633A"/>
    <w:rsid w:val="00CE70E6"/>
    <w:rsid w:val="00CF0BCA"/>
    <w:rsid w:val="00CF2E1E"/>
    <w:rsid w:val="00D02E99"/>
    <w:rsid w:val="00D13357"/>
    <w:rsid w:val="00D13A13"/>
    <w:rsid w:val="00D2689A"/>
    <w:rsid w:val="00D65506"/>
    <w:rsid w:val="00D6713C"/>
    <w:rsid w:val="00D773CF"/>
    <w:rsid w:val="00D83563"/>
    <w:rsid w:val="00D8448F"/>
    <w:rsid w:val="00DA64B6"/>
    <w:rsid w:val="00DB2973"/>
    <w:rsid w:val="00DB5C9D"/>
    <w:rsid w:val="00DD02E6"/>
    <w:rsid w:val="00DD48A9"/>
    <w:rsid w:val="00DF665B"/>
    <w:rsid w:val="00E0152A"/>
    <w:rsid w:val="00E03394"/>
    <w:rsid w:val="00E066E5"/>
    <w:rsid w:val="00E16CC1"/>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37A84"/>
    <w:rsid w:val="00F43542"/>
    <w:rsid w:val="00F44BAB"/>
    <w:rsid w:val="00F454E2"/>
    <w:rsid w:val="00F51D92"/>
    <w:rsid w:val="00F527CB"/>
    <w:rsid w:val="00F562AA"/>
    <w:rsid w:val="00F66975"/>
    <w:rsid w:val="00F7105A"/>
    <w:rsid w:val="00F745A7"/>
    <w:rsid w:val="00F7710E"/>
    <w:rsid w:val="00F77263"/>
    <w:rsid w:val="00F77676"/>
    <w:rsid w:val="00F8197C"/>
    <w:rsid w:val="00F82B4E"/>
    <w:rsid w:val="00F87559"/>
    <w:rsid w:val="00F94975"/>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E6B3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1C8B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FE6B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msonormal">
    <w:name w:val="x_msonormal"/>
    <w:basedOn w:val="Normal"/>
    <w:rsid w:val="00CA5DE4"/>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AD557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08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19197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72FD4-60B0-455E-850F-136626E15E58}">
  <ds:schemaRefs>
    <ds:schemaRef ds:uri="http://schemas.openxmlformats.org/officeDocument/2006/bibliography"/>
  </ds:schemaRefs>
</ds:datastoreItem>
</file>

<file path=customXml/itemProps2.xml><?xml version="1.0" encoding="utf-8"?>
<ds:datastoreItem xmlns:ds="http://schemas.openxmlformats.org/officeDocument/2006/customXml" ds:itemID="{D837A80B-6006-4A99-A527-7E0A3355A114}"/>
</file>

<file path=customXml/itemProps3.xml><?xml version="1.0" encoding="utf-8"?>
<ds:datastoreItem xmlns:ds="http://schemas.openxmlformats.org/officeDocument/2006/customXml" ds:itemID="{D376DFD4-7FDE-40E9-B890-F406D2342CCB}"/>
</file>

<file path=customXml/itemProps4.xml><?xml version="1.0" encoding="utf-8"?>
<ds:datastoreItem xmlns:ds="http://schemas.openxmlformats.org/officeDocument/2006/customXml" ds:itemID="{B6E949CC-E6B2-47CB-B2F9-3A033C9D628C}"/>
</file>

<file path=docProps/app.xml><?xml version="1.0" encoding="utf-8"?>
<Properties xmlns="http://schemas.openxmlformats.org/officeDocument/2006/extended-properties" xmlns:vt="http://schemas.openxmlformats.org/officeDocument/2006/docPropsVTypes">
  <Template>Normal</Template>
  <TotalTime>8</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2021-09-15T14:45:00Z</dcterms:created>
  <dcterms:modified xsi:type="dcterms:W3CDTF">2022-03-22T20:07:00Z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