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63437" w14:textId="75935F4C"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86E193B" w14:textId="77777777" w:rsidR="00154D48" w:rsidRDefault="00E64008" w:rsidP="00154D48">
      <w:pPr>
        <w:spacing w:after="120" w:line="240" w:lineRule="auto"/>
        <w:ind w:left="567" w:right="260"/>
        <w:jc w:val="both"/>
        <w:rPr>
          <w:rFonts w:ascii="Arial" w:hAnsi="Arial" w:cs="Arial"/>
        </w:rPr>
      </w:pPr>
      <w:r>
        <w:rPr>
          <w:rFonts w:ascii="Arial" w:hAnsi="Arial" w:cs="Arial"/>
        </w:rPr>
        <w:t>SOCI7160 (SO716) Social Work with Children and Families</w:t>
      </w:r>
    </w:p>
    <w:p w14:paraId="22CAB62A" w14:textId="77777777" w:rsidR="00A30438" w:rsidRPr="00154D48" w:rsidRDefault="00A30438" w:rsidP="00154D48">
      <w:pPr>
        <w:spacing w:after="120" w:line="240" w:lineRule="auto"/>
        <w:ind w:left="567" w:right="260"/>
        <w:jc w:val="both"/>
        <w:rPr>
          <w:rFonts w:ascii="Arial" w:hAnsi="Arial" w:cs="Arial"/>
        </w:rPr>
      </w:pPr>
    </w:p>
    <w:p w14:paraId="55BB38E8" w14:textId="07EDA388" w:rsidR="009A2D37" w:rsidRPr="00302082" w:rsidRDefault="005E6498"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0A82F959" w14:textId="3E2510D6" w:rsidR="009A2D37" w:rsidRPr="00154D48" w:rsidRDefault="005E6498" w:rsidP="005E6498">
      <w:pPr>
        <w:spacing w:after="120" w:line="240" w:lineRule="auto"/>
        <w:ind w:left="567" w:right="260"/>
        <w:rPr>
          <w:rFonts w:ascii="Arial" w:hAnsi="Arial" w:cs="Arial"/>
          <w:iCs/>
        </w:rPr>
      </w:pPr>
      <w:r>
        <w:rPr>
          <w:rFonts w:ascii="Arial" w:hAnsi="Arial" w:cs="Arial"/>
          <w:iCs/>
        </w:rPr>
        <w:t>Division of Law, Society and Social Justice (</w:t>
      </w:r>
      <w:r w:rsidR="00E64008">
        <w:rPr>
          <w:rFonts w:ascii="Arial" w:hAnsi="Arial" w:cs="Arial"/>
          <w:iCs/>
        </w:rPr>
        <w:t>School of Social Policy, Sociology, and Social Research</w:t>
      </w:r>
      <w:r>
        <w:rPr>
          <w:rFonts w:ascii="Arial" w:hAnsi="Arial" w:cs="Arial"/>
          <w:iCs/>
        </w:rPr>
        <w:t>)</w:t>
      </w:r>
    </w:p>
    <w:p w14:paraId="5DA46F5F" w14:textId="77777777" w:rsidR="00154D48" w:rsidRPr="00154D48" w:rsidRDefault="00154D48" w:rsidP="00154D48">
      <w:pPr>
        <w:spacing w:after="120" w:line="240" w:lineRule="auto"/>
        <w:ind w:left="567" w:right="260"/>
        <w:rPr>
          <w:rFonts w:ascii="Arial" w:hAnsi="Arial" w:cs="Arial"/>
          <w:iCs/>
        </w:rPr>
      </w:pPr>
    </w:p>
    <w:p w14:paraId="0851778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862BAED" w14:textId="77777777" w:rsidR="009A2D37" w:rsidRPr="00154D48" w:rsidRDefault="00E64008" w:rsidP="00154D48">
      <w:pPr>
        <w:spacing w:after="120" w:line="240" w:lineRule="auto"/>
        <w:ind w:left="567" w:right="260"/>
        <w:rPr>
          <w:rFonts w:ascii="Arial" w:hAnsi="Arial" w:cs="Arial"/>
        </w:rPr>
      </w:pPr>
      <w:r>
        <w:rPr>
          <w:rFonts w:ascii="Arial" w:hAnsi="Arial" w:cs="Arial"/>
        </w:rPr>
        <w:t>Level 5</w:t>
      </w:r>
    </w:p>
    <w:p w14:paraId="3EA9E3E0" w14:textId="77777777" w:rsidR="00154D48" w:rsidRPr="00154D48" w:rsidRDefault="00154D48" w:rsidP="00154D48">
      <w:pPr>
        <w:spacing w:after="120" w:line="240" w:lineRule="auto"/>
        <w:ind w:left="567" w:right="260"/>
        <w:rPr>
          <w:rFonts w:ascii="Arial" w:hAnsi="Arial" w:cs="Arial"/>
          <w:iCs/>
        </w:rPr>
      </w:pPr>
    </w:p>
    <w:p w14:paraId="1697D0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592D87EA" w14:textId="2A923DAB" w:rsidR="009A2D37" w:rsidRPr="00154D48" w:rsidRDefault="00E64008" w:rsidP="00E64008">
      <w:pPr>
        <w:spacing w:after="120" w:line="240" w:lineRule="auto"/>
        <w:ind w:right="260"/>
        <w:rPr>
          <w:rFonts w:ascii="Arial" w:hAnsi="Arial" w:cs="Arial"/>
        </w:rPr>
      </w:pPr>
      <w:r>
        <w:rPr>
          <w:rFonts w:ascii="Arial" w:hAnsi="Arial" w:cs="Arial"/>
        </w:rPr>
        <w:t xml:space="preserve">         </w:t>
      </w:r>
      <w:r w:rsidRPr="00E64008">
        <w:rPr>
          <w:rFonts w:ascii="Arial" w:hAnsi="Arial" w:cs="Arial"/>
        </w:rPr>
        <w:t>15 credits (7.5 ECTS)</w:t>
      </w:r>
    </w:p>
    <w:p w14:paraId="42C3FAA4" w14:textId="77777777" w:rsidR="00154D48" w:rsidRPr="00154D48" w:rsidRDefault="00154D48" w:rsidP="00154D48">
      <w:pPr>
        <w:spacing w:after="120" w:line="240" w:lineRule="auto"/>
        <w:ind w:left="567" w:right="260"/>
        <w:rPr>
          <w:rFonts w:ascii="Arial" w:hAnsi="Arial" w:cs="Arial"/>
        </w:rPr>
      </w:pPr>
    </w:p>
    <w:p w14:paraId="73734F3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9B34242" w14:textId="77777777" w:rsidR="009A2D37" w:rsidRPr="00154D48" w:rsidRDefault="00E64008" w:rsidP="00154D48">
      <w:pPr>
        <w:spacing w:after="120" w:line="240" w:lineRule="auto"/>
        <w:ind w:left="567" w:right="260"/>
        <w:rPr>
          <w:rFonts w:ascii="Arial" w:hAnsi="Arial" w:cs="Arial"/>
          <w:iCs/>
        </w:rPr>
      </w:pPr>
      <w:r>
        <w:rPr>
          <w:rFonts w:ascii="Arial" w:hAnsi="Arial" w:cs="Arial"/>
          <w:iCs/>
        </w:rPr>
        <w:t>Spring term (term 2)</w:t>
      </w:r>
    </w:p>
    <w:p w14:paraId="5D019DE4" w14:textId="77777777" w:rsidR="00154D48" w:rsidRPr="00154D48" w:rsidRDefault="00154D48" w:rsidP="00154D48">
      <w:pPr>
        <w:spacing w:after="120" w:line="240" w:lineRule="auto"/>
        <w:ind w:left="567" w:right="260"/>
        <w:rPr>
          <w:rFonts w:ascii="Arial" w:hAnsi="Arial" w:cs="Arial"/>
          <w:iCs/>
        </w:rPr>
      </w:pPr>
    </w:p>
    <w:p w14:paraId="22130B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FA70ECD" w14:textId="77777777" w:rsidR="009A2D37" w:rsidRPr="00022673" w:rsidRDefault="00E64008" w:rsidP="00022673">
      <w:pPr>
        <w:spacing w:after="120" w:line="240" w:lineRule="auto"/>
        <w:ind w:left="567" w:right="260"/>
        <w:rPr>
          <w:rFonts w:ascii="Arial" w:hAnsi="Arial" w:cs="Arial"/>
          <w:iCs/>
        </w:rPr>
      </w:pPr>
      <w:r w:rsidRPr="00022673">
        <w:rPr>
          <w:rFonts w:ascii="Arial" w:hAnsi="Arial" w:cs="Arial"/>
          <w:iCs/>
        </w:rPr>
        <w:t>None (All Social Work modules are compulsory)</w:t>
      </w:r>
    </w:p>
    <w:p w14:paraId="56EFB486" w14:textId="77777777" w:rsidR="00154D48" w:rsidRPr="00154D48" w:rsidRDefault="00154D48" w:rsidP="00154D48">
      <w:pPr>
        <w:spacing w:after="120" w:line="240" w:lineRule="auto"/>
        <w:ind w:left="567" w:right="260"/>
        <w:rPr>
          <w:rFonts w:ascii="Arial" w:hAnsi="Arial" w:cs="Arial"/>
          <w:iCs/>
        </w:rPr>
      </w:pPr>
    </w:p>
    <w:p w14:paraId="44ED61A7" w14:textId="0F0EF38B" w:rsidR="009A2D37" w:rsidRPr="00302082" w:rsidRDefault="005E6498" w:rsidP="00696FF5">
      <w:pPr>
        <w:numPr>
          <w:ilvl w:val="0"/>
          <w:numId w:val="1"/>
        </w:numPr>
        <w:spacing w:after="120" w:line="240" w:lineRule="auto"/>
        <w:ind w:left="567" w:right="260" w:hanging="567"/>
        <w:jc w:val="both"/>
        <w:rPr>
          <w:rFonts w:ascii="Arial" w:hAnsi="Arial" w:cs="Arial"/>
          <w:b/>
        </w:rPr>
      </w:pPr>
      <w:r>
        <w:rPr>
          <w:rFonts w:ascii="Arial" w:hAnsi="Arial" w:cs="Arial"/>
          <w:b/>
        </w:rPr>
        <w:t>The course(</w:t>
      </w:r>
      <w:r w:rsidR="009A2D37" w:rsidRPr="00302082">
        <w:rPr>
          <w:rFonts w:ascii="Arial" w:hAnsi="Arial" w:cs="Arial"/>
          <w:b/>
        </w:rPr>
        <w:t>s</w:t>
      </w:r>
      <w:r>
        <w:rPr>
          <w:rFonts w:ascii="Arial" w:hAnsi="Arial" w:cs="Arial"/>
          <w:b/>
        </w:rPr>
        <w:t>)</w:t>
      </w:r>
      <w:r w:rsidR="009A2D37" w:rsidRPr="00302082">
        <w:rPr>
          <w:rFonts w:ascii="Arial" w:hAnsi="Arial" w:cs="Arial"/>
          <w:b/>
        </w:rPr>
        <w:t xml:space="preserve"> of study to which the module contributes</w:t>
      </w:r>
    </w:p>
    <w:p w14:paraId="61C82FDD" w14:textId="2ED0E1A5" w:rsidR="009A2D37" w:rsidRPr="00154D48" w:rsidRDefault="00E64008" w:rsidP="00CD7632">
      <w:pPr>
        <w:pStyle w:val="ListParagraph"/>
        <w:spacing w:after="120" w:line="240" w:lineRule="auto"/>
        <w:ind w:left="567" w:right="260"/>
        <w:rPr>
          <w:rFonts w:ascii="Arial" w:hAnsi="Arial" w:cs="Arial"/>
          <w:iCs/>
        </w:rPr>
      </w:pPr>
      <w:r w:rsidRPr="00E64008">
        <w:rPr>
          <w:rFonts w:ascii="Arial" w:hAnsi="Arial" w:cs="Arial"/>
          <w:iCs/>
        </w:rPr>
        <w:t>BA (Hons) Social Work</w:t>
      </w:r>
      <w:r w:rsidR="00CD7632">
        <w:rPr>
          <w:rFonts w:ascii="Arial" w:hAnsi="Arial" w:cs="Arial"/>
          <w:iCs/>
        </w:rPr>
        <w:t xml:space="preserve"> (compulsory)</w:t>
      </w:r>
    </w:p>
    <w:p w14:paraId="57E11636" w14:textId="77777777" w:rsidR="00154D48" w:rsidRPr="00154D48" w:rsidRDefault="00154D48" w:rsidP="00154D48">
      <w:pPr>
        <w:spacing w:after="120" w:line="240" w:lineRule="auto"/>
        <w:ind w:left="567" w:right="260"/>
        <w:rPr>
          <w:rFonts w:ascii="Arial" w:hAnsi="Arial" w:cs="Arial"/>
          <w:iCs/>
        </w:rPr>
      </w:pPr>
    </w:p>
    <w:p w14:paraId="711E092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85220D2" w14:textId="5CD985A0" w:rsidR="00327D1D" w:rsidRPr="00DA7592" w:rsidRDefault="00CD7632" w:rsidP="00022673">
      <w:pPr>
        <w:pStyle w:val="ListParagraph"/>
        <w:numPr>
          <w:ilvl w:val="1"/>
          <w:numId w:val="10"/>
        </w:numPr>
        <w:spacing w:after="0" w:line="240" w:lineRule="auto"/>
        <w:ind w:left="1134" w:right="260" w:hanging="567"/>
        <w:jc w:val="both"/>
        <w:rPr>
          <w:rFonts w:ascii="Arial" w:hAnsi="Arial" w:cs="Arial"/>
        </w:rPr>
      </w:pPr>
      <w:r>
        <w:rPr>
          <w:rFonts w:ascii="Arial" w:hAnsi="Arial" w:cs="Arial"/>
        </w:rPr>
        <w:t>Demonstrate a c</w:t>
      </w:r>
      <w:r w:rsidR="008D1CCD">
        <w:rPr>
          <w:rFonts w:ascii="Arial" w:hAnsi="Arial" w:cs="Arial"/>
        </w:rPr>
        <w:t>ritical understanding</w:t>
      </w:r>
      <w:r>
        <w:rPr>
          <w:rFonts w:ascii="Arial" w:hAnsi="Arial" w:cs="Arial"/>
        </w:rPr>
        <w:t xml:space="preserve"> of </w:t>
      </w:r>
      <w:r w:rsidR="00327D1D" w:rsidRPr="00DA7592">
        <w:rPr>
          <w:rFonts w:ascii="Arial" w:hAnsi="Arial" w:cs="Arial"/>
        </w:rPr>
        <w:t>the impact of injustice, socio economic factors, social inequalities and oppressive social relations on the lives of children and families</w:t>
      </w:r>
    </w:p>
    <w:p w14:paraId="71C1D14F" w14:textId="77777777" w:rsidR="00327D1D" w:rsidRPr="00DA7592" w:rsidRDefault="00327D1D" w:rsidP="00022673">
      <w:pPr>
        <w:pStyle w:val="ListParagraph"/>
        <w:numPr>
          <w:ilvl w:val="1"/>
          <w:numId w:val="10"/>
        </w:numPr>
        <w:spacing w:after="0" w:line="240" w:lineRule="auto"/>
        <w:ind w:left="1134" w:right="260" w:hanging="567"/>
        <w:jc w:val="both"/>
        <w:rPr>
          <w:rFonts w:ascii="Arial" w:hAnsi="Arial" w:cs="Arial"/>
        </w:rPr>
      </w:pPr>
      <w:r w:rsidRPr="00DA7592">
        <w:rPr>
          <w:rFonts w:ascii="Arial" w:hAnsi="Arial" w:cs="Arial"/>
          <w:color w:val="000000"/>
        </w:rPr>
        <w:t>Demonstrate a critical understanding of the range of roles and service settings in which children and families social workers are employed and how support is delivered across the continuum of social need, with a focus on outcomes, best practice and early intervention</w:t>
      </w:r>
    </w:p>
    <w:p w14:paraId="3387A64E" w14:textId="1FE829C3" w:rsidR="00327D1D" w:rsidRPr="00DA7592" w:rsidRDefault="00327D1D" w:rsidP="00022673">
      <w:pPr>
        <w:pStyle w:val="ListParagraph"/>
        <w:numPr>
          <w:ilvl w:val="1"/>
          <w:numId w:val="10"/>
        </w:numPr>
        <w:spacing w:after="0" w:line="240" w:lineRule="auto"/>
        <w:ind w:left="1134" w:right="260" w:hanging="567"/>
        <w:jc w:val="both"/>
        <w:rPr>
          <w:rFonts w:ascii="Arial" w:hAnsi="Arial" w:cs="Arial"/>
        </w:rPr>
      </w:pPr>
      <w:r w:rsidRPr="00DA7592">
        <w:rPr>
          <w:rFonts w:ascii="Arial" w:hAnsi="Arial" w:cs="Arial"/>
          <w:color w:val="000000"/>
        </w:rPr>
        <w:t>Demonstrate an understanding of, and ability to apply</w:t>
      </w:r>
      <w:r w:rsidR="000D3BE6">
        <w:rPr>
          <w:rFonts w:ascii="Arial" w:hAnsi="Arial" w:cs="Arial"/>
          <w:color w:val="000000"/>
        </w:rPr>
        <w:t xml:space="preserve"> </w:t>
      </w:r>
      <w:r w:rsidRPr="00DA7592">
        <w:rPr>
          <w:rFonts w:ascii="Arial" w:hAnsi="Arial" w:cs="Arial"/>
          <w:color w:val="000000"/>
        </w:rPr>
        <w:t>the main legal and professional responsibilities of a social worker with children and families and the key systems and guidance in use</w:t>
      </w:r>
    </w:p>
    <w:p w14:paraId="7603D9AC" w14:textId="77777777" w:rsidR="00327D1D" w:rsidRPr="00DA7592" w:rsidRDefault="00327D1D" w:rsidP="00022673">
      <w:pPr>
        <w:pStyle w:val="ListParagraph"/>
        <w:numPr>
          <w:ilvl w:val="1"/>
          <w:numId w:val="10"/>
        </w:numPr>
        <w:spacing w:after="0" w:line="240" w:lineRule="auto"/>
        <w:ind w:left="1134" w:right="260" w:hanging="567"/>
        <w:jc w:val="both"/>
        <w:rPr>
          <w:rFonts w:ascii="Arial" w:hAnsi="Arial" w:cs="Arial"/>
        </w:rPr>
      </w:pPr>
      <w:r w:rsidRPr="00DA7592">
        <w:rPr>
          <w:rFonts w:ascii="Arial" w:hAnsi="Arial" w:cs="Arial"/>
          <w:color w:val="000000"/>
        </w:rPr>
        <w:t>Have a conceptual understanding of child protection and safeguarding issues that enables learners to critically evaluate research and practice.</w:t>
      </w:r>
    </w:p>
    <w:p w14:paraId="0CC28570" w14:textId="3F4766CF" w:rsidR="00327D1D" w:rsidRPr="00DA7592" w:rsidRDefault="008D1CCD" w:rsidP="00022673">
      <w:pPr>
        <w:pStyle w:val="ListParagraph"/>
        <w:numPr>
          <w:ilvl w:val="1"/>
          <w:numId w:val="10"/>
        </w:numPr>
        <w:spacing w:after="0" w:line="240" w:lineRule="auto"/>
        <w:ind w:left="1134" w:right="260" w:hanging="567"/>
        <w:jc w:val="both"/>
        <w:rPr>
          <w:rFonts w:ascii="Arial" w:hAnsi="Arial" w:cs="Arial"/>
        </w:rPr>
      </w:pPr>
      <w:r>
        <w:rPr>
          <w:rFonts w:ascii="Arial" w:hAnsi="Arial" w:cs="Arial"/>
          <w:color w:val="000000"/>
        </w:rPr>
        <w:t>Demonstrate</w:t>
      </w:r>
      <w:r w:rsidR="000D3BE6">
        <w:rPr>
          <w:rFonts w:ascii="Arial" w:hAnsi="Arial" w:cs="Arial"/>
          <w:color w:val="000000"/>
        </w:rPr>
        <w:t xml:space="preserve"> </w:t>
      </w:r>
      <w:r w:rsidR="00327D1D" w:rsidRPr="00DA7592">
        <w:rPr>
          <w:rFonts w:ascii="Arial" w:hAnsi="Arial" w:cs="Arial"/>
          <w:color w:val="000000"/>
        </w:rPr>
        <w:t>a thorough understanding of effective communication, engagement and intervention with children/young people including partnership working with parents and carers</w:t>
      </w:r>
    </w:p>
    <w:p w14:paraId="1D85C72C" w14:textId="77777777" w:rsidR="00327D1D" w:rsidRPr="00DA7592" w:rsidRDefault="00327D1D" w:rsidP="00022673">
      <w:pPr>
        <w:pStyle w:val="ListParagraph"/>
        <w:numPr>
          <w:ilvl w:val="1"/>
          <w:numId w:val="10"/>
        </w:numPr>
        <w:spacing w:after="0" w:line="240" w:lineRule="auto"/>
        <w:ind w:left="1134" w:right="260" w:hanging="567"/>
        <w:jc w:val="both"/>
        <w:rPr>
          <w:rFonts w:ascii="Arial" w:hAnsi="Arial" w:cs="Arial"/>
        </w:rPr>
      </w:pPr>
      <w:r w:rsidRPr="00DA7592">
        <w:rPr>
          <w:rFonts w:ascii="Arial" w:hAnsi="Arial" w:cs="Arial"/>
          <w:color w:val="000000"/>
        </w:rPr>
        <w:t>Critically apply  ethical concepts of rights, responsibility, freedom, authority and power inherent in the practice of social workers as moral and statutory agents</w:t>
      </w:r>
    </w:p>
    <w:p w14:paraId="3036A047" w14:textId="427079BA" w:rsidR="00327D1D" w:rsidRPr="00DA7592" w:rsidRDefault="008D1CCD" w:rsidP="00022673">
      <w:pPr>
        <w:pStyle w:val="ListParagraph"/>
        <w:numPr>
          <w:ilvl w:val="1"/>
          <w:numId w:val="10"/>
        </w:numPr>
        <w:spacing w:after="0" w:line="240" w:lineRule="auto"/>
        <w:ind w:left="1134" w:right="260" w:hanging="567"/>
        <w:jc w:val="both"/>
        <w:rPr>
          <w:rFonts w:ascii="Arial" w:hAnsi="Arial" w:cs="Arial"/>
        </w:rPr>
      </w:pPr>
      <w:r>
        <w:rPr>
          <w:rFonts w:ascii="Arial" w:hAnsi="Arial" w:cs="Arial"/>
          <w:color w:val="000000"/>
        </w:rPr>
        <w:t>Demonstrate</w:t>
      </w:r>
      <w:r w:rsidR="00327D1D" w:rsidRPr="00DA7592">
        <w:rPr>
          <w:rFonts w:ascii="Arial" w:hAnsi="Arial" w:cs="Arial"/>
          <w:color w:val="000000"/>
        </w:rPr>
        <w:t xml:space="preserve"> expertise and theoretical knowledge (including child development and attachment theories) maintaining a clear focus on a child centred approach</w:t>
      </w:r>
    </w:p>
    <w:p w14:paraId="3AAF8D99" w14:textId="77777777" w:rsidR="00327D1D" w:rsidRPr="00DA7592" w:rsidRDefault="00327D1D" w:rsidP="00022673">
      <w:pPr>
        <w:pStyle w:val="ListParagraph"/>
        <w:numPr>
          <w:ilvl w:val="1"/>
          <w:numId w:val="10"/>
        </w:numPr>
        <w:spacing w:after="0" w:line="240" w:lineRule="auto"/>
        <w:ind w:left="1134" w:right="260" w:hanging="567"/>
        <w:jc w:val="both"/>
        <w:rPr>
          <w:rFonts w:ascii="Arial" w:hAnsi="Arial" w:cs="Arial"/>
        </w:rPr>
      </w:pPr>
      <w:r w:rsidRPr="00DA7592">
        <w:rPr>
          <w:rFonts w:ascii="Arial" w:hAnsi="Arial" w:cs="Arial"/>
          <w:color w:val="000000"/>
        </w:rPr>
        <w:lastRenderedPageBreak/>
        <w:t>Understand the established techniques of reflection and evaluation, including familiarity with a range of approaches for evaluating social work outcomes, and their significance for the development of practice and personal learning</w:t>
      </w:r>
    </w:p>
    <w:p w14:paraId="7BD7FD32" w14:textId="77777777" w:rsidR="00327D1D" w:rsidRPr="00022673" w:rsidRDefault="00327D1D" w:rsidP="00022673">
      <w:pPr>
        <w:pStyle w:val="ListParagraph"/>
        <w:numPr>
          <w:ilvl w:val="1"/>
          <w:numId w:val="10"/>
        </w:numPr>
        <w:spacing w:after="0" w:line="240" w:lineRule="auto"/>
        <w:ind w:left="1134" w:right="260" w:hanging="567"/>
        <w:jc w:val="both"/>
        <w:rPr>
          <w:rFonts w:ascii="Arial" w:hAnsi="Arial" w:cs="Arial"/>
          <w:color w:val="000000"/>
        </w:rPr>
      </w:pPr>
      <w:r w:rsidRPr="00DA7592">
        <w:rPr>
          <w:rFonts w:ascii="Arial" w:hAnsi="Arial" w:cs="Arial"/>
          <w:color w:val="000000"/>
        </w:rPr>
        <w:t xml:space="preserve">Critically understand the relationship between agency policies, legal requirements and professional responsibilities, the issues associated with working across professional boundaries and the factors and processes that facilitate effective inter-disciplinary collaboration and partnership </w:t>
      </w:r>
    </w:p>
    <w:p w14:paraId="28196678" w14:textId="77777777" w:rsidR="00273CF0" w:rsidRPr="00154D48" w:rsidRDefault="00273CF0" w:rsidP="00154D48">
      <w:pPr>
        <w:spacing w:after="120" w:line="240" w:lineRule="auto"/>
        <w:ind w:left="567" w:right="260"/>
        <w:rPr>
          <w:rFonts w:ascii="Arial" w:hAnsi="Arial" w:cs="Arial"/>
        </w:rPr>
      </w:pPr>
    </w:p>
    <w:p w14:paraId="5CEF04DC" w14:textId="77777777" w:rsidR="00C729D7" w:rsidRPr="00302082" w:rsidRDefault="009A2D37" w:rsidP="00327D1D">
      <w:pPr>
        <w:numPr>
          <w:ilvl w:val="0"/>
          <w:numId w:val="10"/>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89A580B" w14:textId="2FDD9D7F" w:rsidR="00327D1D" w:rsidRPr="00D761C2" w:rsidRDefault="00327D1D" w:rsidP="00022673">
      <w:pPr>
        <w:pStyle w:val="ListParagraph"/>
        <w:numPr>
          <w:ilvl w:val="1"/>
          <w:numId w:val="10"/>
        </w:numPr>
        <w:ind w:left="1134" w:right="260" w:hanging="567"/>
        <w:jc w:val="both"/>
        <w:rPr>
          <w:rFonts w:ascii="Arial" w:hAnsi="Arial" w:cs="Arial"/>
          <w:lang w:val="en-US"/>
        </w:rPr>
      </w:pPr>
      <w:r w:rsidRPr="00DA7592">
        <w:rPr>
          <w:rFonts w:ascii="Arial" w:hAnsi="Arial" w:cs="Arial"/>
        </w:rPr>
        <w:t>Demonstrate of academic skills through library investigation, web</w:t>
      </w:r>
      <w:r w:rsidR="00862D4A">
        <w:rPr>
          <w:rFonts w:ascii="Arial" w:hAnsi="Arial" w:cs="Arial"/>
        </w:rPr>
        <w:t>-</w:t>
      </w:r>
      <w:r w:rsidRPr="00DA7592">
        <w:rPr>
          <w:rFonts w:ascii="Arial" w:hAnsi="Arial" w:cs="Arial"/>
        </w:rPr>
        <w:t xml:space="preserve">based resources (e-journals and other on-line resources) appropriate to level 5 study </w:t>
      </w:r>
    </w:p>
    <w:p w14:paraId="34307BF5" w14:textId="1AA5F84B" w:rsidR="00327D1D" w:rsidRPr="00022673" w:rsidRDefault="00327D1D" w:rsidP="00022673">
      <w:pPr>
        <w:pStyle w:val="ListParagraph"/>
        <w:numPr>
          <w:ilvl w:val="1"/>
          <w:numId w:val="10"/>
        </w:numPr>
        <w:ind w:left="1134" w:right="260" w:hanging="567"/>
        <w:jc w:val="both"/>
        <w:rPr>
          <w:rFonts w:ascii="Arial" w:hAnsi="Arial" w:cs="Arial"/>
          <w:lang w:val="en-US"/>
        </w:rPr>
      </w:pPr>
      <w:r w:rsidRPr="00DA7592">
        <w:rPr>
          <w:rFonts w:ascii="Arial" w:hAnsi="Arial" w:cs="Arial"/>
          <w:color w:val="272727"/>
          <w:lang w:val="en-US"/>
        </w:rPr>
        <w:t xml:space="preserve">Demonstrate the </w:t>
      </w:r>
      <w:r w:rsidRPr="00DA7592">
        <w:rPr>
          <w:rFonts w:ascii="Arial" w:hAnsi="Arial" w:cs="Arial"/>
          <w:color w:val="272727"/>
        </w:rPr>
        <w:t>ability to integrate theoretical perspectives and evidence from a range of appropriate sources in order to construct a coherent argument in writing</w:t>
      </w:r>
    </w:p>
    <w:p w14:paraId="6C330EDD" w14:textId="77777777" w:rsidR="000D3BE6" w:rsidRPr="00D761C2" w:rsidRDefault="000D3BE6" w:rsidP="00022673">
      <w:pPr>
        <w:pStyle w:val="ListParagraph"/>
        <w:ind w:left="1134"/>
        <w:rPr>
          <w:rFonts w:ascii="Arial" w:hAnsi="Arial" w:cs="Arial"/>
          <w:lang w:val="en-US"/>
        </w:rPr>
      </w:pPr>
    </w:p>
    <w:p w14:paraId="4310374D" w14:textId="77777777" w:rsidR="009A2D37" w:rsidRPr="00302082" w:rsidRDefault="009A2D37" w:rsidP="00327D1D">
      <w:pPr>
        <w:numPr>
          <w:ilvl w:val="0"/>
          <w:numId w:val="10"/>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02661E2" w14:textId="77777777" w:rsidR="00327D1D" w:rsidRPr="00DA7592" w:rsidRDefault="00327D1D" w:rsidP="00022673">
      <w:pPr>
        <w:pStyle w:val="ListParagraph"/>
        <w:spacing w:after="0" w:line="240" w:lineRule="auto"/>
        <w:ind w:left="567" w:right="260"/>
        <w:jc w:val="both"/>
        <w:rPr>
          <w:rFonts w:ascii="Arial" w:hAnsi="Arial" w:cs="Arial"/>
          <w:color w:val="000000"/>
        </w:rPr>
      </w:pPr>
      <w:r w:rsidRPr="00DA7592">
        <w:rPr>
          <w:rFonts w:ascii="Arial" w:hAnsi="Arial" w:cs="Arial"/>
          <w:color w:val="000000"/>
        </w:rPr>
        <w:t xml:space="preserve">This module will outline the principles underpinning the assessment of </w:t>
      </w:r>
      <w:r w:rsidRPr="00DA7592">
        <w:rPr>
          <w:rFonts w:ascii="Arial" w:hAnsi="Arial" w:cs="Arial"/>
          <w:iCs/>
          <w:color w:val="000000"/>
        </w:rPr>
        <w:t xml:space="preserve">children in need </w:t>
      </w:r>
      <w:r w:rsidRPr="00DA7592">
        <w:rPr>
          <w:rFonts w:ascii="Arial" w:hAnsi="Arial" w:cs="Arial"/>
          <w:color w:val="000000"/>
        </w:rPr>
        <w:t>(including children with disabilities) and their families. The legal and policy framework within which social work in children’s services operates will be addressed, including its core principles such as working in partnership with parents.  The relationship between child protection and family support; outcomes, best practice and early intervention will be examined.</w:t>
      </w:r>
    </w:p>
    <w:p w14:paraId="3B85FDEF" w14:textId="77777777" w:rsidR="00327D1D" w:rsidRPr="00DA7592" w:rsidRDefault="00327D1D" w:rsidP="00022673">
      <w:pPr>
        <w:pStyle w:val="ListParagraph"/>
        <w:spacing w:after="0" w:line="240" w:lineRule="auto"/>
        <w:ind w:left="567" w:right="260"/>
        <w:jc w:val="both"/>
        <w:rPr>
          <w:rFonts w:ascii="Arial" w:hAnsi="Arial" w:cs="Arial"/>
          <w:color w:val="000000"/>
        </w:rPr>
      </w:pPr>
      <w:r w:rsidRPr="00DA7592">
        <w:rPr>
          <w:rFonts w:ascii="Arial" w:hAnsi="Arial" w:cs="Arial"/>
          <w:color w:val="000000"/>
        </w:rPr>
        <w:t xml:space="preserve">Working with </w:t>
      </w:r>
      <w:r w:rsidRPr="00DA7592">
        <w:rPr>
          <w:rFonts w:ascii="Arial" w:hAnsi="Arial" w:cs="Arial"/>
          <w:iCs/>
          <w:color w:val="000000"/>
        </w:rPr>
        <w:t>Children in Care is another core area of practice that will be outlined</w:t>
      </w:r>
      <w:r w:rsidRPr="00DA7592">
        <w:rPr>
          <w:rFonts w:ascii="Arial" w:hAnsi="Arial" w:cs="Arial"/>
          <w:color w:val="000000"/>
        </w:rPr>
        <w:t>, including fostering and adoption issues and aftercare.</w:t>
      </w:r>
    </w:p>
    <w:p w14:paraId="1E6B83B5" w14:textId="77777777" w:rsidR="00327D1D" w:rsidRPr="00DA7592" w:rsidRDefault="00327D1D" w:rsidP="00022673">
      <w:pPr>
        <w:pStyle w:val="ListParagraph"/>
        <w:spacing w:after="0" w:line="240" w:lineRule="auto"/>
        <w:ind w:left="567" w:right="260"/>
        <w:jc w:val="both"/>
        <w:rPr>
          <w:rFonts w:ascii="Arial" w:hAnsi="Arial" w:cs="Arial"/>
        </w:rPr>
      </w:pPr>
      <w:r w:rsidRPr="00DA7592">
        <w:rPr>
          <w:rFonts w:ascii="Arial" w:hAnsi="Arial" w:cs="Arial"/>
          <w:color w:val="000000"/>
        </w:rPr>
        <w:t>Key messages from research and theory in relation to interventions and outcomes, along with key messages from Inquiry reports, serious case reviews and government commissioned reports will form part of the curriculum.</w:t>
      </w:r>
      <w:r w:rsidRPr="00DA7592">
        <w:rPr>
          <w:rFonts w:ascii="Arial" w:hAnsi="Arial" w:cs="Arial"/>
        </w:rPr>
        <w:t xml:space="preserve"> Here, multi-disciplinary and multi-agency working will feature as a core theme.</w:t>
      </w:r>
    </w:p>
    <w:p w14:paraId="1DA86DFA" w14:textId="77777777" w:rsidR="009A2D37" w:rsidRPr="00327D1D" w:rsidRDefault="00327D1D" w:rsidP="00022673">
      <w:pPr>
        <w:pStyle w:val="ListParagraph"/>
        <w:spacing w:after="120" w:line="240" w:lineRule="auto"/>
        <w:ind w:left="567" w:right="260"/>
        <w:jc w:val="both"/>
        <w:rPr>
          <w:rFonts w:ascii="Arial" w:hAnsi="Arial" w:cs="Arial"/>
          <w:iCs/>
        </w:rPr>
      </w:pPr>
      <w:r w:rsidRPr="00327D1D">
        <w:rPr>
          <w:rFonts w:ascii="Arial" w:hAnsi="Arial" w:cs="Arial"/>
          <w:color w:val="000000"/>
        </w:rPr>
        <w:t xml:space="preserve">The identification of child abuse and assessment of significant harm, </w:t>
      </w:r>
      <w:r w:rsidRPr="00327D1D">
        <w:rPr>
          <w:rFonts w:ascii="Arial" w:hAnsi="Arial" w:cs="Arial"/>
        </w:rPr>
        <w:t>including the assessment of risk, thresholds, child protection investigations, changing practice and policy trends and the different ways in which children might be subject to neglect and abuse will be examined.</w:t>
      </w:r>
      <w:r w:rsidRPr="00327D1D">
        <w:rPr>
          <w:rFonts w:ascii="Arial" w:hAnsi="Arial" w:cs="Arial"/>
          <w:color w:val="000000"/>
        </w:rPr>
        <w:t xml:space="preserve"> Here, procedural intervention in child protection and safeguarding work and developing critical analysis and professional judgement will be discussed in depth</w:t>
      </w:r>
    </w:p>
    <w:p w14:paraId="618FE4A3" w14:textId="77777777" w:rsidR="00154D48" w:rsidRPr="00154D48" w:rsidRDefault="00154D48" w:rsidP="00154D48">
      <w:pPr>
        <w:spacing w:after="120" w:line="240" w:lineRule="auto"/>
        <w:ind w:left="567" w:right="260"/>
        <w:rPr>
          <w:rFonts w:ascii="Arial" w:hAnsi="Arial" w:cs="Arial"/>
          <w:iCs/>
        </w:rPr>
      </w:pPr>
    </w:p>
    <w:p w14:paraId="684332BB" w14:textId="63EFD7A4" w:rsidR="009A2D37" w:rsidRDefault="00883204" w:rsidP="00327D1D">
      <w:pPr>
        <w:numPr>
          <w:ilvl w:val="0"/>
          <w:numId w:val="10"/>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330ABDD" w14:textId="77777777" w:rsidR="00862D4A" w:rsidRPr="00302082" w:rsidRDefault="00862D4A" w:rsidP="00862D4A">
      <w:pPr>
        <w:spacing w:after="120" w:line="240" w:lineRule="auto"/>
        <w:ind w:left="567" w:right="260"/>
        <w:jc w:val="both"/>
        <w:rPr>
          <w:rFonts w:ascii="Arial" w:hAnsi="Arial" w:cs="Arial"/>
          <w:b/>
        </w:rPr>
      </w:pPr>
    </w:p>
    <w:p w14:paraId="52101D1D" w14:textId="77777777" w:rsidR="00A07F0C" w:rsidRPr="00A07F0C" w:rsidRDefault="00A07F0C" w:rsidP="00862D4A">
      <w:pPr>
        <w:pStyle w:val="ListParagraph"/>
        <w:numPr>
          <w:ilvl w:val="0"/>
          <w:numId w:val="13"/>
        </w:numPr>
        <w:ind w:right="260"/>
        <w:jc w:val="both"/>
        <w:rPr>
          <w:rFonts w:ascii="Arial" w:hAnsi="Arial" w:cs="Arial"/>
          <w:bCs/>
          <w:color w:val="000000"/>
          <w:lang w:val="en-US"/>
        </w:rPr>
      </w:pPr>
      <w:r w:rsidRPr="00A07F0C">
        <w:rPr>
          <w:rFonts w:ascii="Arial" w:hAnsi="Arial" w:cs="Arial"/>
          <w:bCs/>
          <w:color w:val="000000"/>
          <w:lang w:val="en-US"/>
        </w:rPr>
        <w:t xml:space="preserve">Corby, B., </w:t>
      </w:r>
      <w:proofErr w:type="spellStart"/>
      <w:r w:rsidRPr="00A07F0C">
        <w:rPr>
          <w:rFonts w:ascii="Arial" w:hAnsi="Arial" w:cs="Arial"/>
          <w:bCs/>
          <w:color w:val="000000"/>
          <w:lang w:val="en-US"/>
        </w:rPr>
        <w:t>Shemmings</w:t>
      </w:r>
      <w:proofErr w:type="spellEnd"/>
      <w:r w:rsidRPr="00A07F0C">
        <w:rPr>
          <w:rFonts w:ascii="Arial" w:hAnsi="Arial" w:cs="Arial"/>
          <w:bCs/>
          <w:color w:val="000000"/>
          <w:lang w:val="en-US"/>
        </w:rPr>
        <w:t xml:space="preserve">, D. &amp; Wilkins, D. (2012) </w:t>
      </w:r>
      <w:r w:rsidRPr="00A07F0C">
        <w:rPr>
          <w:rFonts w:ascii="Arial" w:hAnsi="Arial" w:cs="Arial"/>
          <w:bCs/>
          <w:i/>
          <w:color w:val="000000"/>
          <w:lang w:val="en-US"/>
        </w:rPr>
        <w:t>Child Abuse: An evidence base for confident practice</w:t>
      </w:r>
      <w:r w:rsidRPr="00A07F0C">
        <w:rPr>
          <w:rFonts w:ascii="Arial" w:hAnsi="Arial" w:cs="Arial"/>
          <w:bCs/>
          <w:color w:val="000000"/>
          <w:lang w:val="en-US"/>
        </w:rPr>
        <w:t>. 4</w:t>
      </w:r>
      <w:r w:rsidRPr="00A07F0C">
        <w:rPr>
          <w:rFonts w:ascii="Arial" w:hAnsi="Arial" w:cs="Arial"/>
          <w:bCs/>
          <w:color w:val="000000"/>
          <w:vertAlign w:val="superscript"/>
          <w:lang w:val="en-US"/>
        </w:rPr>
        <w:t>th</w:t>
      </w:r>
      <w:r w:rsidRPr="00A07F0C">
        <w:rPr>
          <w:rFonts w:ascii="Arial" w:hAnsi="Arial" w:cs="Arial"/>
          <w:bCs/>
          <w:color w:val="000000"/>
          <w:lang w:val="en-US"/>
        </w:rPr>
        <w:t xml:space="preserve"> </w:t>
      </w:r>
      <w:proofErr w:type="spellStart"/>
      <w:r w:rsidRPr="00A07F0C">
        <w:rPr>
          <w:rFonts w:ascii="Arial" w:hAnsi="Arial" w:cs="Arial"/>
          <w:bCs/>
          <w:color w:val="000000"/>
          <w:lang w:val="en-US"/>
        </w:rPr>
        <w:t>edn</w:t>
      </w:r>
      <w:proofErr w:type="spellEnd"/>
      <w:r w:rsidRPr="00A07F0C">
        <w:rPr>
          <w:rFonts w:ascii="Arial" w:hAnsi="Arial" w:cs="Arial"/>
          <w:bCs/>
          <w:color w:val="000000"/>
          <w:lang w:val="en-US"/>
        </w:rPr>
        <w:t>. Maidenhead: Open University Press</w:t>
      </w:r>
    </w:p>
    <w:p w14:paraId="4F39D5D3" w14:textId="77777777" w:rsidR="00A07F0C" w:rsidRPr="00A07F0C" w:rsidRDefault="00A07F0C" w:rsidP="00862D4A">
      <w:pPr>
        <w:pStyle w:val="ListParagraph"/>
        <w:numPr>
          <w:ilvl w:val="0"/>
          <w:numId w:val="13"/>
        </w:numPr>
        <w:ind w:right="260"/>
        <w:jc w:val="both"/>
        <w:rPr>
          <w:rFonts w:ascii="Arial" w:hAnsi="Arial" w:cs="Arial"/>
          <w:color w:val="000000"/>
        </w:rPr>
      </w:pPr>
      <w:r w:rsidRPr="00A07F0C">
        <w:rPr>
          <w:rFonts w:ascii="Arial" w:hAnsi="Arial" w:cs="Arial"/>
          <w:color w:val="000000"/>
        </w:rPr>
        <w:t>Daniel, B., Wassel, S. and Gilligan, R. (</w:t>
      </w:r>
      <w:r w:rsidRPr="00A07F0C">
        <w:rPr>
          <w:rFonts w:ascii="Arial" w:hAnsi="Arial" w:cs="Arial"/>
          <w:i/>
          <w:iCs/>
          <w:color w:val="000000"/>
        </w:rPr>
        <w:t>2010</w:t>
      </w:r>
      <w:r w:rsidRPr="00A07F0C">
        <w:rPr>
          <w:rFonts w:ascii="Arial" w:hAnsi="Arial" w:cs="Arial"/>
          <w:color w:val="000000"/>
        </w:rPr>
        <w:t>)</w:t>
      </w:r>
      <w:r w:rsidRPr="00A07F0C">
        <w:rPr>
          <w:rFonts w:ascii="Arial" w:hAnsi="Arial" w:cs="Arial"/>
          <w:i/>
          <w:iCs/>
          <w:color w:val="000000"/>
        </w:rPr>
        <w:t xml:space="preserve"> Child Development for Child Care and Protection Workers. </w:t>
      </w:r>
      <w:r w:rsidRPr="00A07F0C">
        <w:rPr>
          <w:rFonts w:ascii="Arial" w:hAnsi="Arial" w:cs="Arial"/>
          <w:iCs/>
          <w:color w:val="000000"/>
        </w:rPr>
        <w:t>London</w:t>
      </w:r>
      <w:r w:rsidRPr="00A07F0C">
        <w:rPr>
          <w:rFonts w:ascii="Arial" w:hAnsi="Arial" w:cs="Arial"/>
          <w:color w:val="000000"/>
        </w:rPr>
        <w:t>: Jessica Kingsley</w:t>
      </w:r>
    </w:p>
    <w:p w14:paraId="78CCD5E4" w14:textId="77777777" w:rsidR="00A07F0C" w:rsidRPr="00A07F0C" w:rsidRDefault="00A07F0C" w:rsidP="00862D4A">
      <w:pPr>
        <w:pStyle w:val="ListParagraph"/>
        <w:numPr>
          <w:ilvl w:val="0"/>
          <w:numId w:val="13"/>
        </w:numPr>
        <w:ind w:right="260"/>
        <w:jc w:val="both"/>
        <w:rPr>
          <w:rFonts w:ascii="Arial" w:hAnsi="Arial" w:cs="Arial"/>
          <w:bCs/>
          <w:color w:val="000000"/>
          <w:lang w:val="en-US"/>
        </w:rPr>
      </w:pPr>
      <w:r w:rsidRPr="00A07F0C">
        <w:rPr>
          <w:rFonts w:ascii="Arial" w:hAnsi="Arial" w:cs="Arial"/>
          <w:bCs/>
          <w:color w:val="000000"/>
          <w:lang w:val="en-US"/>
        </w:rPr>
        <w:t xml:space="preserve">Featherstone, B., White, S. &amp; Morris, K. (2014) </w:t>
      </w:r>
      <w:r w:rsidRPr="00A07F0C">
        <w:rPr>
          <w:rFonts w:ascii="Arial" w:hAnsi="Arial" w:cs="Arial"/>
          <w:bCs/>
          <w:i/>
          <w:color w:val="000000"/>
          <w:lang w:val="en-US"/>
        </w:rPr>
        <w:t>Re-Imagining Child Protection: Towards humane social work with families</w:t>
      </w:r>
      <w:r w:rsidRPr="00A07F0C">
        <w:rPr>
          <w:rFonts w:ascii="Arial" w:hAnsi="Arial" w:cs="Arial"/>
          <w:bCs/>
          <w:color w:val="000000"/>
          <w:lang w:val="en-US"/>
        </w:rPr>
        <w:t>. Bristol: Policy Press</w:t>
      </w:r>
    </w:p>
    <w:p w14:paraId="65368EA7" w14:textId="77777777" w:rsidR="00A07F0C" w:rsidRPr="00A07F0C" w:rsidRDefault="00A07F0C" w:rsidP="00862D4A">
      <w:pPr>
        <w:pStyle w:val="ListParagraph"/>
        <w:numPr>
          <w:ilvl w:val="0"/>
          <w:numId w:val="13"/>
        </w:numPr>
        <w:ind w:right="260"/>
        <w:jc w:val="both"/>
        <w:rPr>
          <w:rFonts w:ascii="Arial" w:hAnsi="Arial" w:cs="Arial"/>
          <w:bCs/>
          <w:color w:val="000000"/>
          <w:lang w:val="en-US"/>
        </w:rPr>
      </w:pPr>
      <w:r w:rsidRPr="00A07F0C">
        <w:rPr>
          <w:rFonts w:ascii="Arial" w:hAnsi="Arial" w:cs="Arial"/>
          <w:bCs/>
          <w:color w:val="000000"/>
          <w:lang w:val="en-US"/>
        </w:rPr>
        <w:t xml:space="preserve">Ferguson, H. (2011) </w:t>
      </w:r>
      <w:r w:rsidRPr="00A07F0C">
        <w:rPr>
          <w:rFonts w:ascii="Arial" w:hAnsi="Arial" w:cs="Arial"/>
          <w:bCs/>
          <w:i/>
          <w:color w:val="000000"/>
          <w:lang w:val="en-US"/>
        </w:rPr>
        <w:t>Child Protection Practice</w:t>
      </w:r>
      <w:r w:rsidRPr="00A07F0C">
        <w:rPr>
          <w:rFonts w:ascii="Arial" w:hAnsi="Arial" w:cs="Arial"/>
          <w:bCs/>
          <w:color w:val="000000"/>
          <w:lang w:val="en-US"/>
        </w:rPr>
        <w:t>. Basingstoke: Palgrave Macmillan</w:t>
      </w:r>
    </w:p>
    <w:p w14:paraId="790B7C33" w14:textId="77777777" w:rsidR="00A07F0C" w:rsidRPr="00A07F0C" w:rsidRDefault="00A07F0C" w:rsidP="00862D4A">
      <w:pPr>
        <w:pStyle w:val="ListParagraph"/>
        <w:numPr>
          <w:ilvl w:val="0"/>
          <w:numId w:val="13"/>
        </w:numPr>
        <w:ind w:right="260"/>
        <w:jc w:val="both"/>
        <w:rPr>
          <w:rFonts w:ascii="Arial" w:hAnsi="Arial" w:cs="Arial"/>
          <w:bCs/>
          <w:color w:val="000000"/>
          <w:lang w:val="en-US"/>
        </w:rPr>
      </w:pPr>
      <w:r w:rsidRPr="00A07F0C">
        <w:rPr>
          <w:rFonts w:ascii="Arial" w:hAnsi="Arial" w:cs="Arial"/>
          <w:bCs/>
          <w:color w:val="000000"/>
          <w:lang w:val="en-US"/>
        </w:rPr>
        <w:t xml:space="preserve">Gardner, R. (ed) (2016) </w:t>
      </w:r>
      <w:r w:rsidRPr="00A07F0C">
        <w:rPr>
          <w:rFonts w:ascii="Arial" w:hAnsi="Arial" w:cs="Arial"/>
          <w:bCs/>
          <w:i/>
          <w:color w:val="000000"/>
          <w:lang w:val="en-US"/>
        </w:rPr>
        <w:t>Tackling Child Neglect</w:t>
      </w:r>
      <w:r w:rsidRPr="00A07F0C">
        <w:rPr>
          <w:rFonts w:ascii="Arial" w:hAnsi="Arial" w:cs="Arial"/>
          <w:bCs/>
          <w:color w:val="000000"/>
          <w:lang w:val="en-US"/>
        </w:rPr>
        <w:t>. London: Jessica Kingsley</w:t>
      </w:r>
    </w:p>
    <w:p w14:paraId="48A8A112" w14:textId="3F10BC70" w:rsidR="00A07F0C" w:rsidRPr="00A07F0C" w:rsidRDefault="00BE369A" w:rsidP="00862D4A">
      <w:pPr>
        <w:pStyle w:val="ListParagraph"/>
        <w:numPr>
          <w:ilvl w:val="0"/>
          <w:numId w:val="13"/>
        </w:numPr>
        <w:ind w:right="260"/>
        <w:jc w:val="both"/>
        <w:rPr>
          <w:rFonts w:ascii="Arial" w:hAnsi="Arial" w:cs="Arial"/>
          <w:bCs/>
          <w:color w:val="000000"/>
          <w:lang w:val="en-US"/>
        </w:rPr>
      </w:pPr>
      <w:proofErr w:type="spellStart"/>
      <w:r>
        <w:rPr>
          <w:rFonts w:ascii="Arial" w:hAnsi="Arial" w:cs="Arial"/>
          <w:bCs/>
          <w:color w:val="000000"/>
          <w:lang w:val="en-US"/>
        </w:rPr>
        <w:t>Basarab</w:t>
      </w:r>
      <w:proofErr w:type="spellEnd"/>
      <w:r>
        <w:rPr>
          <w:rFonts w:ascii="Arial" w:hAnsi="Arial" w:cs="Arial"/>
          <w:bCs/>
          <w:color w:val="000000"/>
          <w:lang w:val="en-US"/>
        </w:rPr>
        <w:t>-</w:t>
      </w:r>
      <w:r w:rsidR="00A07F0C" w:rsidRPr="00A07F0C">
        <w:rPr>
          <w:rFonts w:ascii="Arial" w:hAnsi="Arial" w:cs="Arial"/>
          <w:bCs/>
          <w:color w:val="000000"/>
          <w:lang w:val="en-US"/>
        </w:rPr>
        <w:t>Horwath, J. (ed) (</w:t>
      </w:r>
      <w:r>
        <w:rPr>
          <w:rFonts w:ascii="Arial" w:hAnsi="Arial" w:cs="Arial"/>
          <w:bCs/>
          <w:color w:val="000000"/>
          <w:lang w:val="en-US"/>
        </w:rPr>
        <w:t>2019</w:t>
      </w:r>
      <w:r w:rsidR="00A07F0C" w:rsidRPr="00A07F0C">
        <w:rPr>
          <w:rFonts w:ascii="Arial" w:hAnsi="Arial" w:cs="Arial"/>
          <w:bCs/>
          <w:color w:val="000000"/>
          <w:lang w:val="en-US"/>
        </w:rPr>
        <w:t xml:space="preserve">) </w:t>
      </w:r>
      <w:r w:rsidR="00A07F0C" w:rsidRPr="00A07F0C">
        <w:rPr>
          <w:rFonts w:ascii="Arial" w:hAnsi="Arial" w:cs="Arial"/>
          <w:bCs/>
          <w:i/>
          <w:color w:val="000000"/>
          <w:lang w:val="en-US"/>
        </w:rPr>
        <w:t xml:space="preserve">The Child’s World: The </w:t>
      </w:r>
      <w:r>
        <w:rPr>
          <w:rFonts w:ascii="Arial" w:hAnsi="Arial" w:cs="Arial"/>
          <w:bCs/>
          <w:i/>
          <w:color w:val="000000"/>
          <w:lang w:val="en-US"/>
        </w:rPr>
        <w:t xml:space="preserve">Essential Guide </w:t>
      </w:r>
      <w:r w:rsidR="00A07F0C" w:rsidRPr="00A07F0C">
        <w:rPr>
          <w:rFonts w:ascii="Arial" w:hAnsi="Arial" w:cs="Arial"/>
          <w:bCs/>
          <w:i/>
          <w:color w:val="000000"/>
          <w:lang w:val="en-US"/>
        </w:rPr>
        <w:t>to Assessing Children in</w:t>
      </w:r>
      <w:r w:rsidR="00862D4A">
        <w:rPr>
          <w:rFonts w:ascii="Arial" w:hAnsi="Arial" w:cs="Arial"/>
          <w:bCs/>
          <w:i/>
          <w:color w:val="000000"/>
          <w:lang w:val="en-US"/>
        </w:rPr>
        <w:t xml:space="preserve"> </w:t>
      </w:r>
      <w:r w:rsidR="00A07F0C" w:rsidRPr="00A07F0C">
        <w:rPr>
          <w:rFonts w:ascii="Arial" w:hAnsi="Arial" w:cs="Arial"/>
          <w:bCs/>
          <w:i/>
          <w:color w:val="000000"/>
          <w:lang w:val="en-US"/>
        </w:rPr>
        <w:t>Need</w:t>
      </w:r>
      <w:r w:rsidR="00A07F0C" w:rsidRPr="00A07F0C">
        <w:rPr>
          <w:rFonts w:ascii="Arial" w:hAnsi="Arial" w:cs="Arial"/>
          <w:bCs/>
          <w:color w:val="000000"/>
          <w:lang w:val="en-US"/>
        </w:rPr>
        <w:t xml:space="preserve">. London: Jessica </w:t>
      </w:r>
      <w:proofErr w:type="spellStart"/>
      <w:r w:rsidR="00A07F0C" w:rsidRPr="00A07F0C">
        <w:rPr>
          <w:rFonts w:ascii="Arial" w:hAnsi="Arial" w:cs="Arial"/>
          <w:bCs/>
          <w:color w:val="000000"/>
          <w:lang w:val="en-US"/>
        </w:rPr>
        <w:t>Kinglsey</w:t>
      </w:r>
      <w:proofErr w:type="spellEnd"/>
    </w:p>
    <w:p w14:paraId="083802CA" w14:textId="77777777" w:rsidR="00A07F0C" w:rsidRPr="00A07F0C" w:rsidRDefault="00A07F0C" w:rsidP="00862D4A">
      <w:pPr>
        <w:pStyle w:val="ListParagraph"/>
        <w:numPr>
          <w:ilvl w:val="0"/>
          <w:numId w:val="13"/>
        </w:numPr>
        <w:ind w:right="260"/>
        <w:jc w:val="both"/>
        <w:rPr>
          <w:rFonts w:ascii="Arial" w:hAnsi="Arial" w:cs="Arial"/>
          <w:color w:val="000000"/>
        </w:rPr>
      </w:pPr>
      <w:r w:rsidRPr="00A07F0C">
        <w:rPr>
          <w:rFonts w:ascii="Arial" w:hAnsi="Arial" w:cs="Arial"/>
          <w:color w:val="000000"/>
        </w:rPr>
        <w:lastRenderedPageBreak/>
        <w:t xml:space="preserve">Lefevre, M (2010) </w:t>
      </w:r>
      <w:r w:rsidRPr="00A07F0C">
        <w:rPr>
          <w:rFonts w:ascii="Arial" w:hAnsi="Arial" w:cs="Arial"/>
          <w:i/>
          <w:iCs/>
          <w:color w:val="000000"/>
        </w:rPr>
        <w:t xml:space="preserve">Communicating with Children and Young People. </w:t>
      </w:r>
      <w:r w:rsidRPr="00A07F0C">
        <w:rPr>
          <w:rFonts w:ascii="Arial" w:hAnsi="Arial" w:cs="Arial"/>
          <w:iCs/>
          <w:color w:val="000000"/>
        </w:rPr>
        <w:t>Bristol</w:t>
      </w:r>
      <w:r w:rsidRPr="00A07F0C">
        <w:rPr>
          <w:rFonts w:ascii="Arial" w:hAnsi="Arial" w:cs="Arial"/>
          <w:color w:val="000000"/>
        </w:rPr>
        <w:t>: The Policy Press</w:t>
      </w:r>
    </w:p>
    <w:p w14:paraId="3F7200E5" w14:textId="77777777" w:rsidR="00154D48" w:rsidRPr="00154D48" w:rsidRDefault="00154D48" w:rsidP="00154D48">
      <w:pPr>
        <w:spacing w:after="120" w:line="240" w:lineRule="auto"/>
        <w:ind w:left="567" w:right="260"/>
        <w:jc w:val="both"/>
        <w:rPr>
          <w:rFonts w:ascii="Arial" w:hAnsi="Arial" w:cs="Arial"/>
        </w:rPr>
      </w:pPr>
    </w:p>
    <w:p w14:paraId="13993872" w14:textId="77777777" w:rsidR="00883204" w:rsidRPr="00883204" w:rsidRDefault="009A2D37" w:rsidP="00327D1D">
      <w:pPr>
        <w:numPr>
          <w:ilvl w:val="0"/>
          <w:numId w:val="1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172C6D" w14:textId="77777777" w:rsidR="00327D1D" w:rsidRPr="00327D1D" w:rsidRDefault="00327D1D" w:rsidP="000D3BE6">
      <w:pPr>
        <w:pStyle w:val="ListParagraph"/>
        <w:spacing w:after="120" w:line="240" w:lineRule="auto"/>
        <w:ind w:left="567" w:right="260"/>
        <w:jc w:val="both"/>
        <w:rPr>
          <w:rFonts w:ascii="Arial" w:hAnsi="Arial" w:cs="Arial"/>
          <w:iCs/>
        </w:rPr>
      </w:pPr>
      <w:r w:rsidRPr="00327D1D">
        <w:rPr>
          <w:rFonts w:ascii="Arial" w:hAnsi="Arial" w:cs="Arial"/>
          <w:iCs/>
        </w:rPr>
        <w:t>Total contact hours: 22</w:t>
      </w:r>
    </w:p>
    <w:p w14:paraId="2C104896" w14:textId="77777777" w:rsidR="00327D1D" w:rsidRPr="00327D1D" w:rsidRDefault="00327D1D" w:rsidP="000D3BE6">
      <w:pPr>
        <w:spacing w:after="120" w:line="240" w:lineRule="auto"/>
        <w:ind w:left="567" w:right="260"/>
        <w:jc w:val="both"/>
        <w:rPr>
          <w:rFonts w:ascii="Arial" w:hAnsi="Arial" w:cs="Arial"/>
          <w:iCs/>
        </w:rPr>
      </w:pPr>
      <w:r w:rsidRPr="00327D1D">
        <w:rPr>
          <w:rFonts w:ascii="Arial" w:hAnsi="Arial" w:cs="Arial"/>
          <w:iCs/>
        </w:rPr>
        <w:t xml:space="preserve">Private study hours: 128 </w:t>
      </w:r>
    </w:p>
    <w:p w14:paraId="07BD670E" w14:textId="12F4F119" w:rsidR="00327D1D" w:rsidRDefault="00327D1D" w:rsidP="000D3BE6">
      <w:pPr>
        <w:spacing w:after="120" w:line="240" w:lineRule="auto"/>
        <w:ind w:left="567" w:right="260"/>
        <w:jc w:val="both"/>
        <w:rPr>
          <w:rFonts w:ascii="Arial" w:hAnsi="Arial" w:cs="Arial"/>
          <w:iCs/>
        </w:rPr>
      </w:pPr>
      <w:r w:rsidRPr="00327D1D">
        <w:rPr>
          <w:rFonts w:ascii="Arial" w:hAnsi="Arial" w:cs="Arial"/>
          <w:iCs/>
        </w:rPr>
        <w:t>Total study hours: 150</w:t>
      </w:r>
    </w:p>
    <w:p w14:paraId="08273F48" w14:textId="77777777" w:rsidR="009A2D37" w:rsidRPr="00154D48" w:rsidRDefault="009A2D37" w:rsidP="00022673">
      <w:pPr>
        <w:spacing w:after="120" w:line="240" w:lineRule="auto"/>
        <w:ind w:right="260"/>
        <w:rPr>
          <w:rFonts w:ascii="Arial" w:hAnsi="Arial" w:cs="Arial"/>
          <w:iCs/>
        </w:rPr>
      </w:pPr>
    </w:p>
    <w:p w14:paraId="536917AC" w14:textId="77777777" w:rsidR="00883204" w:rsidRPr="00883204" w:rsidRDefault="00EF4933" w:rsidP="00327D1D">
      <w:pPr>
        <w:numPr>
          <w:ilvl w:val="0"/>
          <w:numId w:val="10"/>
        </w:numPr>
        <w:spacing w:after="120" w:line="240" w:lineRule="auto"/>
        <w:ind w:left="567" w:right="260" w:hanging="567"/>
        <w:rPr>
          <w:rFonts w:ascii="Arial" w:hAnsi="Arial" w:cs="Arial"/>
          <w:i/>
          <w:iCs/>
        </w:rPr>
      </w:pPr>
      <w:r w:rsidRPr="00302082">
        <w:rPr>
          <w:rFonts w:ascii="Arial" w:hAnsi="Arial" w:cs="Arial"/>
          <w:b/>
        </w:rPr>
        <w:t>Assessment methods</w:t>
      </w:r>
    </w:p>
    <w:p w14:paraId="5FDAD1DB" w14:textId="30509CAE" w:rsidR="004E48C0" w:rsidRPr="00862D4A" w:rsidRDefault="00D15A59" w:rsidP="00022673">
      <w:pPr>
        <w:spacing w:after="120"/>
        <w:rPr>
          <w:rFonts w:ascii="Arial" w:hAnsi="Arial" w:cs="Arial"/>
          <w:iCs/>
          <w:color w:val="000000" w:themeColor="text1"/>
        </w:rPr>
      </w:pPr>
      <w:r>
        <w:rPr>
          <w:rFonts w:ascii="Arial" w:hAnsi="Arial" w:cs="Arial"/>
          <w:iCs/>
          <w:color w:val="000000" w:themeColor="text1"/>
        </w:rPr>
        <w:t>13.1</w:t>
      </w:r>
      <w:r w:rsidR="00862D4A">
        <w:rPr>
          <w:rFonts w:ascii="Arial" w:hAnsi="Arial" w:cs="Arial"/>
          <w:iCs/>
          <w:color w:val="000000" w:themeColor="text1"/>
        </w:rPr>
        <w:tab/>
      </w:r>
      <w:r w:rsidR="004E48C0" w:rsidRPr="00862D4A">
        <w:rPr>
          <w:rFonts w:ascii="Arial" w:hAnsi="Arial" w:cs="Arial"/>
          <w:iCs/>
          <w:color w:val="000000" w:themeColor="text1"/>
          <w:u w:val="single"/>
        </w:rPr>
        <w:t>Main assessment methods</w:t>
      </w:r>
    </w:p>
    <w:p w14:paraId="19777947" w14:textId="2BB0D847" w:rsidR="004E48C0" w:rsidRPr="005E6498" w:rsidRDefault="004E48C0" w:rsidP="000D3BE6">
      <w:pPr>
        <w:spacing w:after="120" w:line="240" w:lineRule="auto"/>
        <w:ind w:left="709" w:right="260"/>
        <w:jc w:val="both"/>
        <w:rPr>
          <w:rFonts w:ascii="Arial" w:hAnsi="Arial" w:cs="Arial"/>
          <w:iCs/>
          <w:color w:val="000000" w:themeColor="text1"/>
        </w:rPr>
      </w:pPr>
      <w:r w:rsidRPr="005E6498">
        <w:rPr>
          <w:rFonts w:ascii="Arial" w:hAnsi="Arial" w:cs="Arial"/>
          <w:iCs/>
          <w:color w:val="000000" w:themeColor="text1"/>
        </w:rPr>
        <w:t>Coursework – essay (2000 words) - 70%</w:t>
      </w:r>
      <w:r w:rsidR="00174615">
        <w:rPr>
          <w:rFonts w:ascii="Arial" w:hAnsi="Arial" w:cs="Arial"/>
          <w:iCs/>
          <w:color w:val="000000" w:themeColor="text1"/>
        </w:rPr>
        <w:t>*</w:t>
      </w:r>
      <w:r w:rsidRPr="005E6498">
        <w:rPr>
          <w:rFonts w:ascii="Arial" w:hAnsi="Arial" w:cs="Arial"/>
          <w:iCs/>
          <w:color w:val="000000" w:themeColor="text1"/>
        </w:rPr>
        <w:t xml:space="preserve"> </w:t>
      </w:r>
    </w:p>
    <w:p w14:paraId="77F5DC38" w14:textId="35FBA8BE" w:rsidR="00154D48" w:rsidRDefault="005E6498" w:rsidP="00022673">
      <w:pPr>
        <w:spacing w:after="120" w:line="240" w:lineRule="auto"/>
        <w:ind w:left="709" w:right="260"/>
        <w:jc w:val="both"/>
        <w:rPr>
          <w:rFonts w:ascii="Arial" w:hAnsi="Arial" w:cs="Arial"/>
          <w:iCs/>
        </w:rPr>
      </w:pPr>
      <w:r>
        <w:rPr>
          <w:rFonts w:ascii="Arial" w:hAnsi="Arial" w:cs="Arial"/>
          <w:iCs/>
          <w:color w:val="000000" w:themeColor="text1"/>
        </w:rPr>
        <w:t>Response to a legal problem (1</w:t>
      </w:r>
      <w:r w:rsidR="00CD7632">
        <w:rPr>
          <w:rFonts w:ascii="Arial" w:hAnsi="Arial" w:cs="Arial"/>
          <w:iCs/>
          <w:color w:val="000000" w:themeColor="text1"/>
        </w:rPr>
        <w:t>25</w:t>
      </w:r>
      <w:r>
        <w:rPr>
          <w:rFonts w:ascii="Arial" w:hAnsi="Arial" w:cs="Arial"/>
          <w:iCs/>
          <w:color w:val="000000" w:themeColor="text1"/>
        </w:rPr>
        <w:t xml:space="preserve">0 words) </w:t>
      </w:r>
      <w:r w:rsidR="004E48C0" w:rsidRPr="005E6498">
        <w:rPr>
          <w:rFonts w:ascii="Arial" w:hAnsi="Arial" w:cs="Arial"/>
          <w:iCs/>
          <w:color w:val="000000" w:themeColor="text1"/>
        </w:rPr>
        <w:t>– 30%</w:t>
      </w:r>
    </w:p>
    <w:p w14:paraId="1DF94281" w14:textId="06D3A2D4" w:rsidR="00174615" w:rsidRDefault="00174615" w:rsidP="000D3BE6">
      <w:pPr>
        <w:spacing w:after="120" w:line="240" w:lineRule="auto"/>
        <w:ind w:left="709" w:right="260"/>
        <w:rPr>
          <w:rFonts w:ascii="Arial" w:hAnsi="Arial" w:cs="Arial"/>
          <w:iCs/>
        </w:rPr>
      </w:pPr>
      <w:r>
        <w:rPr>
          <w:rFonts w:ascii="Arial" w:hAnsi="Arial" w:cs="Arial"/>
          <w:iCs/>
        </w:rPr>
        <w:t>* The essay must be passed in order to pass the module.</w:t>
      </w:r>
    </w:p>
    <w:p w14:paraId="03BE75A6" w14:textId="77777777" w:rsidR="00174615" w:rsidRPr="00154D48" w:rsidRDefault="00174615" w:rsidP="00022673">
      <w:pPr>
        <w:spacing w:after="120" w:line="240" w:lineRule="auto"/>
        <w:ind w:right="260"/>
        <w:rPr>
          <w:rFonts w:ascii="Arial" w:hAnsi="Arial" w:cs="Arial"/>
          <w:iCs/>
        </w:rPr>
      </w:pPr>
    </w:p>
    <w:p w14:paraId="2E0E3799" w14:textId="1F97807A" w:rsidR="00696FF5" w:rsidRPr="00696FF5" w:rsidRDefault="00696FF5" w:rsidP="00696FF5">
      <w:pPr>
        <w:spacing w:after="120"/>
        <w:ind w:left="567" w:hanging="567"/>
        <w:rPr>
          <w:rFonts w:ascii="Arial" w:hAnsi="Arial" w:cs="Arial"/>
          <w:iCs/>
        </w:rPr>
      </w:pPr>
      <w:r>
        <w:rPr>
          <w:rFonts w:ascii="Arial" w:hAnsi="Arial" w:cs="Arial"/>
          <w:iCs/>
        </w:rPr>
        <w:t>13.2</w:t>
      </w:r>
      <w:r w:rsidR="00862D4A">
        <w:rPr>
          <w:rFonts w:ascii="Arial" w:hAnsi="Arial" w:cs="Arial"/>
          <w:iCs/>
        </w:rPr>
        <w:tab/>
      </w:r>
      <w:r w:rsidR="00862D4A">
        <w:rPr>
          <w:rFonts w:ascii="Arial" w:hAnsi="Arial" w:cs="Arial"/>
          <w:iCs/>
        </w:rPr>
        <w:tab/>
      </w:r>
      <w:r w:rsidRPr="00862D4A">
        <w:rPr>
          <w:rFonts w:ascii="Arial" w:hAnsi="Arial" w:cs="Arial"/>
          <w:iCs/>
          <w:u w:val="single"/>
        </w:rPr>
        <w:t>Reassessment methods</w:t>
      </w:r>
      <w:r w:rsidRPr="00696FF5">
        <w:rPr>
          <w:rFonts w:ascii="Arial" w:hAnsi="Arial" w:cs="Arial"/>
          <w:iCs/>
        </w:rPr>
        <w:t xml:space="preserve"> </w:t>
      </w:r>
    </w:p>
    <w:p w14:paraId="7277A7BE" w14:textId="3755A4F2" w:rsidR="00B72470" w:rsidRPr="00154D48" w:rsidRDefault="00327D1D" w:rsidP="00862D4A">
      <w:pPr>
        <w:spacing w:after="120" w:line="240" w:lineRule="auto"/>
        <w:ind w:left="567" w:right="260" w:firstLine="153"/>
        <w:rPr>
          <w:rFonts w:ascii="Arial" w:hAnsi="Arial" w:cs="Arial"/>
          <w:iCs/>
        </w:rPr>
      </w:pPr>
      <w:r>
        <w:rPr>
          <w:rFonts w:ascii="Arial" w:hAnsi="Arial" w:cs="Arial"/>
          <w:iCs/>
        </w:rPr>
        <w:t>Like-for-like</w:t>
      </w:r>
    </w:p>
    <w:p w14:paraId="736B28F2" w14:textId="77777777" w:rsidR="00154D48" w:rsidRPr="00154D48" w:rsidRDefault="00154D48" w:rsidP="00154D48">
      <w:pPr>
        <w:spacing w:after="120" w:line="240" w:lineRule="auto"/>
        <w:ind w:left="567" w:right="260"/>
        <w:rPr>
          <w:rFonts w:ascii="Arial" w:hAnsi="Arial" w:cs="Arial"/>
          <w:iCs/>
        </w:rPr>
      </w:pPr>
    </w:p>
    <w:p w14:paraId="710EAEBE" w14:textId="6BA59E58" w:rsidR="00274ED7" w:rsidRPr="00862D4A" w:rsidRDefault="006F3F8B" w:rsidP="00D15A59">
      <w:pPr>
        <w:numPr>
          <w:ilvl w:val="0"/>
          <w:numId w:val="10"/>
        </w:numPr>
        <w:spacing w:after="120" w:line="240" w:lineRule="auto"/>
        <w:ind w:left="567" w:right="261" w:hanging="567"/>
        <w:jc w:val="both"/>
        <w:rPr>
          <w:rFonts w:ascii="Arial" w:hAnsi="Arial" w:cs="Arial"/>
          <w:b/>
        </w:rPr>
      </w:pPr>
      <w:r w:rsidRPr="00862D4A">
        <w:rPr>
          <w:rFonts w:ascii="Arial" w:hAnsi="Arial" w:cs="Arial"/>
          <w:b/>
        </w:rPr>
        <w:t xml:space="preserve">Map of </w:t>
      </w:r>
      <w:r w:rsidR="00883204" w:rsidRPr="00862D4A">
        <w:rPr>
          <w:rFonts w:ascii="Arial" w:hAnsi="Arial" w:cs="Arial"/>
          <w:b/>
        </w:rPr>
        <w:t xml:space="preserve">module learning outcomes </w:t>
      </w:r>
      <w:r w:rsidR="00B30E07" w:rsidRPr="00862D4A">
        <w:rPr>
          <w:rFonts w:ascii="Arial" w:hAnsi="Arial" w:cs="Arial"/>
          <w:b/>
        </w:rPr>
        <w:t>(sections 8 &amp; 9)</w:t>
      </w:r>
      <w:r w:rsidR="00883204" w:rsidRPr="00862D4A">
        <w:rPr>
          <w:rFonts w:ascii="Arial" w:hAnsi="Arial" w:cs="Arial"/>
          <w:b/>
        </w:rPr>
        <w:t xml:space="preserve"> to l</w:t>
      </w:r>
      <w:r w:rsidRPr="00862D4A">
        <w:rPr>
          <w:rFonts w:ascii="Arial" w:hAnsi="Arial" w:cs="Arial"/>
          <w:b/>
        </w:rPr>
        <w:t>earning</w:t>
      </w:r>
      <w:r w:rsidR="00B30E07" w:rsidRPr="00862D4A">
        <w:rPr>
          <w:rFonts w:ascii="Arial" w:hAnsi="Arial" w:cs="Arial"/>
          <w:b/>
        </w:rPr>
        <w:t xml:space="preserve"> and </w:t>
      </w:r>
      <w:r w:rsidR="00883204" w:rsidRPr="00862D4A">
        <w:rPr>
          <w:rFonts w:ascii="Arial" w:hAnsi="Arial" w:cs="Arial"/>
          <w:b/>
        </w:rPr>
        <w:t>teaching m</w:t>
      </w:r>
      <w:r w:rsidR="00B30E07" w:rsidRPr="00862D4A">
        <w:rPr>
          <w:rFonts w:ascii="Arial" w:hAnsi="Arial" w:cs="Arial"/>
          <w:b/>
        </w:rPr>
        <w:t>ethods (section</w:t>
      </w:r>
      <w:r w:rsidR="00862D4A">
        <w:rPr>
          <w:rFonts w:ascii="Arial" w:hAnsi="Arial" w:cs="Arial"/>
          <w:b/>
        </w:rPr>
        <w:t xml:space="preserve"> </w:t>
      </w:r>
      <w:r w:rsidR="00B30E07" w:rsidRPr="00862D4A">
        <w:rPr>
          <w:rFonts w:ascii="Arial" w:hAnsi="Arial" w:cs="Arial"/>
          <w:b/>
        </w:rPr>
        <w:t>12</w:t>
      </w:r>
      <w:r w:rsidRPr="00862D4A">
        <w:rPr>
          <w:rFonts w:ascii="Arial" w:hAnsi="Arial" w:cs="Arial"/>
          <w:b/>
        </w:rPr>
        <w:t>) and m</w:t>
      </w:r>
      <w:r w:rsidR="00883204" w:rsidRPr="00862D4A">
        <w:rPr>
          <w:rFonts w:ascii="Arial" w:hAnsi="Arial" w:cs="Arial"/>
          <w:b/>
        </w:rPr>
        <w:t>ethods of a</w:t>
      </w:r>
      <w:r w:rsidR="00B30E07" w:rsidRPr="00862D4A">
        <w:rPr>
          <w:rFonts w:ascii="Arial" w:hAnsi="Arial" w:cs="Arial"/>
          <w:b/>
        </w:rPr>
        <w:t>ssessment (section 13</w:t>
      </w:r>
      <w:r w:rsidR="00EF4933" w:rsidRPr="00862D4A">
        <w:rPr>
          <w:rFonts w:ascii="Arial" w:hAnsi="Arial" w:cs="Arial"/>
          <w:b/>
        </w:rPr>
        <w:t>)</w:t>
      </w:r>
    </w:p>
    <w:p w14:paraId="5B529F57"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676" w:type="dxa"/>
        <w:tblInd w:w="85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D1CCD" w:rsidRPr="00302082" w14:paraId="5CB4B719" w14:textId="77777777" w:rsidTr="004A2D7C">
        <w:tc>
          <w:tcPr>
            <w:tcW w:w="2439" w:type="dxa"/>
            <w:shd w:val="clear" w:color="auto" w:fill="D9D9D9" w:themeFill="background1" w:themeFillShade="D9"/>
          </w:tcPr>
          <w:p w14:paraId="0BB7B13D" w14:textId="77777777" w:rsidR="008D1CCD" w:rsidRPr="00C17345" w:rsidRDefault="008D1CCD" w:rsidP="00302082">
            <w:pPr>
              <w:spacing w:after="120"/>
              <w:ind w:left="33"/>
              <w:rPr>
                <w:rFonts w:ascii="Arial" w:hAnsi="Arial" w:cs="Arial"/>
                <w:b/>
              </w:rPr>
            </w:pPr>
            <w:r w:rsidRPr="00C17345">
              <w:rPr>
                <w:rFonts w:ascii="Arial" w:hAnsi="Arial" w:cs="Arial"/>
                <w:b/>
              </w:rPr>
              <w:t>Module learning outcome</w:t>
            </w:r>
          </w:p>
        </w:tc>
        <w:tc>
          <w:tcPr>
            <w:tcW w:w="567" w:type="dxa"/>
          </w:tcPr>
          <w:p w14:paraId="21172277" w14:textId="77777777" w:rsidR="008D1CCD" w:rsidRPr="000D3BE6" w:rsidRDefault="008D1CCD" w:rsidP="00862D4A">
            <w:pPr>
              <w:spacing w:after="120"/>
              <w:jc w:val="center"/>
              <w:rPr>
                <w:rFonts w:ascii="Arial" w:hAnsi="Arial" w:cs="Arial"/>
              </w:rPr>
            </w:pPr>
            <w:r w:rsidRPr="000D3BE6">
              <w:rPr>
                <w:rFonts w:ascii="Arial" w:hAnsi="Arial" w:cs="Arial"/>
              </w:rPr>
              <w:t>8.1</w:t>
            </w:r>
          </w:p>
        </w:tc>
        <w:tc>
          <w:tcPr>
            <w:tcW w:w="567" w:type="dxa"/>
          </w:tcPr>
          <w:p w14:paraId="0F91F6A4" w14:textId="77777777" w:rsidR="008D1CCD" w:rsidRPr="000D3BE6" w:rsidRDefault="008D1CCD" w:rsidP="00862D4A">
            <w:pPr>
              <w:spacing w:after="120"/>
              <w:jc w:val="center"/>
              <w:rPr>
                <w:rFonts w:ascii="Arial" w:hAnsi="Arial" w:cs="Arial"/>
              </w:rPr>
            </w:pPr>
            <w:r w:rsidRPr="000D3BE6">
              <w:rPr>
                <w:rFonts w:ascii="Arial" w:hAnsi="Arial" w:cs="Arial"/>
              </w:rPr>
              <w:t>8.2</w:t>
            </w:r>
          </w:p>
        </w:tc>
        <w:tc>
          <w:tcPr>
            <w:tcW w:w="567" w:type="dxa"/>
          </w:tcPr>
          <w:p w14:paraId="6DAFA906" w14:textId="77777777" w:rsidR="008D1CCD" w:rsidRPr="000D3BE6" w:rsidRDefault="008D1CCD" w:rsidP="00862D4A">
            <w:pPr>
              <w:spacing w:after="120"/>
              <w:jc w:val="center"/>
              <w:rPr>
                <w:rFonts w:ascii="Arial" w:hAnsi="Arial" w:cs="Arial"/>
              </w:rPr>
            </w:pPr>
            <w:r w:rsidRPr="000D3BE6">
              <w:rPr>
                <w:rFonts w:ascii="Arial" w:hAnsi="Arial" w:cs="Arial"/>
              </w:rPr>
              <w:t>8.3</w:t>
            </w:r>
          </w:p>
        </w:tc>
        <w:tc>
          <w:tcPr>
            <w:tcW w:w="567" w:type="dxa"/>
          </w:tcPr>
          <w:p w14:paraId="06F434E8" w14:textId="77777777" w:rsidR="008D1CCD" w:rsidRPr="000D3BE6" w:rsidRDefault="008D1CCD" w:rsidP="00862D4A">
            <w:pPr>
              <w:spacing w:after="120"/>
              <w:jc w:val="center"/>
              <w:rPr>
                <w:rFonts w:ascii="Arial" w:hAnsi="Arial" w:cs="Arial"/>
              </w:rPr>
            </w:pPr>
            <w:r w:rsidRPr="000D3BE6">
              <w:rPr>
                <w:rFonts w:ascii="Arial" w:hAnsi="Arial" w:cs="Arial"/>
              </w:rPr>
              <w:t>8.4</w:t>
            </w:r>
          </w:p>
        </w:tc>
        <w:tc>
          <w:tcPr>
            <w:tcW w:w="567" w:type="dxa"/>
          </w:tcPr>
          <w:p w14:paraId="619E6725" w14:textId="77777777" w:rsidR="008D1CCD" w:rsidRPr="000D3BE6" w:rsidRDefault="008D1CCD" w:rsidP="00862D4A">
            <w:pPr>
              <w:spacing w:after="120"/>
              <w:jc w:val="center"/>
              <w:rPr>
                <w:rFonts w:ascii="Arial" w:hAnsi="Arial" w:cs="Arial"/>
              </w:rPr>
            </w:pPr>
            <w:r w:rsidRPr="000D3BE6">
              <w:rPr>
                <w:rFonts w:ascii="Arial" w:hAnsi="Arial" w:cs="Arial"/>
              </w:rPr>
              <w:t>8.5</w:t>
            </w:r>
          </w:p>
        </w:tc>
        <w:tc>
          <w:tcPr>
            <w:tcW w:w="567" w:type="dxa"/>
          </w:tcPr>
          <w:p w14:paraId="14E7DF7E" w14:textId="77777777" w:rsidR="008D1CCD" w:rsidRPr="000D3BE6" w:rsidRDefault="008D1CCD" w:rsidP="00862D4A">
            <w:pPr>
              <w:spacing w:after="120"/>
              <w:jc w:val="center"/>
              <w:rPr>
                <w:rFonts w:ascii="Arial" w:hAnsi="Arial" w:cs="Arial"/>
              </w:rPr>
            </w:pPr>
            <w:r w:rsidRPr="000D3BE6">
              <w:rPr>
                <w:rFonts w:ascii="Arial" w:hAnsi="Arial" w:cs="Arial"/>
              </w:rPr>
              <w:t>8.6</w:t>
            </w:r>
          </w:p>
        </w:tc>
        <w:tc>
          <w:tcPr>
            <w:tcW w:w="567" w:type="dxa"/>
          </w:tcPr>
          <w:p w14:paraId="1E75B194" w14:textId="77777777" w:rsidR="008D1CCD" w:rsidRPr="000D3BE6" w:rsidRDefault="008D1CCD" w:rsidP="00862D4A">
            <w:pPr>
              <w:spacing w:after="120"/>
              <w:jc w:val="center"/>
              <w:rPr>
                <w:rFonts w:ascii="Arial" w:hAnsi="Arial" w:cs="Arial"/>
              </w:rPr>
            </w:pPr>
            <w:r w:rsidRPr="000D3BE6">
              <w:rPr>
                <w:rFonts w:ascii="Arial" w:hAnsi="Arial" w:cs="Arial"/>
              </w:rPr>
              <w:t>8.7</w:t>
            </w:r>
          </w:p>
        </w:tc>
        <w:tc>
          <w:tcPr>
            <w:tcW w:w="567" w:type="dxa"/>
          </w:tcPr>
          <w:p w14:paraId="242A3536" w14:textId="77777777" w:rsidR="008D1CCD" w:rsidRPr="000D3BE6" w:rsidRDefault="008D1CCD" w:rsidP="00862D4A">
            <w:pPr>
              <w:spacing w:after="120"/>
              <w:jc w:val="center"/>
              <w:rPr>
                <w:rFonts w:ascii="Arial" w:hAnsi="Arial" w:cs="Arial"/>
              </w:rPr>
            </w:pPr>
            <w:r w:rsidRPr="000D3BE6">
              <w:rPr>
                <w:rFonts w:ascii="Arial" w:hAnsi="Arial" w:cs="Arial"/>
              </w:rPr>
              <w:t>8.8</w:t>
            </w:r>
          </w:p>
        </w:tc>
        <w:tc>
          <w:tcPr>
            <w:tcW w:w="567" w:type="dxa"/>
          </w:tcPr>
          <w:p w14:paraId="0248262C" w14:textId="77777777" w:rsidR="008D1CCD" w:rsidRPr="000D3BE6" w:rsidRDefault="008D1CCD" w:rsidP="00862D4A">
            <w:pPr>
              <w:spacing w:after="120"/>
              <w:jc w:val="center"/>
              <w:rPr>
                <w:rFonts w:ascii="Arial" w:hAnsi="Arial" w:cs="Arial"/>
              </w:rPr>
            </w:pPr>
            <w:r w:rsidRPr="000D3BE6">
              <w:rPr>
                <w:rFonts w:ascii="Arial" w:hAnsi="Arial" w:cs="Arial"/>
              </w:rPr>
              <w:t>8.9</w:t>
            </w:r>
          </w:p>
        </w:tc>
        <w:tc>
          <w:tcPr>
            <w:tcW w:w="567" w:type="dxa"/>
          </w:tcPr>
          <w:p w14:paraId="36F3B5AC" w14:textId="77777777" w:rsidR="008D1CCD" w:rsidRPr="000D3BE6" w:rsidRDefault="008D1CCD" w:rsidP="00862D4A">
            <w:pPr>
              <w:spacing w:after="120"/>
              <w:jc w:val="center"/>
              <w:rPr>
                <w:rFonts w:ascii="Arial" w:hAnsi="Arial" w:cs="Arial"/>
              </w:rPr>
            </w:pPr>
            <w:r w:rsidRPr="000D3BE6">
              <w:rPr>
                <w:rFonts w:ascii="Arial" w:hAnsi="Arial" w:cs="Arial"/>
              </w:rPr>
              <w:t>9.1</w:t>
            </w:r>
          </w:p>
        </w:tc>
        <w:tc>
          <w:tcPr>
            <w:tcW w:w="567" w:type="dxa"/>
          </w:tcPr>
          <w:p w14:paraId="3E8D55A3" w14:textId="77777777" w:rsidR="008D1CCD" w:rsidRPr="000D3BE6" w:rsidRDefault="008D1CCD" w:rsidP="00862D4A">
            <w:pPr>
              <w:spacing w:after="120"/>
              <w:jc w:val="center"/>
              <w:rPr>
                <w:rFonts w:ascii="Arial" w:hAnsi="Arial" w:cs="Arial"/>
              </w:rPr>
            </w:pPr>
            <w:r w:rsidRPr="000D3BE6">
              <w:rPr>
                <w:rFonts w:ascii="Arial" w:hAnsi="Arial" w:cs="Arial"/>
              </w:rPr>
              <w:t>9.2</w:t>
            </w:r>
          </w:p>
        </w:tc>
      </w:tr>
      <w:tr w:rsidR="008D1CCD" w:rsidRPr="00302082" w14:paraId="58F873EE" w14:textId="77777777" w:rsidTr="004A2D7C">
        <w:tc>
          <w:tcPr>
            <w:tcW w:w="2439" w:type="dxa"/>
            <w:shd w:val="clear" w:color="auto" w:fill="D9D9D9" w:themeFill="background1" w:themeFillShade="D9"/>
          </w:tcPr>
          <w:p w14:paraId="1BE11A98" w14:textId="77777777" w:rsidR="008D1CCD" w:rsidRPr="00C17345" w:rsidRDefault="008D1CCD" w:rsidP="00302082">
            <w:pPr>
              <w:spacing w:after="120"/>
              <w:rPr>
                <w:rFonts w:ascii="Arial" w:hAnsi="Arial" w:cs="Arial"/>
                <w:b/>
              </w:rPr>
            </w:pPr>
            <w:r w:rsidRPr="00C17345">
              <w:rPr>
                <w:rFonts w:ascii="Arial" w:hAnsi="Arial" w:cs="Arial"/>
                <w:b/>
              </w:rPr>
              <w:t>Learning/ teaching method</w:t>
            </w:r>
          </w:p>
        </w:tc>
        <w:tc>
          <w:tcPr>
            <w:tcW w:w="567" w:type="dxa"/>
          </w:tcPr>
          <w:p w14:paraId="25C5EAE6" w14:textId="77777777" w:rsidR="008D1CCD" w:rsidRPr="00022673" w:rsidRDefault="008D1CCD" w:rsidP="00862D4A">
            <w:pPr>
              <w:spacing w:after="120"/>
              <w:jc w:val="center"/>
              <w:rPr>
                <w:rFonts w:ascii="Arial" w:hAnsi="Arial" w:cs="Arial"/>
              </w:rPr>
            </w:pPr>
          </w:p>
        </w:tc>
        <w:tc>
          <w:tcPr>
            <w:tcW w:w="567" w:type="dxa"/>
          </w:tcPr>
          <w:p w14:paraId="34D13D71" w14:textId="77777777" w:rsidR="008D1CCD" w:rsidRPr="00022673" w:rsidRDefault="008D1CCD" w:rsidP="00862D4A">
            <w:pPr>
              <w:spacing w:after="120"/>
              <w:jc w:val="center"/>
              <w:rPr>
                <w:rFonts w:ascii="Arial" w:hAnsi="Arial" w:cs="Arial"/>
              </w:rPr>
            </w:pPr>
          </w:p>
        </w:tc>
        <w:tc>
          <w:tcPr>
            <w:tcW w:w="567" w:type="dxa"/>
          </w:tcPr>
          <w:p w14:paraId="5A2EE141" w14:textId="77777777" w:rsidR="008D1CCD" w:rsidRPr="00022673" w:rsidRDefault="008D1CCD" w:rsidP="00862D4A">
            <w:pPr>
              <w:spacing w:after="120"/>
              <w:jc w:val="center"/>
              <w:rPr>
                <w:rFonts w:ascii="Arial" w:hAnsi="Arial" w:cs="Arial"/>
              </w:rPr>
            </w:pPr>
          </w:p>
        </w:tc>
        <w:tc>
          <w:tcPr>
            <w:tcW w:w="567" w:type="dxa"/>
          </w:tcPr>
          <w:p w14:paraId="53846636" w14:textId="77777777" w:rsidR="008D1CCD" w:rsidRPr="00022673" w:rsidRDefault="008D1CCD" w:rsidP="00862D4A">
            <w:pPr>
              <w:spacing w:after="120"/>
              <w:jc w:val="center"/>
              <w:rPr>
                <w:rFonts w:ascii="Arial" w:hAnsi="Arial" w:cs="Arial"/>
              </w:rPr>
            </w:pPr>
          </w:p>
        </w:tc>
        <w:tc>
          <w:tcPr>
            <w:tcW w:w="567" w:type="dxa"/>
          </w:tcPr>
          <w:p w14:paraId="1951F92A" w14:textId="77777777" w:rsidR="008D1CCD" w:rsidRPr="00022673" w:rsidRDefault="008D1CCD" w:rsidP="00862D4A">
            <w:pPr>
              <w:spacing w:after="120"/>
              <w:jc w:val="center"/>
              <w:rPr>
                <w:rFonts w:ascii="Arial" w:hAnsi="Arial" w:cs="Arial"/>
              </w:rPr>
            </w:pPr>
          </w:p>
        </w:tc>
        <w:tc>
          <w:tcPr>
            <w:tcW w:w="567" w:type="dxa"/>
          </w:tcPr>
          <w:p w14:paraId="78D08809" w14:textId="77777777" w:rsidR="008D1CCD" w:rsidRPr="00022673" w:rsidRDefault="008D1CCD" w:rsidP="00862D4A">
            <w:pPr>
              <w:spacing w:after="120"/>
              <w:jc w:val="center"/>
              <w:rPr>
                <w:rFonts w:ascii="Arial" w:hAnsi="Arial" w:cs="Arial"/>
              </w:rPr>
            </w:pPr>
          </w:p>
        </w:tc>
        <w:tc>
          <w:tcPr>
            <w:tcW w:w="567" w:type="dxa"/>
          </w:tcPr>
          <w:p w14:paraId="72FFC1EB" w14:textId="77777777" w:rsidR="008D1CCD" w:rsidRPr="00022673" w:rsidRDefault="008D1CCD" w:rsidP="00862D4A">
            <w:pPr>
              <w:spacing w:after="120"/>
              <w:jc w:val="center"/>
              <w:rPr>
                <w:rFonts w:ascii="Arial" w:hAnsi="Arial" w:cs="Arial"/>
              </w:rPr>
            </w:pPr>
          </w:p>
        </w:tc>
        <w:tc>
          <w:tcPr>
            <w:tcW w:w="567" w:type="dxa"/>
          </w:tcPr>
          <w:p w14:paraId="58BF4FED" w14:textId="77777777" w:rsidR="008D1CCD" w:rsidRPr="00022673" w:rsidRDefault="008D1CCD" w:rsidP="00862D4A">
            <w:pPr>
              <w:spacing w:after="120"/>
              <w:jc w:val="center"/>
              <w:rPr>
                <w:rFonts w:ascii="Arial" w:hAnsi="Arial" w:cs="Arial"/>
              </w:rPr>
            </w:pPr>
          </w:p>
        </w:tc>
        <w:tc>
          <w:tcPr>
            <w:tcW w:w="567" w:type="dxa"/>
          </w:tcPr>
          <w:p w14:paraId="3E6A252B" w14:textId="77777777" w:rsidR="008D1CCD" w:rsidRPr="00022673" w:rsidRDefault="008D1CCD" w:rsidP="00862D4A">
            <w:pPr>
              <w:spacing w:after="120"/>
              <w:jc w:val="center"/>
              <w:rPr>
                <w:rFonts w:ascii="Arial" w:hAnsi="Arial" w:cs="Arial"/>
              </w:rPr>
            </w:pPr>
          </w:p>
        </w:tc>
        <w:tc>
          <w:tcPr>
            <w:tcW w:w="567" w:type="dxa"/>
          </w:tcPr>
          <w:p w14:paraId="46F0B7CA" w14:textId="77777777" w:rsidR="008D1CCD" w:rsidRPr="00022673" w:rsidRDefault="008D1CCD" w:rsidP="00862D4A">
            <w:pPr>
              <w:spacing w:after="120"/>
              <w:jc w:val="center"/>
              <w:rPr>
                <w:rFonts w:ascii="Arial" w:hAnsi="Arial" w:cs="Arial"/>
              </w:rPr>
            </w:pPr>
          </w:p>
        </w:tc>
        <w:tc>
          <w:tcPr>
            <w:tcW w:w="567" w:type="dxa"/>
          </w:tcPr>
          <w:p w14:paraId="1BC7A709" w14:textId="77777777" w:rsidR="008D1CCD" w:rsidRPr="00022673" w:rsidRDefault="008D1CCD" w:rsidP="00862D4A">
            <w:pPr>
              <w:spacing w:after="120"/>
              <w:jc w:val="center"/>
              <w:rPr>
                <w:rFonts w:ascii="Arial" w:hAnsi="Arial" w:cs="Arial"/>
              </w:rPr>
            </w:pPr>
          </w:p>
        </w:tc>
      </w:tr>
      <w:tr w:rsidR="008D1CCD" w:rsidRPr="00302082" w14:paraId="00573771" w14:textId="77777777" w:rsidTr="004A2D7C">
        <w:tc>
          <w:tcPr>
            <w:tcW w:w="2439" w:type="dxa"/>
          </w:tcPr>
          <w:p w14:paraId="4E845963" w14:textId="77777777" w:rsidR="008D1CCD" w:rsidRPr="00022673" w:rsidRDefault="008D1CCD" w:rsidP="00A02CEA">
            <w:pPr>
              <w:spacing w:after="120"/>
              <w:rPr>
                <w:rFonts w:ascii="Arial" w:hAnsi="Arial" w:cs="Arial"/>
              </w:rPr>
            </w:pPr>
            <w:r w:rsidRPr="00022673">
              <w:rPr>
                <w:rFonts w:ascii="Arial" w:hAnsi="Arial" w:cs="Arial"/>
              </w:rPr>
              <w:t>Private Study</w:t>
            </w:r>
          </w:p>
        </w:tc>
        <w:tc>
          <w:tcPr>
            <w:tcW w:w="567" w:type="dxa"/>
          </w:tcPr>
          <w:p w14:paraId="46660255"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527448C6"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5218C239"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ADFECEF"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B9159B4"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22B0FCE"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90A1B44"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53C4D9D7"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41E5FAA7"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21BC5421"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50F433A7" w14:textId="77777777" w:rsidR="008D1CCD" w:rsidRPr="00022673" w:rsidRDefault="008D1CCD" w:rsidP="00862D4A">
            <w:pPr>
              <w:spacing w:after="120"/>
              <w:jc w:val="center"/>
              <w:rPr>
                <w:rFonts w:ascii="Arial" w:hAnsi="Arial" w:cs="Arial"/>
              </w:rPr>
            </w:pPr>
            <w:r w:rsidRPr="00022673">
              <w:rPr>
                <w:rFonts w:ascii="Arial" w:hAnsi="Arial" w:cs="Arial"/>
              </w:rPr>
              <w:t>X</w:t>
            </w:r>
          </w:p>
        </w:tc>
      </w:tr>
      <w:tr w:rsidR="008D1CCD" w:rsidRPr="00302082" w14:paraId="245D75E2" w14:textId="77777777" w:rsidTr="004A2D7C">
        <w:tc>
          <w:tcPr>
            <w:tcW w:w="2439" w:type="dxa"/>
          </w:tcPr>
          <w:p w14:paraId="2CF69E81" w14:textId="77777777" w:rsidR="008D1CCD" w:rsidRPr="00C17345" w:rsidRDefault="008D1CCD" w:rsidP="00A02CEA">
            <w:pPr>
              <w:spacing w:after="120"/>
              <w:rPr>
                <w:rFonts w:ascii="Arial" w:hAnsi="Arial" w:cs="Arial"/>
              </w:rPr>
            </w:pPr>
            <w:r w:rsidRPr="00C17345">
              <w:rPr>
                <w:rFonts w:ascii="Arial" w:hAnsi="Arial" w:cs="Arial"/>
              </w:rPr>
              <w:t>Lectures</w:t>
            </w:r>
          </w:p>
        </w:tc>
        <w:tc>
          <w:tcPr>
            <w:tcW w:w="567" w:type="dxa"/>
          </w:tcPr>
          <w:p w14:paraId="0C2B740A"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7A0F55D5"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95CC10B"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66695CB"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88D5B93"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01FECD2E" w14:textId="77777777" w:rsidR="008D1CCD" w:rsidRPr="00022673" w:rsidRDefault="008D1CCD" w:rsidP="00862D4A">
            <w:pPr>
              <w:spacing w:after="120"/>
              <w:jc w:val="center"/>
              <w:rPr>
                <w:rFonts w:ascii="Arial" w:hAnsi="Arial" w:cs="Arial"/>
              </w:rPr>
            </w:pPr>
          </w:p>
        </w:tc>
        <w:tc>
          <w:tcPr>
            <w:tcW w:w="567" w:type="dxa"/>
          </w:tcPr>
          <w:p w14:paraId="271208B9" w14:textId="77777777" w:rsidR="008D1CCD" w:rsidRPr="00022673" w:rsidRDefault="008D1CCD" w:rsidP="00862D4A">
            <w:pPr>
              <w:spacing w:after="120"/>
              <w:jc w:val="center"/>
              <w:rPr>
                <w:rFonts w:ascii="Arial" w:hAnsi="Arial" w:cs="Arial"/>
              </w:rPr>
            </w:pPr>
          </w:p>
        </w:tc>
        <w:tc>
          <w:tcPr>
            <w:tcW w:w="567" w:type="dxa"/>
          </w:tcPr>
          <w:p w14:paraId="79E55EB9"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6F6FD4EB"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5A737291" w14:textId="77777777" w:rsidR="008D1CCD" w:rsidRPr="00022673" w:rsidRDefault="008D1CCD" w:rsidP="00862D4A">
            <w:pPr>
              <w:spacing w:after="120"/>
              <w:jc w:val="center"/>
              <w:rPr>
                <w:rFonts w:ascii="Arial" w:hAnsi="Arial" w:cs="Arial"/>
              </w:rPr>
            </w:pPr>
          </w:p>
        </w:tc>
        <w:tc>
          <w:tcPr>
            <w:tcW w:w="567" w:type="dxa"/>
          </w:tcPr>
          <w:p w14:paraId="19FF0E07" w14:textId="77777777" w:rsidR="008D1CCD" w:rsidRPr="00022673" w:rsidRDefault="008D1CCD" w:rsidP="00862D4A">
            <w:pPr>
              <w:spacing w:after="120"/>
              <w:jc w:val="center"/>
              <w:rPr>
                <w:rFonts w:ascii="Arial" w:hAnsi="Arial" w:cs="Arial"/>
              </w:rPr>
            </w:pPr>
            <w:r w:rsidRPr="00022673">
              <w:rPr>
                <w:rFonts w:ascii="Arial" w:hAnsi="Arial" w:cs="Arial"/>
              </w:rPr>
              <w:t>X</w:t>
            </w:r>
          </w:p>
        </w:tc>
      </w:tr>
      <w:tr w:rsidR="008D1CCD" w:rsidRPr="00302082" w14:paraId="46455FD0" w14:textId="77777777" w:rsidTr="004A2D7C">
        <w:tc>
          <w:tcPr>
            <w:tcW w:w="2439" w:type="dxa"/>
          </w:tcPr>
          <w:p w14:paraId="30802E27" w14:textId="77777777" w:rsidR="008D1CCD" w:rsidRPr="00C17345" w:rsidRDefault="008D1CCD" w:rsidP="00A02CEA">
            <w:pPr>
              <w:spacing w:after="120"/>
              <w:rPr>
                <w:rFonts w:ascii="Arial" w:hAnsi="Arial" w:cs="Arial"/>
              </w:rPr>
            </w:pPr>
            <w:r w:rsidRPr="00C17345">
              <w:rPr>
                <w:rFonts w:ascii="Arial" w:hAnsi="Arial" w:cs="Arial"/>
              </w:rPr>
              <w:t>Seminars/workshops</w:t>
            </w:r>
          </w:p>
        </w:tc>
        <w:tc>
          <w:tcPr>
            <w:tcW w:w="567" w:type="dxa"/>
          </w:tcPr>
          <w:p w14:paraId="407759D9"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DBE9ED7" w14:textId="77777777" w:rsidR="008D1CCD" w:rsidRPr="00022673" w:rsidRDefault="008D1CCD" w:rsidP="00862D4A">
            <w:pPr>
              <w:spacing w:after="120"/>
              <w:jc w:val="center"/>
              <w:rPr>
                <w:rFonts w:ascii="Arial" w:hAnsi="Arial" w:cs="Arial"/>
              </w:rPr>
            </w:pPr>
          </w:p>
        </w:tc>
        <w:tc>
          <w:tcPr>
            <w:tcW w:w="567" w:type="dxa"/>
          </w:tcPr>
          <w:p w14:paraId="54E0831C" w14:textId="77777777" w:rsidR="008D1CCD" w:rsidRPr="00022673" w:rsidRDefault="008D1CCD" w:rsidP="00862D4A">
            <w:pPr>
              <w:spacing w:after="120"/>
              <w:jc w:val="center"/>
              <w:rPr>
                <w:rFonts w:ascii="Arial" w:hAnsi="Arial" w:cs="Arial"/>
              </w:rPr>
            </w:pPr>
          </w:p>
        </w:tc>
        <w:tc>
          <w:tcPr>
            <w:tcW w:w="567" w:type="dxa"/>
          </w:tcPr>
          <w:p w14:paraId="44129D51"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92A0598"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7C255189"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EB5F340"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6541A91A"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230135E5"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639E237F" w14:textId="77777777" w:rsidR="008D1CCD" w:rsidRPr="00022673" w:rsidRDefault="008D1CCD" w:rsidP="00862D4A">
            <w:pPr>
              <w:spacing w:after="120"/>
              <w:jc w:val="center"/>
              <w:rPr>
                <w:rFonts w:ascii="Arial" w:hAnsi="Arial" w:cs="Arial"/>
              </w:rPr>
            </w:pPr>
          </w:p>
        </w:tc>
        <w:tc>
          <w:tcPr>
            <w:tcW w:w="567" w:type="dxa"/>
          </w:tcPr>
          <w:p w14:paraId="44C498AD" w14:textId="77777777" w:rsidR="008D1CCD" w:rsidRPr="00022673" w:rsidRDefault="008D1CCD" w:rsidP="00862D4A">
            <w:pPr>
              <w:spacing w:after="120"/>
              <w:jc w:val="center"/>
              <w:rPr>
                <w:rFonts w:ascii="Arial" w:hAnsi="Arial" w:cs="Arial"/>
              </w:rPr>
            </w:pPr>
            <w:r w:rsidRPr="00022673">
              <w:rPr>
                <w:rFonts w:ascii="Arial" w:hAnsi="Arial" w:cs="Arial"/>
              </w:rPr>
              <w:t>X</w:t>
            </w:r>
          </w:p>
        </w:tc>
      </w:tr>
      <w:tr w:rsidR="008D1CCD" w:rsidRPr="00302082" w14:paraId="50E6AA0E" w14:textId="77777777" w:rsidTr="004A2D7C">
        <w:tc>
          <w:tcPr>
            <w:tcW w:w="2439" w:type="dxa"/>
            <w:shd w:val="clear" w:color="auto" w:fill="D9D9D9" w:themeFill="background1" w:themeFillShade="D9"/>
          </w:tcPr>
          <w:p w14:paraId="37361289" w14:textId="77777777" w:rsidR="008D1CCD" w:rsidRPr="00C17345" w:rsidRDefault="008D1CCD" w:rsidP="00302082">
            <w:pPr>
              <w:spacing w:after="120"/>
              <w:rPr>
                <w:rFonts w:ascii="Arial" w:hAnsi="Arial" w:cs="Arial"/>
                <w:b/>
              </w:rPr>
            </w:pPr>
            <w:r w:rsidRPr="00C17345">
              <w:rPr>
                <w:rFonts w:ascii="Arial" w:hAnsi="Arial" w:cs="Arial"/>
                <w:b/>
              </w:rPr>
              <w:t>Assessment method</w:t>
            </w:r>
          </w:p>
        </w:tc>
        <w:tc>
          <w:tcPr>
            <w:tcW w:w="567" w:type="dxa"/>
          </w:tcPr>
          <w:p w14:paraId="3071D13C" w14:textId="77777777" w:rsidR="008D1CCD" w:rsidRPr="00022673" w:rsidRDefault="008D1CCD" w:rsidP="00862D4A">
            <w:pPr>
              <w:spacing w:after="120"/>
              <w:jc w:val="center"/>
              <w:rPr>
                <w:rFonts w:ascii="Arial" w:hAnsi="Arial" w:cs="Arial"/>
              </w:rPr>
            </w:pPr>
          </w:p>
        </w:tc>
        <w:tc>
          <w:tcPr>
            <w:tcW w:w="567" w:type="dxa"/>
          </w:tcPr>
          <w:p w14:paraId="1974BEDE" w14:textId="77777777" w:rsidR="008D1CCD" w:rsidRPr="00022673" w:rsidRDefault="008D1CCD" w:rsidP="00862D4A">
            <w:pPr>
              <w:spacing w:after="120"/>
              <w:jc w:val="center"/>
              <w:rPr>
                <w:rFonts w:ascii="Arial" w:hAnsi="Arial" w:cs="Arial"/>
              </w:rPr>
            </w:pPr>
          </w:p>
        </w:tc>
        <w:tc>
          <w:tcPr>
            <w:tcW w:w="567" w:type="dxa"/>
          </w:tcPr>
          <w:p w14:paraId="2ECB1CD9" w14:textId="77777777" w:rsidR="008D1CCD" w:rsidRPr="00022673" w:rsidRDefault="008D1CCD" w:rsidP="00862D4A">
            <w:pPr>
              <w:spacing w:after="120"/>
              <w:jc w:val="center"/>
              <w:rPr>
                <w:rFonts w:ascii="Arial" w:hAnsi="Arial" w:cs="Arial"/>
              </w:rPr>
            </w:pPr>
          </w:p>
        </w:tc>
        <w:tc>
          <w:tcPr>
            <w:tcW w:w="567" w:type="dxa"/>
          </w:tcPr>
          <w:p w14:paraId="411E6E46" w14:textId="77777777" w:rsidR="008D1CCD" w:rsidRPr="00022673" w:rsidRDefault="008D1CCD" w:rsidP="00862D4A">
            <w:pPr>
              <w:spacing w:after="120"/>
              <w:jc w:val="center"/>
              <w:rPr>
                <w:rFonts w:ascii="Arial" w:hAnsi="Arial" w:cs="Arial"/>
              </w:rPr>
            </w:pPr>
          </w:p>
        </w:tc>
        <w:tc>
          <w:tcPr>
            <w:tcW w:w="567" w:type="dxa"/>
          </w:tcPr>
          <w:p w14:paraId="47794B2C" w14:textId="77777777" w:rsidR="008D1CCD" w:rsidRPr="00022673" w:rsidRDefault="008D1CCD" w:rsidP="00862D4A">
            <w:pPr>
              <w:spacing w:after="120"/>
              <w:jc w:val="center"/>
              <w:rPr>
                <w:rFonts w:ascii="Arial" w:hAnsi="Arial" w:cs="Arial"/>
              </w:rPr>
            </w:pPr>
          </w:p>
        </w:tc>
        <w:tc>
          <w:tcPr>
            <w:tcW w:w="567" w:type="dxa"/>
          </w:tcPr>
          <w:p w14:paraId="1345A55D" w14:textId="77777777" w:rsidR="008D1CCD" w:rsidRPr="00022673" w:rsidRDefault="008D1CCD" w:rsidP="00862D4A">
            <w:pPr>
              <w:spacing w:after="120"/>
              <w:jc w:val="center"/>
              <w:rPr>
                <w:rFonts w:ascii="Arial" w:hAnsi="Arial" w:cs="Arial"/>
              </w:rPr>
            </w:pPr>
          </w:p>
        </w:tc>
        <w:tc>
          <w:tcPr>
            <w:tcW w:w="567" w:type="dxa"/>
          </w:tcPr>
          <w:p w14:paraId="71E5941C" w14:textId="77777777" w:rsidR="008D1CCD" w:rsidRPr="00022673" w:rsidRDefault="008D1CCD" w:rsidP="00862D4A">
            <w:pPr>
              <w:spacing w:after="120"/>
              <w:jc w:val="center"/>
              <w:rPr>
                <w:rFonts w:ascii="Arial" w:hAnsi="Arial" w:cs="Arial"/>
              </w:rPr>
            </w:pPr>
          </w:p>
        </w:tc>
        <w:tc>
          <w:tcPr>
            <w:tcW w:w="567" w:type="dxa"/>
          </w:tcPr>
          <w:p w14:paraId="0F6FE046" w14:textId="77777777" w:rsidR="008D1CCD" w:rsidRPr="00022673" w:rsidRDefault="008D1CCD" w:rsidP="00862D4A">
            <w:pPr>
              <w:spacing w:after="120"/>
              <w:jc w:val="center"/>
              <w:rPr>
                <w:rFonts w:ascii="Arial" w:hAnsi="Arial" w:cs="Arial"/>
              </w:rPr>
            </w:pPr>
          </w:p>
        </w:tc>
        <w:tc>
          <w:tcPr>
            <w:tcW w:w="567" w:type="dxa"/>
          </w:tcPr>
          <w:p w14:paraId="51FB98B2" w14:textId="77777777" w:rsidR="008D1CCD" w:rsidRPr="00022673" w:rsidRDefault="008D1CCD" w:rsidP="00862D4A">
            <w:pPr>
              <w:spacing w:after="120"/>
              <w:jc w:val="center"/>
              <w:rPr>
                <w:rFonts w:ascii="Arial" w:hAnsi="Arial" w:cs="Arial"/>
              </w:rPr>
            </w:pPr>
          </w:p>
        </w:tc>
        <w:tc>
          <w:tcPr>
            <w:tcW w:w="567" w:type="dxa"/>
          </w:tcPr>
          <w:p w14:paraId="60079FA8" w14:textId="77777777" w:rsidR="008D1CCD" w:rsidRPr="00022673" w:rsidRDefault="008D1CCD" w:rsidP="00862D4A">
            <w:pPr>
              <w:spacing w:after="120"/>
              <w:jc w:val="center"/>
              <w:rPr>
                <w:rFonts w:ascii="Arial" w:hAnsi="Arial" w:cs="Arial"/>
              </w:rPr>
            </w:pPr>
          </w:p>
        </w:tc>
        <w:tc>
          <w:tcPr>
            <w:tcW w:w="567" w:type="dxa"/>
          </w:tcPr>
          <w:p w14:paraId="1F84E539" w14:textId="77777777" w:rsidR="008D1CCD" w:rsidRPr="00022673" w:rsidRDefault="008D1CCD" w:rsidP="00862D4A">
            <w:pPr>
              <w:spacing w:after="120"/>
              <w:jc w:val="center"/>
              <w:rPr>
                <w:rFonts w:ascii="Arial" w:hAnsi="Arial" w:cs="Arial"/>
              </w:rPr>
            </w:pPr>
          </w:p>
        </w:tc>
      </w:tr>
      <w:tr w:rsidR="008D1CCD" w:rsidRPr="00302082" w14:paraId="3D4BB726" w14:textId="77777777" w:rsidTr="004A2D7C">
        <w:tc>
          <w:tcPr>
            <w:tcW w:w="2439" w:type="dxa"/>
          </w:tcPr>
          <w:p w14:paraId="3C16BEF7" w14:textId="12854E94" w:rsidR="008D1CCD" w:rsidRPr="000D3BE6" w:rsidRDefault="008D1CCD" w:rsidP="00C17345">
            <w:pPr>
              <w:spacing w:after="120"/>
              <w:rPr>
                <w:rFonts w:ascii="Arial" w:hAnsi="Arial" w:cs="Arial"/>
              </w:rPr>
            </w:pPr>
            <w:r w:rsidRPr="00C17345">
              <w:rPr>
                <w:rFonts w:ascii="Arial" w:hAnsi="Arial" w:cs="Arial"/>
              </w:rPr>
              <w:t>Essay</w:t>
            </w:r>
            <w:r w:rsidR="000D3BE6">
              <w:rPr>
                <w:rFonts w:ascii="Arial" w:hAnsi="Arial" w:cs="Arial"/>
              </w:rPr>
              <w:t xml:space="preserve"> (70%)</w:t>
            </w:r>
          </w:p>
        </w:tc>
        <w:tc>
          <w:tcPr>
            <w:tcW w:w="567" w:type="dxa"/>
          </w:tcPr>
          <w:p w14:paraId="4FA8E870"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DEA014F"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540E767"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15FA1AA2"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6DC85E1"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4508D816"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7F56AB8A"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AFFCE62"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029D6C2F"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37EC3B03"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7CA0BA47" w14:textId="77777777" w:rsidR="008D1CCD" w:rsidRPr="00022673" w:rsidRDefault="008D1CCD" w:rsidP="00862D4A">
            <w:pPr>
              <w:spacing w:after="120"/>
              <w:jc w:val="center"/>
              <w:rPr>
                <w:rFonts w:ascii="Arial" w:hAnsi="Arial" w:cs="Arial"/>
              </w:rPr>
            </w:pPr>
            <w:r w:rsidRPr="00022673">
              <w:rPr>
                <w:rFonts w:ascii="Arial" w:hAnsi="Arial" w:cs="Arial"/>
              </w:rPr>
              <w:t>X</w:t>
            </w:r>
          </w:p>
        </w:tc>
      </w:tr>
      <w:tr w:rsidR="008D1CCD" w:rsidRPr="00302082" w14:paraId="63C9CF37" w14:textId="77777777" w:rsidTr="004A2D7C">
        <w:tc>
          <w:tcPr>
            <w:tcW w:w="2439" w:type="dxa"/>
          </w:tcPr>
          <w:p w14:paraId="1CBDF2CA" w14:textId="29D86F9C" w:rsidR="008D1CCD" w:rsidRPr="000D3BE6" w:rsidRDefault="008D1CCD" w:rsidP="00C17345">
            <w:pPr>
              <w:spacing w:after="120"/>
              <w:rPr>
                <w:rFonts w:ascii="Arial" w:hAnsi="Arial" w:cs="Arial"/>
              </w:rPr>
            </w:pPr>
            <w:r w:rsidRPr="000D3BE6">
              <w:rPr>
                <w:rFonts w:ascii="Arial" w:hAnsi="Arial" w:cs="Arial"/>
              </w:rPr>
              <w:t>Legal problem</w:t>
            </w:r>
            <w:r w:rsidR="000D3BE6">
              <w:rPr>
                <w:rFonts w:ascii="Arial" w:hAnsi="Arial" w:cs="Arial"/>
              </w:rPr>
              <w:t xml:space="preserve"> (30%)</w:t>
            </w:r>
          </w:p>
        </w:tc>
        <w:tc>
          <w:tcPr>
            <w:tcW w:w="567" w:type="dxa"/>
          </w:tcPr>
          <w:p w14:paraId="3E17FBE3" w14:textId="77777777" w:rsidR="008D1CCD" w:rsidRPr="00022673" w:rsidRDefault="008D1CCD" w:rsidP="00862D4A">
            <w:pPr>
              <w:spacing w:after="120"/>
              <w:jc w:val="center"/>
              <w:rPr>
                <w:rFonts w:ascii="Arial" w:hAnsi="Arial" w:cs="Arial"/>
              </w:rPr>
            </w:pPr>
          </w:p>
        </w:tc>
        <w:tc>
          <w:tcPr>
            <w:tcW w:w="567" w:type="dxa"/>
          </w:tcPr>
          <w:p w14:paraId="3926F866"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27143F17"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4EC52D9F" w14:textId="77777777" w:rsidR="008D1CCD" w:rsidRPr="00022673" w:rsidRDefault="008D1CCD" w:rsidP="00862D4A">
            <w:pPr>
              <w:spacing w:after="120"/>
              <w:jc w:val="center"/>
              <w:rPr>
                <w:rFonts w:ascii="Arial" w:hAnsi="Arial" w:cs="Arial"/>
              </w:rPr>
            </w:pPr>
            <w:r w:rsidRPr="00022673">
              <w:rPr>
                <w:rFonts w:ascii="Arial" w:hAnsi="Arial" w:cs="Arial"/>
              </w:rPr>
              <w:t>X</w:t>
            </w:r>
          </w:p>
        </w:tc>
        <w:tc>
          <w:tcPr>
            <w:tcW w:w="567" w:type="dxa"/>
          </w:tcPr>
          <w:p w14:paraId="7D74058C" w14:textId="77777777" w:rsidR="008D1CCD" w:rsidRPr="00022673" w:rsidRDefault="008D1CCD" w:rsidP="00862D4A">
            <w:pPr>
              <w:spacing w:after="120"/>
              <w:jc w:val="center"/>
              <w:rPr>
                <w:rFonts w:ascii="Arial" w:hAnsi="Arial" w:cs="Arial"/>
              </w:rPr>
            </w:pPr>
          </w:p>
        </w:tc>
        <w:tc>
          <w:tcPr>
            <w:tcW w:w="567" w:type="dxa"/>
          </w:tcPr>
          <w:p w14:paraId="6705D56D" w14:textId="77777777" w:rsidR="008D1CCD" w:rsidRPr="00022673" w:rsidRDefault="008D1CCD" w:rsidP="00862D4A">
            <w:pPr>
              <w:spacing w:after="120"/>
              <w:jc w:val="center"/>
              <w:rPr>
                <w:rFonts w:ascii="Arial" w:hAnsi="Arial" w:cs="Arial"/>
              </w:rPr>
            </w:pPr>
          </w:p>
        </w:tc>
        <w:tc>
          <w:tcPr>
            <w:tcW w:w="567" w:type="dxa"/>
          </w:tcPr>
          <w:p w14:paraId="65D9A351" w14:textId="77777777" w:rsidR="008D1CCD" w:rsidRPr="00022673" w:rsidRDefault="008D1CCD" w:rsidP="00862D4A">
            <w:pPr>
              <w:spacing w:after="120"/>
              <w:jc w:val="center"/>
              <w:rPr>
                <w:rFonts w:ascii="Arial" w:hAnsi="Arial" w:cs="Arial"/>
              </w:rPr>
            </w:pPr>
          </w:p>
        </w:tc>
        <w:tc>
          <w:tcPr>
            <w:tcW w:w="567" w:type="dxa"/>
          </w:tcPr>
          <w:p w14:paraId="695B49C4" w14:textId="77777777" w:rsidR="008D1CCD" w:rsidRPr="00022673" w:rsidRDefault="008D1CCD" w:rsidP="00862D4A">
            <w:pPr>
              <w:spacing w:after="120"/>
              <w:jc w:val="center"/>
              <w:rPr>
                <w:rFonts w:ascii="Arial" w:hAnsi="Arial" w:cs="Arial"/>
              </w:rPr>
            </w:pPr>
          </w:p>
        </w:tc>
        <w:tc>
          <w:tcPr>
            <w:tcW w:w="567" w:type="dxa"/>
          </w:tcPr>
          <w:p w14:paraId="6E29E142" w14:textId="77777777" w:rsidR="008D1CCD" w:rsidRPr="00022673" w:rsidRDefault="008D1CCD" w:rsidP="00862D4A">
            <w:pPr>
              <w:spacing w:after="120"/>
              <w:jc w:val="center"/>
              <w:rPr>
                <w:rFonts w:ascii="Arial" w:hAnsi="Arial" w:cs="Arial"/>
              </w:rPr>
            </w:pPr>
          </w:p>
        </w:tc>
        <w:tc>
          <w:tcPr>
            <w:tcW w:w="567" w:type="dxa"/>
          </w:tcPr>
          <w:p w14:paraId="1C644B20" w14:textId="2FD25C3A" w:rsidR="008D1CCD" w:rsidRPr="00022673" w:rsidRDefault="000B0E43" w:rsidP="00862D4A">
            <w:pPr>
              <w:spacing w:after="120"/>
              <w:jc w:val="center"/>
              <w:rPr>
                <w:rFonts w:ascii="Arial" w:hAnsi="Arial" w:cs="Arial"/>
              </w:rPr>
            </w:pPr>
            <w:r w:rsidRPr="00022673">
              <w:rPr>
                <w:rFonts w:ascii="Arial" w:hAnsi="Arial" w:cs="Arial"/>
              </w:rPr>
              <w:t>X</w:t>
            </w:r>
          </w:p>
        </w:tc>
        <w:tc>
          <w:tcPr>
            <w:tcW w:w="567" w:type="dxa"/>
          </w:tcPr>
          <w:p w14:paraId="4EA2C91D" w14:textId="7E8881C5" w:rsidR="008D1CCD" w:rsidRPr="00022673" w:rsidRDefault="000B0E43" w:rsidP="00862D4A">
            <w:pPr>
              <w:spacing w:after="120"/>
              <w:jc w:val="center"/>
              <w:rPr>
                <w:rFonts w:ascii="Arial" w:hAnsi="Arial" w:cs="Arial"/>
              </w:rPr>
            </w:pPr>
            <w:r w:rsidRPr="00022673">
              <w:rPr>
                <w:rFonts w:ascii="Arial" w:hAnsi="Arial" w:cs="Arial"/>
              </w:rPr>
              <w:t>X</w:t>
            </w:r>
          </w:p>
        </w:tc>
      </w:tr>
    </w:tbl>
    <w:p w14:paraId="5C13C076" w14:textId="77777777" w:rsidR="007A6245" w:rsidRDefault="007A6245" w:rsidP="00302082">
      <w:pPr>
        <w:spacing w:after="120" w:line="240" w:lineRule="auto"/>
        <w:ind w:left="426" w:right="260"/>
        <w:rPr>
          <w:rFonts w:ascii="Arial" w:hAnsi="Arial" w:cs="Arial"/>
          <w:b/>
          <w:iCs/>
        </w:rPr>
      </w:pPr>
    </w:p>
    <w:p w14:paraId="7CCB47CE" w14:textId="77777777" w:rsidR="00883204" w:rsidRPr="00D50113" w:rsidRDefault="00883204" w:rsidP="00D15A59">
      <w:pPr>
        <w:numPr>
          <w:ilvl w:val="0"/>
          <w:numId w:val="1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8E9AFB" w14:textId="4BB88C48"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w:t>
      </w:r>
      <w:r w:rsidR="00A02CEA">
        <w:rPr>
          <w:rFonts w:ascii="Arial" w:hAnsi="Arial" w:cs="Arial"/>
        </w:rPr>
        <w:t xml:space="preserve">he </w:t>
      </w:r>
      <w:r w:rsidR="005E6498">
        <w:rPr>
          <w:rFonts w:ascii="Arial" w:hAnsi="Arial" w:cs="Arial"/>
        </w:rPr>
        <w:t>Division</w:t>
      </w:r>
      <w:r w:rsidR="00862D4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2DC4D7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8940C7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lastRenderedPageBreak/>
        <w:t xml:space="preserve">a) </w:t>
      </w:r>
      <w:r w:rsidRPr="00D50113">
        <w:rPr>
          <w:rFonts w:ascii="Arial" w:hAnsi="Arial" w:cs="Arial"/>
          <w:bCs/>
        </w:rPr>
        <w:t>Accessible resources and curriculum</w:t>
      </w:r>
    </w:p>
    <w:p w14:paraId="42AE38D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0C6C51B" w14:textId="77777777" w:rsidR="00096DA4" w:rsidRPr="00302082" w:rsidRDefault="00096DA4" w:rsidP="00302082">
      <w:pPr>
        <w:spacing w:after="120" w:line="240" w:lineRule="auto"/>
        <w:ind w:left="426" w:right="260"/>
        <w:rPr>
          <w:rFonts w:ascii="Arial" w:hAnsi="Arial" w:cs="Arial"/>
          <w:i/>
          <w:iCs/>
        </w:rPr>
      </w:pPr>
    </w:p>
    <w:p w14:paraId="5484571A" w14:textId="77777777" w:rsidR="009A2D37" w:rsidRPr="00302082" w:rsidRDefault="00883204" w:rsidP="00D15A59">
      <w:pPr>
        <w:numPr>
          <w:ilvl w:val="0"/>
          <w:numId w:val="10"/>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740E666B" w14:textId="77777777" w:rsidR="009A2D37" w:rsidRPr="00154D48" w:rsidRDefault="00A02CEA" w:rsidP="00154D48">
      <w:pPr>
        <w:spacing w:after="120" w:line="240" w:lineRule="auto"/>
        <w:ind w:left="567" w:right="260"/>
        <w:rPr>
          <w:rFonts w:ascii="Arial" w:hAnsi="Arial" w:cs="Arial"/>
        </w:rPr>
      </w:pPr>
      <w:r>
        <w:rPr>
          <w:rFonts w:ascii="Arial" w:hAnsi="Arial" w:cs="Arial"/>
        </w:rPr>
        <w:t>Medway</w:t>
      </w:r>
    </w:p>
    <w:p w14:paraId="677C1F3D" w14:textId="77777777" w:rsidR="00154D48" w:rsidRPr="00154D48" w:rsidRDefault="00154D48" w:rsidP="00154D48">
      <w:pPr>
        <w:spacing w:after="120" w:line="240" w:lineRule="auto"/>
        <w:ind w:left="567" w:right="260"/>
        <w:rPr>
          <w:rFonts w:ascii="Arial" w:hAnsi="Arial" w:cs="Arial"/>
          <w:iCs/>
        </w:rPr>
      </w:pPr>
    </w:p>
    <w:p w14:paraId="1FC7577B" w14:textId="77777777" w:rsidR="00883204" w:rsidRPr="002A7F48" w:rsidRDefault="00883204" w:rsidP="00D15A59">
      <w:pPr>
        <w:numPr>
          <w:ilvl w:val="0"/>
          <w:numId w:val="10"/>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788B2298" w14:textId="1EE55683" w:rsidR="000D3BE6" w:rsidRDefault="00A02CEA" w:rsidP="00022673">
      <w:pPr>
        <w:pStyle w:val="ListParagraph"/>
        <w:spacing w:after="120" w:line="240" w:lineRule="auto"/>
        <w:ind w:left="567" w:right="261"/>
        <w:jc w:val="both"/>
      </w:pPr>
      <w:r w:rsidRPr="00D761C2">
        <w:rPr>
          <w:rFonts w:ascii="Arial" w:hAnsi="Arial" w:cs="Arial"/>
        </w:rPr>
        <w:t>This module is largely domestically focused due to the nature of the professionally accredited programme to which it contributes. However, students will develop a range of skills that are transferable to international contexts</w:t>
      </w:r>
      <w:r w:rsidR="007A1902">
        <w:rPr>
          <w:rFonts w:ascii="Arial" w:hAnsi="Arial" w:cs="Arial"/>
        </w:rPr>
        <w:t>.</w:t>
      </w:r>
      <w:r w:rsidR="000D3BE6">
        <w:br w:type="page"/>
      </w:r>
    </w:p>
    <w:p w14:paraId="10477D6F" w14:textId="5F34A1AD" w:rsidR="00441E76" w:rsidRPr="00BA453C" w:rsidRDefault="00174615" w:rsidP="00302082">
      <w:pPr>
        <w:spacing w:after="120" w:line="240" w:lineRule="auto"/>
        <w:ind w:right="260"/>
        <w:rPr>
          <w:rFonts w:ascii="Arial" w:hAnsi="Arial" w:cs="Arial"/>
          <w:b/>
          <w:sz w:val="20"/>
        </w:rPr>
      </w:pPr>
      <w:r>
        <w:rPr>
          <w:rFonts w:ascii="Arial" w:hAnsi="Arial" w:cs="Arial"/>
          <w:b/>
          <w:sz w:val="20"/>
        </w:rPr>
        <w:lastRenderedPageBreak/>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1A3C26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26589F0" w14:textId="77777777" w:rsidR="00422B69" w:rsidRPr="00302082" w:rsidRDefault="00422B69" w:rsidP="00302082">
      <w:pPr>
        <w:spacing w:after="120" w:line="240" w:lineRule="auto"/>
        <w:ind w:right="-330"/>
        <w:rPr>
          <w:rFonts w:ascii="Arial" w:hAnsi="Arial" w:cs="Arial"/>
          <w:b/>
        </w:rPr>
      </w:pPr>
    </w:p>
    <w:tbl>
      <w:tblPr>
        <w:tblStyle w:val="TableGrid"/>
        <w:tblW w:w="10466" w:type="dxa"/>
        <w:tblLook w:val="04A0" w:firstRow="1" w:lastRow="0" w:firstColumn="1" w:lastColumn="0" w:noHBand="0" w:noVBand="1"/>
      </w:tblPr>
      <w:tblGrid>
        <w:gridCol w:w="1526"/>
        <w:gridCol w:w="1701"/>
        <w:gridCol w:w="1871"/>
        <w:gridCol w:w="2552"/>
        <w:gridCol w:w="2816"/>
      </w:tblGrid>
      <w:tr w:rsidR="00302082" w:rsidRPr="00BA453C" w14:paraId="72B08387" w14:textId="77777777" w:rsidTr="00022673">
        <w:trPr>
          <w:trHeight w:val="317"/>
        </w:trPr>
        <w:tc>
          <w:tcPr>
            <w:tcW w:w="1526" w:type="dxa"/>
          </w:tcPr>
          <w:p w14:paraId="2C698F9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8B62756"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F0FF0C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194B04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16" w:type="dxa"/>
          </w:tcPr>
          <w:p w14:paraId="103C41AF" w14:textId="77777777" w:rsidR="00422B69" w:rsidRPr="00BA453C" w:rsidRDefault="00422B69" w:rsidP="000D3BE6">
            <w:pPr>
              <w:spacing w:after="120"/>
              <w:ind w:right="-125"/>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A02CEA" w:rsidRPr="00302082" w14:paraId="082257B1" w14:textId="77777777" w:rsidTr="00022673">
        <w:trPr>
          <w:trHeight w:val="305"/>
        </w:trPr>
        <w:tc>
          <w:tcPr>
            <w:tcW w:w="1526" w:type="dxa"/>
          </w:tcPr>
          <w:p w14:paraId="78B2D1A5" w14:textId="77777777" w:rsidR="00A02CEA" w:rsidRPr="00302082" w:rsidRDefault="00A02CEA" w:rsidP="00A02CEA">
            <w:pPr>
              <w:spacing w:after="120"/>
              <w:ind w:right="-330"/>
              <w:rPr>
                <w:rFonts w:ascii="Arial" w:hAnsi="Arial" w:cs="Arial"/>
              </w:rPr>
            </w:pPr>
            <w:r>
              <w:rPr>
                <w:rFonts w:ascii="Arial" w:hAnsi="Arial" w:cs="Arial"/>
              </w:rPr>
              <w:t>24/03/17</w:t>
            </w:r>
          </w:p>
        </w:tc>
        <w:tc>
          <w:tcPr>
            <w:tcW w:w="1701" w:type="dxa"/>
          </w:tcPr>
          <w:p w14:paraId="7F218DAA" w14:textId="77777777" w:rsidR="00A02CEA" w:rsidRPr="00302082" w:rsidRDefault="00A02CEA" w:rsidP="00A02CEA">
            <w:pPr>
              <w:spacing w:after="120"/>
              <w:ind w:right="-330"/>
              <w:rPr>
                <w:rFonts w:ascii="Arial" w:hAnsi="Arial" w:cs="Arial"/>
              </w:rPr>
            </w:pPr>
            <w:r>
              <w:rPr>
                <w:rFonts w:ascii="Arial" w:hAnsi="Arial" w:cs="Arial"/>
              </w:rPr>
              <w:t>Minor</w:t>
            </w:r>
          </w:p>
        </w:tc>
        <w:tc>
          <w:tcPr>
            <w:tcW w:w="1871" w:type="dxa"/>
          </w:tcPr>
          <w:p w14:paraId="4544B429" w14:textId="77777777" w:rsidR="00A02CEA" w:rsidRPr="00302082" w:rsidRDefault="00A02CEA" w:rsidP="00A02CEA">
            <w:pPr>
              <w:spacing w:after="120"/>
              <w:ind w:right="-330"/>
              <w:rPr>
                <w:rFonts w:ascii="Arial" w:hAnsi="Arial" w:cs="Arial"/>
              </w:rPr>
            </w:pPr>
            <w:r>
              <w:rPr>
                <w:rFonts w:ascii="Arial" w:hAnsi="Arial" w:cs="Arial"/>
              </w:rPr>
              <w:t>September 2017</w:t>
            </w:r>
          </w:p>
        </w:tc>
        <w:tc>
          <w:tcPr>
            <w:tcW w:w="2552" w:type="dxa"/>
          </w:tcPr>
          <w:p w14:paraId="77C0570B" w14:textId="77777777" w:rsidR="00A02CEA" w:rsidRPr="00302082" w:rsidRDefault="00A02CEA" w:rsidP="00A02CEA">
            <w:pPr>
              <w:spacing w:after="120"/>
              <w:ind w:right="-330"/>
              <w:rPr>
                <w:rFonts w:ascii="Arial" w:hAnsi="Arial" w:cs="Arial"/>
              </w:rPr>
            </w:pPr>
            <w:r>
              <w:rPr>
                <w:rFonts w:ascii="Arial" w:hAnsi="Arial" w:cs="Arial"/>
              </w:rPr>
              <w:t>13</w:t>
            </w:r>
          </w:p>
        </w:tc>
        <w:tc>
          <w:tcPr>
            <w:tcW w:w="2816" w:type="dxa"/>
          </w:tcPr>
          <w:p w14:paraId="28D82C25" w14:textId="77777777" w:rsidR="00A02CEA" w:rsidRPr="00302082" w:rsidRDefault="00A02CEA" w:rsidP="00A02CEA">
            <w:pPr>
              <w:spacing w:after="120"/>
              <w:ind w:right="-330"/>
              <w:rPr>
                <w:rFonts w:ascii="Arial" w:hAnsi="Arial" w:cs="Arial"/>
              </w:rPr>
            </w:pPr>
            <w:r>
              <w:rPr>
                <w:rFonts w:ascii="Arial" w:hAnsi="Arial" w:cs="Arial"/>
              </w:rPr>
              <w:t>No</w:t>
            </w:r>
          </w:p>
        </w:tc>
      </w:tr>
      <w:tr w:rsidR="00302082" w:rsidRPr="00302082" w14:paraId="4640F482" w14:textId="77777777" w:rsidTr="00022673">
        <w:trPr>
          <w:trHeight w:val="305"/>
        </w:trPr>
        <w:tc>
          <w:tcPr>
            <w:tcW w:w="1526" w:type="dxa"/>
          </w:tcPr>
          <w:p w14:paraId="288AE962" w14:textId="4A4FF71E" w:rsidR="00422B69" w:rsidRPr="00302082" w:rsidRDefault="00862D4A" w:rsidP="00302082">
            <w:pPr>
              <w:spacing w:after="120"/>
              <w:ind w:right="-330"/>
              <w:rPr>
                <w:rFonts w:ascii="Arial" w:hAnsi="Arial" w:cs="Arial"/>
              </w:rPr>
            </w:pPr>
            <w:r>
              <w:rPr>
                <w:rFonts w:ascii="Arial" w:hAnsi="Arial" w:cs="Arial"/>
              </w:rPr>
              <w:t>EAP</w:t>
            </w:r>
          </w:p>
        </w:tc>
        <w:tc>
          <w:tcPr>
            <w:tcW w:w="1701" w:type="dxa"/>
          </w:tcPr>
          <w:p w14:paraId="74282466" w14:textId="134112E2" w:rsidR="00422B69" w:rsidRPr="00302082" w:rsidRDefault="00174615" w:rsidP="00302082">
            <w:pPr>
              <w:spacing w:after="120"/>
              <w:ind w:right="-330"/>
              <w:rPr>
                <w:rFonts w:ascii="Arial" w:hAnsi="Arial" w:cs="Arial"/>
              </w:rPr>
            </w:pPr>
            <w:r>
              <w:rPr>
                <w:rFonts w:ascii="Arial" w:hAnsi="Arial" w:cs="Arial"/>
              </w:rPr>
              <w:t>Major</w:t>
            </w:r>
          </w:p>
        </w:tc>
        <w:tc>
          <w:tcPr>
            <w:tcW w:w="1871" w:type="dxa"/>
          </w:tcPr>
          <w:p w14:paraId="4309480D" w14:textId="3AD694A5" w:rsidR="00422B69" w:rsidRPr="00302082" w:rsidRDefault="00174615" w:rsidP="00302082">
            <w:pPr>
              <w:spacing w:after="120"/>
              <w:ind w:right="-330"/>
              <w:rPr>
                <w:rFonts w:ascii="Arial" w:hAnsi="Arial" w:cs="Arial"/>
              </w:rPr>
            </w:pPr>
            <w:r>
              <w:rPr>
                <w:rFonts w:ascii="Arial" w:hAnsi="Arial" w:cs="Arial"/>
              </w:rPr>
              <w:t>September 2021</w:t>
            </w:r>
          </w:p>
        </w:tc>
        <w:tc>
          <w:tcPr>
            <w:tcW w:w="2552" w:type="dxa"/>
          </w:tcPr>
          <w:p w14:paraId="561E033F" w14:textId="2EEE293F" w:rsidR="00422B69" w:rsidRPr="00302082" w:rsidRDefault="00174615" w:rsidP="00302082">
            <w:pPr>
              <w:spacing w:after="120"/>
              <w:ind w:right="-330"/>
              <w:rPr>
                <w:rFonts w:ascii="Arial" w:hAnsi="Arial" w:cs="Arial"/>
              </w:rPr>
            </w:pPr>
            <w:r>
              <w:rPr>
                <w:rFonts w:ascii="Arial" w:hAnsi="Arial" w:cs="Arial"/>
              </w:rPr>
              <w:t>11, 13, 14</w:t>
            </w:r>
          </w:p>
        </w:tc>
        <w:tc>
          <w:tcPr>
            <w:tcW w:w="2816" w:type="dxa"/>
          </w:tcPr>
          <w:p w14:paraId="586F70A3" w14:textId="51640BEA" w:rsidR="00422B69" w:rsidRPr="00302082" w:rsidRDefault="00174615" w:rsidP="00302082">
            <w:pPr>
              <w:spacing w:after="120"/>
              <w:ind w:right="-330"/>
              <w:rPr>
                <w:rFonts w:ascii="Arial" w:hAnsi="Arial" w:cs="Arial"/>
              </w:rPr>
            </w:pPr>
            <w:r>
              <w:rPr>
                <w:rFonts w:ascii="Arial" w:hAnsi="Arial" w:cs="Arial"/>
              </w:rPr>
              <w:t>No</w:t>
            </w:r>
          </w:p>
        </w:tc>
      </w:tr>
    </w:tbl>
    <w:p w14:paraId="44F0EA28" w14:textId="77777777" w:rsidR="00D83563" w:rsidRDefault="00D83563" w:rsidP="00302082">
      <w:pPr>
        <w:spacing w:after="120" w:line="240" w:lineRule="auto"/>
        <w:ind w:right="-330"/>
        <w:rPr>
          <w:rFonts w:ascii="Arial" w:hAnsi="Arial" w:cs="Arial"/>
        </w:rPr>
      </w:pPr>
    </w:p>
    <w:tbl>
      <w:tblPr>
        <w:tblStyle w:val="TableGrid"/>
        <w:tblW w:w="0" w:type="auto"/>
        <w:tblLook w:val="04A0" w:firstRow="1" w:lastRow="0" w:firstColumn="1" w:lastColumn="0" w:noHBand="0" w:noVBand="1"/>
      </w:tblPr>
      <w:tblGrid>
        <w:gridCol w:w="10456"/>
      </w:tblGrid>
      <w:tr w:rsidR="00B13479" w14:paraId="4EDC57FB" w14:textId="77777777" w:rsidTr="00B13479">
        <w:tc>
          <w:tcPr>
            <w:tcW w:w="10456" w:type="dxa"/>
          </w:tcPr>
          <w:p w14:paraId="6953CC95" w14:textId="77777777" w:rsidR="00B13479" w:rsidRDefault="00B13479" w:rsidP="00302082">
            <w:pPr>
              <w:spacing w:after="120"/>
              <w:ind w:right="-330"/>
              <w:rPr>
                <w:rFonts w:ascii="Arial" w:hAnsi="Arial" w:cs="Arial"/>
              </w:rPr>
            </w:pPr>
            <w:r>
              <w:rPr>
                <w:rFonts w:ascii="Arial" w:hAnsi="Arial" w:cs="Arial"/>
              </w:rPr>
              <w:t>Updated by SSPSSR into CMA compliant format November 2018</w:t>
            </w:r>
          </w:p>
        </w:tc>
      </w:tr>
    </w:tbl>
    <w:p w14:paraId="76280894" w14:textId="77777777" w:rsidR="00B13479" w:rsidRPr="00302082" w:rsidRDefault="00B13479" w:rsidP="00302082">
      <w:pPr>
        <w:spacing w:after="120" w:line="240" w:lineRule="auto"/>
        <w:ind w:right="-330"/>
        <w:rPr>
          <w:rFonts w:ascii="Arial" w:hAnsi="Arial" w:cs="Arial"/>
        </w:rPr>
      </w:pPr>
    </w:p>
    <w:sectPr w:rsidR="00B13479" w:rsidRPr="00302082" w:rsidSect="00862D4A">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E9EDA" w14:textId="77777777" w:rsidR="004C2993" w:rsidRDefault="004C2993" w:rsidP="009A2D37">
      <w:pPr>
        <w:spacing w:after="0" w:line="240" w:lineRule="auto"/>
      </w:pPr>
      <w:r>
        <w:separator/>
      </w:r>
    </w:p>
  </w:endnote>
  <w:endnote w:type="continuationSeparator" w:id="0">
    <w:p w14:paraId="18630B7F" w14:textId="77777777" w:rsidR="004C2993" w:rsidRDefault="004C2993" w:rsidP="009A2D37">
      <w:pPr>
        <w:spacing w:after="0" w:line="240" w:lineRule="auto"/>
      </w:pPr>
      <w:r>
        <w:continuationSeparator/>
      </w:r>
    </w:p>
  </w:endnote>
  <w:endnote w:type="continuationNotice" w:id="1">
    <w:p w14:paraId="26E81858" w14:textId="77777777" w:rsidR="004C2993" w:rsidRDefault="004C29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6036F5AB" w14:textId="77777777" w:rsidR="00862D4A" w:rsidRDefault="00862D4A" w:rsidP="009A2D37">
        <w:pPr>
          <w:pStyle w:val="Footer"/>
          <w:jc w:val="center"/>
        </w:pPr>
      </w:p>
      <w:p w14:paraId="23924A07" w14:textId="1D304796" w:rsidR="008B2543" w:rsidRDefault="0019787E" w:rsidP="009A2D37">
        <w:pPr>
          <w:pStyle w:val="Footer"/>
          <w:jc w:val="center"/>
        </w:pPr>
        <w:r>
          <w:fldChar w:fldCharType="begin"/>
        </w:r>
        <w:r>
          <w:instrText xml:space="preserve"> PAGE   \* MERGEFORMAT </w:instrText>
        </w:r>
        <w:r>
          <w:fldChar w:fldCharType="separate"/>
        </w:r>
        <w:r w:rsidR="005703CD">
          <w:rPr>
            <w:noProof/>
          </w:rPr>
          <w:t>8</w:t>
        </w:r>
        <w:r>
          <w:rPr>
            <w:noProof/>
          </w:rPr>
          <w:fldChar w:fldCharType="end"/>
        </w:r>
      </w:p>
    </w:sdtContent>
  </w:sdt>
  <w:p w14:paraId="3E2EAE02" w14:textId="2B91E3F3" w:rsidR="008B2543" w:rsidRPr="007B7724" w:rsidRDefault="004A2D7C" w:rsidP="00022673">
    <w:pPr>
      <w:pStyle w:val="Footer"/>
      <w:spacing w:after="120"/>
      <w:ind w:right="-330"/>
      <w:jc w:val="center"/>
      <w:rPr>
        <w:rFonts w:ascii="Arial" w:hAnsi="Arial"/>
        <w:sz w:val="18"/>
      </w:rPr>
    </w:pPr>
    <w:r>
      <w:rPr>
        <w:rFonts w:ascii="Arial" w:hAnsi="Arial"/>
        <w:sz w:val="18"/>
      </w:rPr>
      <w:t>Module Specification for SOCI7160 for 2020-21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F06F7" w14:textId="77777777" w:rsidR="004C2993" w:rsidRDefault="004C2993" w:rsidP="009A2D37">
      <w:pPr>
        <w:spacing w:after="0" w:line="240" w:lineRule="auto"/>
      </w:pPr>
      <w:r>
        <w:separator/>
      </w:r>
    </w:p>
  </w:footnote>
  <w:footnote w:type="continuationSeparator" w:id="0">
    <w:p w14:paraId="5DE14A14" w14:textId="77777777" w:rsidR="004C2993" w:rsidRDefault="004C2993" w:rsidP="009A2D37">
      <w:pPr>
        <w:spacing w:after="0" w:line="240" w:lineRule="auto"/>
      </w:pPr>
      <w:r>
        <w:continuationSeparator/>
      </w:r>
    </w:p>
  </w:footnote>
  <w:footnote w:type="continuationNotice" w:id="1">
    <w:p w14:paraId="0D4DE14A" w14:textId="77777777" w:rsidR="004C2993" w:rsidRDefault="004C29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87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960373" wp14:editId="110F168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429CF5E" w14:textId="77777777" w:rsidR="008B2543" w:rsidRPr="008C00F8" w:rsidRDefault="008B2543" w:rsidP="005E6D38">
    <w:pPr>
      <w:pStyle w:val="Heading1"/>
      <w:spacing w:before="60" w:after="60"/>
      <w:rPr>
        <w:rFonts w:ascii="Arial" w:hAnsi="Arial" w:cs="Arial"/>
      </w:rPr>
    </w:pPr>
  </w:p>
  <w:p w14:paraId="5304F1F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A24D" w14:textId="5D2A272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ADF813A" wp14:editId="3B6D352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306111">
      <w:rPr>
        <w:rFonts w:ascii="Arial" w:hAnsi="Arial" w:cs="Arial"/>
        <w:b/>
        <w:sz w:val="28"/>
        <w:szCs w:val="28"/>
      </w:rPr>
      <w:t xml:space="preserve"> COVERSHEET</w:t>
    </w:r>
  </w:p>
  <w:p w14:paraId="517B6E24"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97CCB"/>
    <w:multiLevelType w:val="hybridMultilevel"/>
    <w:tmpl w:val="9D3693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69D3D86"/>
    <w:multiLevelType w:val="multilevel"/>
    <w:tmpl w:val="1E2278C8"/>
    <w:lvl w:ilvl="0">
      <w:start w:val="13"/>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9582A9C"/>
    <w:multiLevelType w:val="multilevel"/>
    <w:tmpl w:val="31A04E94"/>
    <w:lvl w:ilvl="0">
      <w:start w:val="8"/>
      <w:numFmt w:val="decimal"/>
      <w:lvlText w:val="%1"/>
      <w:lvlJc w:val="left"/>
      <w:pPr>
        <w:ind w:left="360" w:hanging="360"/>
      </w:pPr>
      <w:rPr>
        <w:rFonts w:hint="default"/>
        <w:b w:val="0"/>
        <w:i w:val="0"/>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1"/>
  </w:num>
  <w:num w:numId="8">
    <w:abstractNumId w:val="8"/>
  </w:num>
  <w:num w:numId="9">
    <w:abstractNumId w:val="5"/>
  </w:num>
  <w:num w:numId="10">
    <w:abstractNumId w:val="10"/>
  </w:num>
  <w:num w:numId="11">
    <w:abstractNumId w:val="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4851"/>
    <w:rsid w:val="00005661"/>
    <w:rsid w:val="00010A16"/>
    <w:rsid w:val="0001243F"/>
    <w:rsid w:val="00021EA0"/>
    <w:rsid w:val="00022673"/>
    <w:rsid w:val="00025992"/>
    <w:rsid w:val="00027937"/>
    <w:rsid w:val="00030C9E"/>
    <w:rsid w:val="00031E67"/>
    <w:rsid w:val="000408CC"/>
    <w:rsid w:val="00045373"/>
    <w:rsid w:val="00063A2F"/>
    <w:rsid w:val="000678D3"/>
    <w:rsid w:val="0008418D"/>
    <w:rsid w:val="00094810"/>
    <w:rsid w:val="00096DA4"/>
    <w:rsid w:val="000B0E43"/>
    <w:rsid w:val="000C0294"/>
    <w:rsid w:val="000C3A7E"/>
    <w:rsid w:val="000C7A1C"/>
    <w:rsid w:val="000D2A8A"/>
    <w:rsid w:val="000D32AC"/>
    <w:rsid w:val="000D3BE6"/>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74615"/>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1B5A"/>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60BF"/>
    <w:rsid w:val="002E71C0"/>
    <w:rsid w:val="002F05F4"/>
    <w:rsid w:val="002F0CE4"/>
    <w:rsid w:val="002F23EF"/>
    <w:rsid w:val="002F2626"/>
    <w:rsid w:val="00302082"/>
    <w:rsid w:val="00306111"/>
    <w:rsid w:val="00306620"/>
    <w:rsid w:val="003262B9"/>
    <w:rsid w:val="00327D1D"/>
    <w:rsid w:val="00334A02"/>
    <w:rsid w:val="00335875"/>
    <w:rsid w:val="00335FBE"/>
    <w:rsid w:val="00351D4F"/>
    <w:rsid w:val="00352D8E"/>
    <w:rsid w:val="0035497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4F9C"/>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2D7C"/>
    <w:rsid w:val="004A39D7"/>
    <w:rsid w:val="004A55FA"/>
    <w:rsid w:val="004B5D03"/>
    <w:rsid w:val="004C1EC4"/>
    <w:rsid w:val="004C2993"/>
    <w:rsid w:val="004D035C"/>
    <w:rsid w:val="004E48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03CD"/>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98"/>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26F6"/>
    <w:rsid w:val="006E316D"/>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671C3"/>
    <w:rsid w:val="0077080B"/>
    <w:rsid w:val="00787070"/>
    <w:rsid w:val="007906FD"/>
    <w:rsid w:val="00797197"/>
    <w:rsid w:val="007972A7"/>
    <w:rsid w:val="007A1902"/>
    <w:rsid w:val="007A2BA2"/>
    <w:rsid w:val="007A6245"/>
    <w:rsid w:val="007B1DB2"/>
    <w:rsid w:val="007B375B"/>
    <w:rsid w:val="007B412A"/>
    <w:rsid w:val="007B635E"/>
    <w:rsid w:val="007B7724"/>
    <w:rsid w:val="007B7CDC"/>
    <w:rsid w:val="007C74B4"/>
    <w:rsid w:val="007E3412"/>
    <w:rsid w:val="007E405B"/>
    <w:rsid w:val="007F393D"/>
    <w:rsid w:val="008029AF"/>
    <w:rsid w:val="00802FFA"/>
    <w:rsid w:val="008102E5"/>
    <w:rsid w:val="008111B4"/>
    <w:rsid w:val="008133F0"/>
    <w:rsid w:val="00815880"/>
    <w:rsid w:val="0082322C"/>
    <w:rsid w:val="00823942"/>
    <w:rsid w:val="00827FFD"/>
    <w:rsid w:val="00854535"/>
    <w:rsid w:val="00856EB3"/>
    <w:rsid w:val="00862D4A"/>
    <w:rsid w:val="00863C96"/>
    <w:rsid w:val="00864A72"/>
    <w:rsid w:val="00873E9F"/>
    <w:rsid w:val="00874047"/>
    <w:rsid w:val="008778CB"/>
    <w:rsid w:val="00881545"/>
    <w:rsid w:val="00883204"/>
    <w:rsid w:val="00883A3E"/>
    <w:rsid w:val="0089148D"/>
    <w:rsid w:val="00891E0D"/>
    <w:rsid w:val="008A0F36"/>
    <w:rsid w:val="008A6C46"/>
    <w:rsid w:val="008B2543"/>
    <w:rsid w:val="008B4B6E"/>
    <w:rsid w:val="008D1CCD"/>
    <w:rsid w:val="008D7401"/>
    <w:rsid w:val="008E1D28"/>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CEA"/>
    <w:rsid w:val="00A07F0C"/>
    <w:rsid w:val="00A1270E"/>
    <w:rsid w:val="00A15342"/>
    <w:rsid w:val="00A3007E"/>
    <w:rsid w:val="00A30438"/>
    <w:rsid w:val="00A32048"/>
    <w:rsid w:val="00A41F06"/>
    <w:rsid w:val="00A50FD4"/>
    <w:rsid w:val="00A52DB4"/>
    <w:rsid w:val="00A618E1"/>
    <w:rsid w:val="00A629B9"/>
    <w:rsid w:val="00A70C20"/>
    <w:rsid w:val="00A71F4B"/>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3479"/>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76BF5"/>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69A"/>
    <w:rsid w:val="00BE3B17"/>
    <w:rsid w:val="00BF51AB"/>
    <w:rsid w:val="00BF716B"/>
    <w:rsid w:val="00BF7233"/>
    <w:rsid w:val="00C02AA2"/>
    <w:rsid w:val="00C04C95"/>
    <w:rsid w:val="00C12613"/>
    <w:rsid w:val="00C16DEF"/>
    <w:rsid w:val="00C17345"/>
    <w:rsid w:val="00C2492F"/>
    <w:rsid w:val="00C3744A"/>
    <w:rsid w:val="00C4002A"/>
    <w:rsid w:val="00C46912"/>
    <w:rsid w:val="00C612A8"/>
    <w:rsid w:val="00C618D2"/>
    <w:rsid w:val="00C67631"/>
    <w:rsid w:val="00C709C6"/>
    <w:rsid w:val="00C729D7"/>
    <w:rsid w:val="00C748EB"/>
    <w:rsid w:val="00C83354"/>
    <w:rsid w:val="00C84004"/>
    <w:rsid w:val="00C843F6"/>
    <w:rsid w:val="00C84507"/>
    <w:rsid w:val="00C862C7"/>
    <w:rsid w:val="00CA3254"/>
    <w:rsid w:val="00CB11CE"/>
    <w:rsid w:val="00CC25A2"/>
    <w:rsid w:val="00CC7A4F"/>
    <w:rsid w:val="00CD7632"/>
    <w:rsid w:val="00CD7F07"/>
    <w:rsid w:val="00CE04F3"/>
    <w:rsid w:val="00CE12D8"/>
    <w:rsid w:val="00CE4574"/>
    <w:rsid w:val="00CE70E6"/>
    <w:rsid w:val="00CF0BCA"/>
    <w:rsid w:val="00CF2E1E"/>
    <w:rsid w:val="00D02E99"/>
    <w:rsid w:val="00D13357"/>
    <w:rsid w:val="00D13A13"/>
    <w:rsid w:val="00D15A59"/>
    <w:rsid w:val="00D2689A"/>
    <w:rsid w:val="00D65506"/>
    <w:rsid w:val="00D773CF"/>
    <w:rsid w:val="00D83563"/>
    <w:rsid w:val="00D8448F"/>
    <w:rsid w:val="00DA64B6"/>
    <w:rsid w:val="00DB5C9D"/>
    <w:rsid w:val="00DD02E6"/>
    <w:rsid w:val="00DD18D9"/>
    <w:rsid w:val="00DF665B"/>
    <w:rsid w:val="00E0152A"/>
    <w:rsid w:val="00E03394"/>
    <w:rsid w:val="00E066E5"/>
    <w:rsid w:val="00E22F03"/>
    <w:rsid w:val="00E233C1"/>
    <w:rsid w:val="00E51404"/>
    <w:rsid w:val="00E574C9"/>
    <w:rsid w:val="00E610DE"/>
    <w:rsid w:val="00E64008"/>
    <w:rsid w:val="00E66167"/>
    <w:rsid w:val="00E71F2F"/>
    <w:rsid w:val="00E77786"/>
    <w:rsid w:val="00E806FB"/>
    <w:rsid w:val="00EB1C2D"/>
    <w:rsid w:val="00EC1810"/>
    <w:rsid w:val="00EC2A61"/>
    <w:rsid w:val="00EC3FCC"/>
    <w:rsid w:val="00EC6F98"/>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1988"/>
    <w:rsid w:val="00F82B4E"/>
    <w:rsid w:val="00F87559"/>
    <w:rsid w:val="00F96D71"/>
    <w:rsid w:val="00F97C9E"/>
    <w:rsid w:val="00FA20DE"/>
    <w:rsid w:val="00FA4EE8"/>
    <w:rsid w:val="00FB12CA"/>
    <w:rsid w:val="00FB2E32"/>
    <w:rsid w:val="00FB36EC"/>
    <w:rsid w:val="00FB4E1B"/>
    <w:rsid w:val="00FC0291"/>
    <w:rsid w:val="00FC1C92"/>
    <w:rsid w:val="00FC37FC"/>
    <w:rsid w:val="00FC4D5D"/>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1FD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8E1D2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02267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19734946">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78F726-F64B-4AC0-9F1D-83C015E22FCA}">
  <ds:schemaRefs>
    <ds:schemaRef ds:uri="http://schemas.openxmlformats.org/officeDocument/2006/bibliography"/>
  </ds:schemaRefs>
</ds:datastoreItem>
</file>

<file path=customXml/itemProps2.xml><?xml version="1.0" encoding="utf-8"?>
<ds:datastoreItem xmlns:ds="http://schemas.openxmlformats.org/officeDocument/2006/customXml" ds:itemID="{D8A3550C-C99C-40C7-B7C6-FA67B1348F78}"/>
</file>

<file path=customXml/itemProps3.xml><?xml version="1.0" encoding="utf-8"?>
<ds:datastoreItem xmlns:ds="http://schemas.openxmlformats.org/officeDocument/2006/customXml" ds:itemID="{48350CB3-3743-45E5-BEB5-E1F12E381111}"/>
</file>

<file path=customXml/itemProps4.xml><?xml version="1.0" encoding="utf-8"?>
<ds:datastoreItem xmlns:ds="http://schemas.openxmlformats.org/officeDocument/2006/customXml" ds:itemID="{532738EB-7D49-4570-BAC1-33CA682EB36F}"/>
</file>

<file path=docProps/app.xml><?xml version="1.0" encoding="utf-8"?>
<Properties xmlns="http://schemas.openxmlformats.org/officeDocument/2006/extended-properties" xmlns:vt="http://schemas.openxmlformats.org/officeDocument/2006/docPropsVTypes">
  <Template>Normal</Template>
  <TotalTime>4</TotalTime>
  <Pages>5</Pages>
  <Words>1111</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Singh Nightingale</cp:lastModifiedBy>
  <cp:revision>7</cp:revision>
  <cp:lastPrinted>2015-09-09T08:37:00Z</cp:lastPrinted>
  <dcterms:created xsi:type="dcterms:W3CDTF">2020-12-14T11:58:00Z</dcterms:created>
  <dcterms:modified xsi:type="dcterms:W3CDTF">2022-03-22T19:08:00Z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