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50E6" w14:textId="77777777" w:rsidR="009A2D37" w:rsidRPr="00302082" w:rsidRDefault="009A2D37" w:rsidP="00260936">
      <w:pPr>
        <w:numPr>
          <w:ilvl w:val="0"/>
          <w:numId w:val="1"/>
        </w:numPr>
        <w:spacing w:after="120"/>
        <w:ind w:left="567" w:right="260" w:hanging="567"/>
        <w:jc w:val="both"/>
        <w:rPr>
          <w:rFonts w:ascii="Arial" w:hAnsi="Arial" w:cs="Arial"/>
          <w:b/>
        </w:rPr>
      </w:pPr>
      <w:r w:rsidRPr="00302082">
        <w:rPr>
          <w:rFonts w:ascii="Arial" w:hAnsi="Arial" w:cs="Arial"/>
          <w:b/>
        </w:rPr>
        <w:t>Title of the module</w:t>
      </w:r>
    </w:p>
    <w:p w14:paraId="7B3479F8" w14:textId="53CCF63D" w:rsidR="00A30438" w:rsidRDefault="009A567F" w:rsidP="00260936">
      <w:pPr>
        <w:spacing w:after="120"/>
        <w:ind w:left="567" w:right="260"/>
        <w:jc w:val="both"/>
        <w:rPr>
          <w:rFonts w:ascii="Arial" w:hAnsi="Arial" w:cs="Arial"/>
        </w:rPr>
      </w:pPr>
      <w:r>
        <w:rPr>
          <w:rFonts w:ascii="Arial" w:hAnsi="Arial" w:cs="Arial"/>
        </w:rPr>
        <w:t>S</w:t>
      </w:r>
      <w:r w:rsidR="00260936">
        <w:rPr>
          <w:rFonts w:ascii="Arial" w:hAnsi="Arial" w:cs="Arial"/>
        </w:rPr>
        <w:t>O</w:t>
      </w:r>
      <w:r>
        <w:rPr>
          <w:rFonts w:ascii="Arial" w:hAnsi="Arial" w:cs="Arial"/>
        </w:rPr>
        <w:t xml:space="preserve">CI7090 (SO709) </w:t>
      </w:r>
      <w:r w:rsidRPr="00955CB3">
        <w:rPr>
          <w:rFonts w:ascii="Arial" w:hAnsi="Arial"/>
        </w:rPr>
        <w:t>Modern Chinese Societies</w:t>
      </w:r>
    </w:p>
    <w:p w14:paraId="273806F2" w14:textId="77777777" w:rsidR="00CF0343" w:rsidRPr="00154D48" w:rsidRDefault="00CF0343" w:rsidP="00260936">
      <w:pPr>
        <w:spacing w:after="120"/>
        <w:ind w:left="567" w:right="260"/>
        <w:jc w:val="both"/>
        <w:rPr>
          <w:rFonts w:ascii="Arial" w:hAnsi="Arial" w:cs="Arial"/>
        </w:rPr>
      </w:pPr>
    </w:p>
    <w:p w14:paraId="2B6F4277" w14:textId="77777777" w:rsidR="009A2D37" w:rsidRPr="00302082" w:rsidRDefault="009A2D37" w:rsidP="00260936">
      <w:pPr>
        <w:numPr>
          <w:ilvl w:val="0"/>
          <w:numId w:val="1"/>
        </w:numPr>
        <w:spacing w:after="120"/>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558CD2" w14:textId="7244758C" w:rsidR="009A567F" w:rsidRPr="009A567F" w:rsidRDefault="009A567F" w:rsidP="00260936">
      <w:pPr>
        <w:spacing w:after="120"/>
        <w:ind w:left="567" w:right="260"/>
        <w:jc w:val="both"/>
        <w:rPr>
          <w:rFonts w:ascii="Arial" w:hAnsi="Arial" w:cs="Arial"/>
          <w:iCs/>
        </w:rPr>
      </w:pPr>
      <w:r w:rsidRPr="009A567F">
        <w:rPr>
          <w:rFonts w:ascii="Arial" w:hAnsi="Arial" w:cs="Arial"/>
          <w:iCs/>
        </w:rPr>
        <w:t>School of Social Policy, Sociology and Social Research</w:t>
      </w:r>
    </w:p>
    <w:p w14:paraId="7B0839F7" w14:textId="77777777" w:rsidR="00154D48" w:rsidRPr="00154D48" w:rsidRDefault="00154D48" w:rsidP="00260936">
      <w:pPr>
        <w:spacing w:after="120"/>
        <w:ind w:left="567" w:right="260"/>
        <w:jc w:val="both"/>
        <w:rPr>
          <w:rFonts w:ascii="Arial" w:hAnsi="Arial" w:cs="Arial"/>
          <w:iCs/>
        </w:rPr>
      </w:pPr>
    </w:p>
    <w:p w14:paraId="05A4A53B" w14:textId="77777777" w:rsidR="009A2D37" w:rsidRPr="00302082" w:rsidRDefault="00883204" w:rsidP="00260936">
      <w:pPr>
        <w:numPr>
          <w:ilvl w:val="0"/>
          <w:numId w:val="1"/>
        </w:numPr>
        <w:spacing w:after="120"/>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8637C83" w14:textId="77777777" w:rsidR="009A2D37" w:rsidRPr="00154D48" w:rsidRDefault="009A567F" w:rsidP="00260936">
      <w:pPr>
        <w:spacing w:after="120"/>
        <w:ind w:left="567" w:right="260"/>
        <w:jc w:val="both"/>
        <w:rPr>
          <w:rFonts w:ascii="Arial" w:hAnsi="Arial" w:cs="Arial"/>
        </w:rPr>
      </w:pPr>
      <w:r>
        <w:rPr>
          <w:rFonts w:ascii="Arial" w:hAnsi="Arial" w:cs="Arial"/>
        </w:rPr>
        <w:t>Level 6</w:t>
      </w:r>
    </w:p>
    <w:p w14:paraId="3BAC6A48" w14:textId="77777777" w:rsidR="00154D48" w:rsidRPr="00154D48" w:rsidRDefault="00154D48" w:rsidP="00260936">
      <w:pPr>
        <w:spacing w:after="120"/>
        <w:ind w:left="567" w:right="260"/>
        <w:jc w:val="both"/>
        <w:rPr>
          <w:rFonts w:ascii="Arial" w:hAnsi="Arial" w:cs="Arial"/>
          <w:iCs/>
        </w:rPr>
      </w:pPr>
    </w:p>
    <w:p w14:paraId="60762AF0" w14:textId="77777777" w:rsidR="009A2D37" w:rsidRPr="00302082" w:rsidRDefault="009A2D37" w:rsidP="00260936">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05A30C6" w14:textId="77777777" w:rsidR="009A567F" w:rsidRPr="009A567F" w:rsidRDefault="009A567F" w:rsidP="00260936">
      <w:pPr>
        <w:spacing w:after="120"/>
        <w:ind w:left="567" w:right="260"/>
        <w:jc w:val="both"/>
        <w:rPr>
          <w:rFonts w:ascii="Arial" w:hAnsi="Arial" w:cs="Arial"/>
        </w:rPr>
      </w:pPr>
      <w:r>
        <w:rPr>
          <w:rFonts w:ascii="Arial" w:hAnsi="Arial" w:cs="Arial"/>
        </w:rPr>
        <w:t>15 credits (7.5</w:t>
      </w:r>
      <w:r w:rsidRPr="009A567F">
        <w:rPr>
          <w:rFonts w:ascii="Arial" w:hAnsi="Arial" w:cs="Arial"/>
        </w:rPr>
        <w:t xml:space="preserve"> ECTS)</w:t>
      </w:r>
    </w:p>
    <w:p w14:paraId="0F0DF1E0" w14:textId="77777777" w:rsidR="00154D48" w:rsidRPr="00154D48" w:rsidRDefault="00154D48" w:rsidP="00260936">
      <w:pPr>
        <w:spacing w:after="120"/>
        <w:ind w:left="567" w:right="260"/>
        <w:jc w:val="both"/>
        <w:rPr>
          <w:rFonts w:ascii="Arial" w:hAnsi="Arial" w:cs="Arial"/>
        </w:rPr>
      </w:pPr>
    </w:p>
    <w:p w14:paraId="2504DEF7" w14:textId="77777777" w:rsidR="009A2D37" w:rsidRPr="00302082" w:rsidRDefault="009A2D37" w:rsidP="00260936">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46EA733C" w14:textId="77777777" w:rsidR="009A2D37" w:rsidRPr="00154D48" w:rsidRDefault="009A567F" w:rsidP="00260936">
      <w:pPr>
        <w:spacing w:after="120"/>
        <w:ind w:left="567" w:right="260"/>
        <w:jc w:val="both"/>
        <w:rPr>
          <w:rFonts w:ascii="Arial" w:hAnsi="Arial" w:cs="Arial"/>
          <w:iCs/>
        </w:rPr>
      </w:pPr>
      <w:r>
        <w:rPr>
          <w:rFonts w:ascii="Arial" w:hAnsi="Arial" w:cs="Arial"/>
          <w:iCs/>
        </w:rPr>
        <w:t>Autumn term (term 1)</w:t>
      </w:r>
    </w:p>
    <w:p w14:paraId="2B53A5E8" w14:textId="77777777" w:rsidR="00154D48" w:rsidRPr="00154D48" w:rsidRDefault="00154D48" w:rsidP="00260936">
      <w:pPr>
        <w:spacing w:after="120"/>
        <w:ind w:left="567" w:right="260"/>
        <w:jc w:val="both"/>
        <w:rPr>
          <w:rFonts w:ascii="Arial" w:hAnsi="Arial" w:cs="Arial"/>
          <w:iCs/>
        </w:rPr>
      </w:pPr>
    </w:p>
    <w:p w14:paraId="43107858" w14:textId="77777777" w:rsidR="009A2D37" w:rsidRPr="00302082" w:rsidRDefault="009A2D37" w:rsidP="00260936">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p>
    <w:p w14:paraId="69E5913F" w14:textId="77777777" w:rsidR="009A2D37" w:rsidRPr="00154D48" w:rsidRDefault="009A567F" w:rsidP="00260936">
      <w:pPr>
        <w:spacing w:after="120"/>
        <w:ind w:left="567" w:right="260"/>
        <w:jc w:val="both"/>
        <w:rPr>
          <w:rFonts w:ascii="Arial" w:hAnsi="Arial" w:cs="Arial"/>
          <w:iCs/>
        </w:rPr>
      </w:pPr>
      <w:r>
        <w:rPr>
          <w:rFonts w:ascii="Arial" w:hAnsi="Arial" w:cs="Arial"/>
          <w:iCs/>
        </w:rPr>
        <w:t>None</w:t>
      </w:r>
    </w:p>
    <w:p w14:paraId="27021074" w14:textId="77777777" w:rsidR="00154D48" w:rsidRPr="00154D48" w:rsidRDefault="00154D48" w:rsidP="00260936">
      <w:pPr>
        <w:spacing w:after="120"/>
        <w:ind w:left="567" w:right="260"/>
        <w:jc w:val="both"/>
        <w:rPr>
          <w:rFonts w:ascii="Arial" w:hAnsi="Arial" w:cs="Arial"/>
          <w:iCs/>
        </w:rPr>
      </w:pPr>
    </w:p>
    <w:p w14:paraId="153E0191" w14:textId="77777777" w:rsidR="009A2D37" w:rsidRPr="00302082" w:rsidRDefault="009A2D37" w:rsidP="00260936">
      <w:pPr>
        <w:numPr>
          <w:ilvl w:val="0"/>
          <w:numId w:val="1"/>
        </w:numPr>
        <w:spacing w:after="120"/>
        <w:ind w:left="567" w:right="260" w:hanging="567"/>
        <w:jc w:val="both"/>
        <w:rPr>
          <w:rFonts w:ascii="Arial" w:hAnsi="Arial" w:cs="Arial"/>
          <w:b/>
        </w:rPr>
      </w:pPr>
      <w:r w:rsidRPr="00302082">
        <w:rPr>
          <w:rFonts w:ascii="Arial" w:hAnsi="Arial" w:cs="Arial"/>
          <w:b/>
        </w:rPr>
        <w:t>The programmes of study to which the module contributes</w:t>
      </w:r>
    </w:p>
    <w:p w14:paraId="06CEDFD6" w14:textId="77777777" w:rsidR="009A2D37" w:rsidRDefault="009A567F" w:rsidP="00260936">
      <w:pPr>
        <w:spacing w:after="120"/>
        <w:ind w:left="567" w:right="260"/>
        <w:jc w:val="both"/>
        <w:rPr>
          <w:rFonts w:ascii="Arial" w:hAnsi="Arial" w:cs="Arial"/>
          <w:iCs/>
        </w:rPr>
      </w:pPr>
      <w:r>
        <w:rPr>
          <w:rFonts w:ascii="Arial" w:hAnsi="Arial" w:cs="Arial"/>
          <w:iCs/>
        </w:rPr>
        <w:t>Optional module for SSPSSR bachelor degrees including</w:t>
      </w:r>
    </w:p>
    <w:p w14:paraId="496DC525" w14:textId="5C414DBD" w:rsidR="009A567F" w:rsidRPr="00154D48" w:rsidRDefault="009A567F" w:rsidP="00260936">
      <w:pPr>
        <w:spacing w:after="120"/>
        <w:ind w:left="567" w:right="260"/>
        <w:jc w:val="both"/>
        <w:rPr>
          <w:rFonts w:ascii="Arial" w:hAnsi="Arial" w:cs="Arial"/>
          <w:iCs/>
        </w:rPr>
      </w:pPr>
      <w:r>
        <w:rPr>
          <w:rFonts w:ascii="Arial" w:hAnsi="Arial" w:cs="Arial"/>
          <w:iCs/>
        </w:rPr>
        <w:t xml:space="preserve">BA Sociology and Sociology </w:t>
      </w:r>
      <w:r w:rsidR="001B0981">
        <w:rPr>
          <w:rFonts w:ascii="Arial" w:hAnsi="Arial" w:cs="Arial"/>
          <w:iCs/>
        </w:rPr>
        <w:t xml:space="preserve">joint honours bachelor degrees </w:t>
      </w:r>
    </w:p>
    <w:p w14:paraId="13310352" w14:textId="77777777" w:rsidR="00154D48" w:rsidRPr="00154D48" w:rsidRDefault="00154D48" w:rsidP="00260936">
      <w:pPr>
        <w:spacing w:after="120"/>
        <w:ind w:left="567" w:right="260"/>
        <w:jc w:val="both"/>
        <w:rPr>
          <w:rFonts w:ascii="Arial" w:hAnsi="Arial" w:cs="Arial"/>
          <w:iCs/>
        </w:rPr>
      </w:pPr>
    </w:p>
    <w:p w14:paraId="5A592353" w14:textId="77777777" w:rsidR="009A2D37" w:rsidRPr="00302082" w:rsidRDefault="009A2D37" w:rsidP="00260936">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AD0C62" w14:textId="3AD6F0DA" w:rsidR="009A567F" w:rsidRPr="009A567F" w:rsidRDefault="009A567F" w:rsidP="00260936">
      <w:pPr>
        <w:spacing w:after="120"/>
        <w:ind w:left="1134" w:right="260" w:hanging="567"/>
        <w:jc w:val="both"/>
        <w:rPr>
          <w:rFonts w:ascii="Arial" w:hAnsi="Arial" w:cs="Arial"/>
        </w:rPr>
      </w:pPr>
      <w:r>
        <w:rPr>
          <w:rFonts w:ascii="Arial" w:hAnsi="Arial" w:cs="Arial"/>
        </w:rPr>
        <w:t xml:space="preserve">8.1 </w:t>
      </w:r>
      <w:r w:rsidR="00260936">
        <w:rPr>
          <w:rFonts w:ascii="Arial" w:hAnsi="Arial" w:cs="Arial"/>
        </w:rPr>
        <w:tab/>
      </w:r>
      <w:r w:rsidRPr="009A567F">
        <w:rPr>
          <w:rFonts w:ascii="Arial" w:hAnsi="Arial" w:cs="Arial"/>
        </w:rPr>
        <w:t>Understand the key actors, social structures and evolving state-society relations in modern China.</w:t>
      </w:r>
    </w:p>
    <w:p w14:paraId="11C0CE4A" w14:textId="62E2A0A7" w:rsidR="009A567F" w:rsidRPr="009A567F" w:rsidRDefault="009A567F" w:rsidP="00260936">
      <w:pPr>
        <w:spacing w:after="120"/>
        <w:ind w:left="1134" w:right="260" w:hanging="567"/>
        <w:jc w:val="both"/>
        <w:rPr>
          <w:rFonts w:ascii="Arial" w:hAnsi="Arial" w:cs="Arial"/>
        </w:rPr>
      </w:pPr>
      <w:r>
        <w:rPr>
          <w:rFonts w:ascii="Arial" w:hAnsi="Arial" w:cs="Arial"/>
        </w:rPr>
        <w:t xml:space="preserve">8.2 </w:t>
      </w:r>
      <w:r w:rsidR="00260936">
        <w:rPr>
          <w:rFonts w:ascii="Arial" w:hAnsi="Arial" w:cs="Arial"/>
        </w:rPr>
        <w:tab/>
      </w:r>
      <w:r>
        <w:rPr>
          <w:rFonts w:ascii="Arial" w:hAnsi="Arial" w:cs="Arial"/>
        </w:rPr>
        <w:t>Have i</w:t>
      </w:r>
      <w:r w:rsidRPr="009A567F">
        <w:rPr>
          <w:rFonts w:ascii="Arial" w:hAnsi="Arial" w:cs="Arial"/>
        </w:rPr>
        <w:t>nsight into the domestic and global context which shaped contemporary China’s general social mindsets.</w:t>
      </w:r>
    </w:p>
    <w:p w14:paraId="2CB6B9B0" w14:textId="2B3A0F1F" w:rsidR="009A567F" w:rsidRPr="009A567F" w:rsidRDefault="009A567F" w:rsidP="00260936">
      <w:pPr>
        <w:spacing w:after="120"/>
        <w:ind w:left="1134" w:right="260" w:hanging="567"/>
        <w:jc w:val="both"/>
        <w:rPr>
          <w:rFonts w:ascii="Arial" w:hAnsi="Arial" w:cs="Arial"/>
        </w:rPr>
      </w:pPr>
      <w:r>
        <w:rPr>
          <w:rFonts w:ascii="Arial" w:hAnsi="Arial" w:cs="Arial"/>
        </w:rPr>
        <w:t xml:space="preserve">8.3 </w:t>
      </w:r>
      <w:r w:rsidR="00260936">
        <w:rPr>
          <w:rFonts w:ascii="Arial" w:hAnsi="Arial" w:cs="Arial"/>
        </w:rPr>
        <w:tab/>
      </w:r>
      <w:r w:rsidRPr="009A567F">
        <w:rPr>
          <w:rFonts w:ascii="Arial" w:hAnsi="Arial" w:cs="Arial"/>
        </w:rPr>
        <w:t>Comprehend key Chinese sociological concepts and be able to apply different sociological theories in analysing pop cultures, news items, research evidence and official data.</w:t>
      </w:r>
    </w:p>
    <w:p w14:paraId="67884CE4" w14:textId="2304A052" w:rsidR="00BD2AE8" w:rsidRDefault="009A567F" w:rsidP="00260936">
      <w:pPr>
        <w:spacing w:after="120"/>
        <w:ind w:left="1134" w:right="260" w:hanging="567"/>
        <w:jc w:val="both"/>
        <w:rPr>
          <w:rFonts w:ascii="Arial" w:hAnsi="Arial" w:cs="Arial"/>
        </w:rPr>
      </w:pPr>
      <w:r>
        <w:rPr>
          <w:rFonts w:ascii="Arial" w:hAnsi="Arial" w:cs="Arial"/>
        </w:rPr>
        <w:t xml:space="preserve">8.4 </w:t>
      </w:r>
      <w:r w:rsidR="00260936">
        <w:rPr>
          <w:rFonts w:ascii="Arial" w:hAnsi="Arial" w:cs="Arial"/>
        </w:rPr>
        <w:tab/>
      </w:r>
      <w:r>
        <w:rPr>
          <w:rFonts w:ascii="Arial" w:hAnsi="Arial" w:cs="Arial"/>
        </w:rPr>
        <w:t>C</w:t>
      </w:r>
      <w:r w:rsidRPr="009A567F">
        <w:rPr>
          <w:rFonts w:ascii="Arial" w:hAnsi="Arial" w:cs="Arial"/>
        </w:rPr>
        <w:t>ritically evaluate the assumptions of major sociological theories in relation to contemporary social processes.</w:t>
      </w:r>
    </w:p>
    <w:p w14:paraId="03872E81" w14:textId="77777777" w:rsidR="00260936" w:rsidRPr="00154D48" w:rsidRDefault="00260936" w:rsidP="00260936">
      <w:pPr>
        <w:spacing w:after="120"/>
        <w:ind w:left="1134" w:right="260" w:hanging="567"/>
        <w:jc w:val="both"/>
        <w:rPr>
          <w:rFonts w:ascii="Arial" w:hAnsi="Arial" w:cs="Arial"/>
        </w:rPr>
      </w:pPr>
    </w:p>
    <w:p w14:paraId="4F383027" w14:textId="77777777" w:rsidR="00C729D7" w:rsidRPr="00302082" w:rsidRDefault="009A2D37" w:rsidP="00260936">
      <w:pPr>
        <w:numPr>
          <w:ilvl w:val="0"/>
          <w:numId w:val="1"/>
        </w:numPr>
        <w:spacing w:after="120"/>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9C2202" w14:textId="0DEE9258" w:rsidR="009A567F" w:rsidRPr="009A567F" w:rsidRDefault="009A567F" w:rsidP="00260936">
      <w:pPr>
        <w:pStyle w:val="Default"/>
        <w:spacing w:after="120" w:line="276" w:lineRule="auto"/>
        <w:ind w:left="1134" w:right="260" w:hanging="567"/>
        <w:jc w:val="both"/>
        <w:rPr>
          <w:color w:val="auto"/>
          <w:sz w:val="22"/>
          <w:szCs w:val="22"/>
        </w:rPr>
      </w:pPr>
      <w:r>
        <w:rPr>
          <w:color w:val="auto"/>
          <w:sz w:val="22"/>
          <w:szCs w:val="22"/>
        </w:rPr>
        <w:t xml:space="preserve">9.1 </w:t>
      </w:r>
      <w:r w:rsidR="00260936">
        <w:rPr>
          <w:color w:val="auto"/>
          <w:sz w:val="22"/>
          <w:szCs w:val="22"/>
        </w:rPr>
        <w:tab/>
      </w:r>
      <w:r>
        <w:rPr>
          <w:color w:val="auto"/>
          <w:sz w:val="22"/>
          <w:szCs w:val="22"/>
        </w:rPr>
        <w:t>Have developed enhanced communication</w:t>
      </w:r>
      <w:r w:rsidRPr="009A567F">
        <w:rPr>
          <w:color w:val="auto"/>
          <w:sz w:val="22"/>
          <w:szCs w:val="22"/>
        </w:rPr>
        <w:t xml:space="preserve"> skills through essay</w:t>
      </w:r>
      <w:r>
        <w:rPr>
          <w:color w:val="auto"/>
          <w:sz w:val="22"/>
          <w:szCs w:val="22"/>
        </w:rPr>
        <w:t xml:space="preserve">s and </w:t>
      </w:r>
      <w:r w:rsidRPr="009A567F">
        <w:rPr>
          <w:color w:val="auto"/>
          <w:sz w:val="22"/>
          <w:szCs w:val="22"/>
        </w:rPr>
        <w:t xml:space="preserve">seminars. </w:t>
      </w:r>
    </w:p>
    <w:p w14:paraId="35D17866" w14:textId="1470E581" w:rsidR="009A567F" w:rsidRPr="009A567F" w:rsidRDefault="009A567F" w:rsidP="00260936">
      <w:pPr>
        <w:pStyle w:val="Default"/>
        <w:spacing w:after="120" w:line="276" w:lineRule="auto"/>
        <w:ind w:left="1134" w:right="260" w:hanging="567"/>
        <w:jc w:val="both"/>
        <w:rPr>
          <w:color w:val="auto"/>
          <w:sz w:val="22"/>
          <w:szCs w:val="22"/>
        </w:rPr>
      </w:pPr>
      <w:r>
        <w:rPr>
          <w:color w:val="auto"/>
          <w:sz w:val="22"/>
          <w:szCs w:val="22"/>
        </w:rPr>
        <w:t xml:space="preserve">9.2 </w:t>
      </w:r>
      <w:r w:rsidR="00260936">
        <w:rPr>
          <w:color w:val="auto"/>
          <w:sz w:val="22"/>
          <w:szCs w:val="22"/>
        </w:rPr>
        <w:tab/>
      </w:r>
      <w:r>
        <w:rPr>
          <w:color w:val="auto"/>
          <w:sz w:val="22"/>
          <w:szCs w:val="22"/>
        </w:rPr>
        <w:t>Have developed t</w:t>
      </w:r>
      <w:r w:rsidRPr="009A567F">
        <w:rPr>
          <w:color w:val="auto"/>
          <w:sz w:val="22"/>
          <w:szCs w:val="22"/>
        </w:rPr>
        <w:t xml:space="preserve">he ability to search and critically evaluate research data, including web-based materials. </w:t>
      </w:r>
    </w:p>
    <w:p w14:paraId="4004BA72" w14:textId="4A214DCB" w:rsidR="009A2D37" w:rsidRDefault="009A567F" w:rsidP="00260936">
      <w:pPr>
        <w:pStyle w:val="Default"/>
        <w:spacing w:after="120" w:line="276" w:lineRule="auto"/>
        <w:ind w:left="1134" w:right="260" w:hanging="567"/>
        <w:jc w:val="both"/>
        <w:rPr>
          <w:color w:val="auto"/>
          <w:sz w:val="22"/>
          <w:szCs w:val="22"/>
        </w:rPr>
      </w:pPr>
      <w:r>
        <w:rPr>
          <w:color w:val="auto"/>
          <w:sz w:val="22"/>
          <w:szCs w:val="22"/>
        </w:rPr>
        <w:t xml:space="preserve">9.3 </w:t>
      </w:r>
      <w:r w:rsidR="00260936">
        <w:rPr>
          <w:color w:val="auto"/>
          <w:sz w:val="22"/>
          <w:szCs w:val="22"/>
        </w:rPr>
        <w:tab/>
      </w:r>
      <w:r>
        <w:rPr>
          <w:color w:val="auto"/>
          <w:sz w:val="22"/>
          <w:szCs w:val="22"/>
        </w:rPr>
        <w:t>Possess s</w:t>
      </w:r>
      <w:r w:rsidRPr="009A567F">
        <w:rPr>
          <w:color w:val="auto"/>
          <w:sz w:val="22"/>
          <w:szCs w:val="22"/>
        </w:rPr>
        <w:t>kills in synthesising case, theories and arguments in a coherent manner</w:t>
      </w:r>
      <w:r w:rsidR="00BD2AE8">
        <w:rPr>
          <w:color w:val="auto"/>
          <w:sz w:val="22"/>
          <w:szCs w:val="22"/>
        </w:rPr>
        <w:t>.</w:t>
      </w:r>
    </w:p>
    <w:p w14:paraId="107175A4" w14:textId="7AB24CF8" w:rsidR="00BD2AE8" w:rsidRDefault="00BD2AE8" w:rsidP="00260936">
      <w:pPr>
        <w:spacing w:after="120"/>
        <w:ind w:right="260"/>
        <w:jc w:val="both"/>
        <w:rPr>
          <w:rFonts w:ascii="Arial" w:hAnsi="Arial" w:cs="Arial"/>
        </w:rPr>
      </w:pPr>
    </w:p>
    <w:p w14:paraId="6BBAE054" w14:textId="77777777" w:rsidR="009A2D37" w:rsidRPr="00302082" w:rsidRDefault="009A2D37" w:rsidP="00260936">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7B3CE8DA" w14:textId="0E5F068F" w:rsidR="009A567F" w:rsidRDefault="009A567F" w:rsidP="00260936">
      <w:pPr>
        <w:spacing w:after="120"/>
        <w:ind w:left="567" w:right="260"/>
        <w:jc w:val="both"/>
        <w:rPr>
          <w:rFonts w:ascii="Arial" w:hAnsi="Arial" w:cs="Arial"/>
          <w:iCs/>
        </w:rPr>
      </w:pPr>
      <w:r w:rsidRPr="009A567F">
        <w:rPr>
          <w:rFonts w:ascii="Arial" w:hAnsi="Arial" w:cs="Arial"/>
          <w:iCs/>
        </w:rPr>
        <w:t>This module wi</w:t>
      </w:r>
      <w:r>
        <w:rPr>
          <w:rFonts w:ascii="Arial" w:hAnsi="Arial" w:cs="Arial"/>
          <w:iCs/>
        </w:rPr>
        <w:t>ll provide students with a well-</w:t>
      </w:r>
      <w:r w:rsidRPr="009A567F">
        <w:rPr>
          <w:rFonts w:ascii="Arial" w:hAnsi="Arial" w:cs="Arial"/>
          <w:iCs/>
        </w:rPr>
        <w:t>rounded assessment of modern China, with particular emphasis on events since the 1978 Open Door Policy initiated by Deng Xiaoping. The module first introduces students with key sociological concepts related to Chinese traditional society, then move onto major events that form state-society relations in the past three decades. The bulk of the module will explore a range of contemporary issues, which include:</w:t>
      </w:r>
    </w:p>
    <w:p w14:paraId="6E8B5844" w14:textId="77777777" w:rsidR="00260936" w:rsidRPr="009A567F" w:rsidRDefault="00260936" w:rsidP="00260936">
      <w:pPr>
        <w:spacing w:after="120"/>
        <w:ind w:left="567" w:right="260"/>
        <w:jc w:val="both"/>
        <w:rPr>
          <w:rFonts w:ascii="Arial" w:hAnsi="Arial" w:cs="Arial"/>
          <w:iCs/>
        </w:rPr>
      </w:pPr>
    </w:p>
    <w:p w14:paraId="6ABDFA97" w14:textId="77777777" w:rsidR="009A567F" w:rsidRPr="009A567F"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t>One country, two systems and four worlds: Diversity and social gaps in modern China</w:t>
      </w:r>
    </w:p>
    <w:p w14:paraId="15435564" w14:textId="77777777" w:rsidR="009A567F" w:rsidRPr="009A567F"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t>The broken ‘iron rice bowl’: Social mobility and the welfare system since 1980s</w:t>
      </w:r>
    </w:p>
    <w:p w14:paraId="532F8B55" w14:textId="77777777" w:rsidR="009A567F" w:rsidRPr="009A567F"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t>The Me Generation: The rise and individualization of China’s new middle class</w:t>
      </w:r>
    </w:p>
    <w:p w14:paraId="620129F2" w14:textId="77777777" w:rsidR="009A567F" w:rsidRPr="009A567F"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t>New social media and the ‘Great Fire Wall’</w:t>
      </w:r>
    </w:p>
    <w:p w14:paraId="61B32299" w14:textId="77777777" w:rsidR="009A567F" w:rsidRPr="009A567F"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r>
      <w:proofErr w:type="spellStart"/>
      <w:r w:rsidRPr="009A567F">
        <w:rPr>
          <w:rFonts w:ascii="Arial" w:hAnsi="Arial" w:cs="Arial"/>
          <w:iCs/>
        </w:rPr>
        <w:t>Zao</w:t>
      </w:r>
      <w:proofErr w:type="spellEnd"/>
      <w:r w:rsidRPr="009A567F">
        <w:rPr>
          <w:rFonts w:ascii="Arial" w:hAnsi="Arial" w:cs="Arial"/>
          <w:iCs/>
        </w:rPr>
        <w:t>: The making of consumption culture within the World’s factory</w:t>
      </w:r>
    </w:p>
    <w:p w14:paraId="304320D3" w14:textId="77777777" w:rsidR="009A567F" w:rsidRPr="009A567F"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t>Bit player or the new powerhouse? China’s struggle with scientific innovations</w:t>
      </w:r>
    </w:p>
    <w:p w14:paraId="1A4EFEF2" w14:textId="77777777" w:rsidR="009A567F" w:rsidRPr="009A567F"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t>The triumph of paintings: Social protests and the Chinese art scene</w:t>
      </w:r>
    </w:p>
    <w:p w14:paraId="6397378B" w14:textId="77777777" w:rsidR="009A567F" w:rsidRPr="009A567F"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t xml:space="preserve">From ping-pong diplomacy to </w:t>
      </w:r>
      <w:proofErr w:type="spellStart"/>
      <w:r w:rsidRPr="009A567F">
        <w:rPr>
          <w:rFonts w:ascii="Arial" w:hAnsi="Arial" w:cs="Arial"/>
          <w:iCs/>
        </w:rPr>
        <w:t>Linsanity</w:t>
      </w:r>
      <w:proofErr w:type="spellEnd"/>
      <w:r w:rsidRPr="009A567F">
        <w:rPr>
          <w:rFonts w:ascii="Arial" w:hAnsi="Arial" w:cs="Arial"/>
          <w:iCs/>
        </w:rPr>
        <w:t>: Sports and modern Chinese identity</w:t>
      </w:r>
    </w:p>
    <w:p w14:paraId="3B3AC117" w14:textId="77777777" w:rsidR="009A567F" w:rsidRPr="009A567F"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t>The greening of China: The social cost of industrialization and grassroots environmental movements</w:t>
      </w:r>
    </w:p>
    <w:p w14:paraId="580E50EB" w14:textId="77777777" w:rsidR="009A567F" w:rsidRPr="009A567F"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t xml:space="preserve">The ‘sea turtles’ (overseas-returns) and Chinese diaspora: An alternative imagination of </w:t>
      </w:r>
      <w:proofErr w:type="spellStart"/>
      <w:r w:rsidRPr="009A567F">
        <w:rPr>
          <w:rFonts w:ascii="Arial" w:hAnsi="Arial" w:cs="Arial"/>
          <w:iCs/>
        </w:rPr>
        <w:t>Chineseness</w:t>
      </w:r>
      <w:proofErr w:type="spellEnd"/>
    </w:p>
    <w:p w14:paraId="38431EBD" w14:textId="72C60B02" w:rsidR="009A2D37" w:rsidRPr="00154D48" w:rsidRDefault="009A567F" w:rsidP="00260936">
      <w:pPr>
        <w:spacing w:after="120"/>
        <w:ind w:left="993" w:right="260" w:hanging="425"/>
        <w:jc w:val="both"/>
        <w:rPr>
          <w:rFonts w:ascii="Arial" w:hAnsi="Arial" w:cs="Arial"/>
          <w:iCs/>
        </w:rPr>
      </w:pPr>
      <w:r w:rsidRPr="009A567F">
        <w:rPr>
          <w:rFonts w:ascii="Arial" w:hAnsi="Arial" w:cs="Arial"/>
          <w:iCs/>
        </w:rPr>
        <w:t>•</w:t>
      </w:r>
      <w:r w:rsidRPr="009A567F">
        <w:rPr>
          <w:rFonts w:ascii="Arial" w:hAnsi="Arial" w:cs="Arial"/>
          <w:iCs/>
        </w:rPr>
        <w:tab/>
        <w:t>‘All under Heaven’ (</w:t>
      </w:r>
      <w:proofErr w:type="spellStart"/>
      <w:r w:rsidRPr="009A567F">
        <w:rPr>
          <w:rFonts w:ascii="Arial" w:hAnsi="Arial" w:cs="Arial"/>
          <w:iCs/>
        </w:rPr>
        <w:t>Tianxia</w:t>
      </w:r>
      <w:proofErr w:type="spellEnd"/>
      <w:r w:rsidRPr="009A567F">
        <w:rPr>
          <w:rFonts w:ascii="Arial" w:hAnsi="Arial" w:cs="Arial"/>
          <w:iCs/>
        </w:rPr>
        <w:t>) reinterpreted: China in a globalized world</w:t>
      </w:r>
    </w:p>
    <w:p w14:paraId="01FF0A90" w14:textId="77777777" w:rsidR="00154D48" w:rsidRPr="00154D48" w:rsidRDefault="00154D48" w:rsidP="00260936">
      <w:pPr>
        <w:spacing w:after="120"/>
        <w:ind w:left="567" w:right="260"/>
        <w:jc w:val="both"/>
        <w:rPr>
          <w:rFonts w:ascii="Arial" w:hAnsi="Arial" w:cs="Arial"/>
          <w:iCs/>
        </w:rPr>
      </w:pPr>
    </w:p>
    <w:p w14:paraId="3044D7E2" w14:textId="77777777" w:rsidR="009A2D37" w:rsidRPr="00302082" w:rsidRDefault="00883204" w:rsidP="00260936">
      <w:pPr>
        <w:numPr>
          <w:ilvl w:val="0"/>
          <w:numId w:val="1"/>
        </w:numPr>
        <w:spacing w:after="120"/>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1ABAF7" w14:textId="77777777" w:rsidR="007B4BD9" w:rsidRPr="007B4BD9" w:rsidRDefault="007B4BD9" w:rsidP="00260936">
      <w:pPr>
        <w:pStyle w:val="ListParagraph"/>
        <w:spacing w:after="120"/>
        <w:ind w:left="567" w:right="260"/>
        <w:jc w:val="both"/>
        <w:rPr>
          <w:rFonts w:ascii="Arial" w:hAnsi="Arial" w:cs="Arial"/>
        </w:rPr>
      </w:pPr>
      <w:r w:rsidRPr="007B4BD9">
        <w:rPr>
          <w:rFonts w:ascii="Arial" w:hAnsi="Arial" w:cs="Arial"/>
        </w:rPr>
        <w:t xml:space="preserve">Barr, M (2011) </w:t>
      </w:r>
      <w:r w:rsidRPr="007B4BD9">
        <w:rPr>
          <w:rFonts w:ascii="Arial" w:hAnsi="Arial" w:cs="Arial"/>
          <w:i/>
        </w:rPr>
        <w:t>Who’s Afraid of China?</w:t>
      </w:r>
      <w:r w:rsidRPr="007B4BD9">
        <w:rPr>
          <w:rFonts w:ascii="Arial" w:hAnsi="Arial" w:cs="Arial"/>
        </w:rPr>
        <w:t xml:space="preserve"> Zed Books</w:t>
      </w:r>
    </w:p>
    <w:p w14:paraId="0883799D" w14:textId="77777777" w:rsidR="007B4BD9" w:rsidRPr="007B4BD9" w:rsidRDefault="007B4BD9" w:rsidP="00260936">
      <w:pPr>
        <w:pStyle w:val="ListParagraph"/>
        <w:spacing w:after="120"/>
        <w:ind w:left="567" w:right="260"/>
        <w:jc w:val="both"/>
        <w:rPr>
          <w:rFonts w:ascii="Arial" w:hAnsi="Arial" w:cs="Arial"/>
        </w:rPr>
      </w:pPr>
      <w:r w:rsidRPr="007B4BD9">
        <w:rPr>
          <w:rFonts w:ascii="Arial" w:hAnsi="Arial" w:cs="Arial"/>
        </w:rPr>
        <w:t xml:space="preserve">Bergstrom, M (2012) </w:t>
      </w:r>
      <w:r w:rsidRPr="007B4BD9">
        <w:rPr>
          <w:rFonts w:ascii="Arial" w:hAnsi="Arial" w:cs="Arial"/>
          <w:i/>
        </w:rPr>
        <w:t>All Eyes East: Lessons from the Front Lines of Marketing to China's Youth</w:t>
      </w:r>
      <w:r w:rsidRPr="007B4BD9">
        <w:rPr>
          <w:rFonts w:ascii="Arial" w:hAnsi="Arial" w:cs="Arial"/>
        </w:rPr>
        <w:t>. Palgrave Macmillan</w:t>
      </w:r>
    </w:p>
    <w:p w14:paraId="36DD3462" w14:textId="77777777" w:rsidR="007B4BD9" w:rsidRPr="007B4BD9" w:rsidRDefault="007B4BD9" w:rsidP="00260936">
      <w:pPr>
        <w:pStyle w:val="ListParagraph"/>
        <w:spacing w:after="120"/>
        <w:ind w:left="567" w:right="260"/>
        <w:jc w:val="both"/>
        <w:rPr>
          <w:rFonts w:ascii="Arial" w:hAnsi="Arial" w:cs="Arial"/>
        </w:rPr>
      </w:pPr>
      <w:r w:rsidRPr="007B4BD9">
        <w:rPr>
          <w:rFonts w:ascii="Arial" w:hAnsi="Arial" w:cs="Arial"/>
        </w:rPr>
        <w:t xml:space="preserve">Fei, X (1992) </w:t>
      </w:r>
      <w:r w:rsidRPr="007B4BD9">
        <w:rPr>
          <w:rFonts w:ascii="Arial" w:hAnsi="Arial" w:cs="Arial"/>
          <w:i/>
        </w:rPr>
        <w:t>From the Soil: The Foundations of Chinese Society</w:t>
      </w:r>
      <w:r w:rsidRPr="007B4BD9">
        <w:rPr>
          <w:rFonts w:ascii="Arial" w:hAnsi="Arial" w:cs="Arial"/>
        </w:rPr>
        <w:t>. University of California Press</w:t>
      </w:r>
    </w:p>
    <w:p w14:paraId="7A5DC443" w14:textId="77777777" w:rsidR="00260936" w:rsidRDefault="007B4BD9" w:rsidP="00260936">
      <w:pPr>
        <w:pStyle w:val="ListParagraph"/>
        <w:spacing w:after="120"/>
        <w:ind w:left="567" w:right="260"/>
        <w:jc w:val="both"/>
        <w:rPr>
          <w:rFonts w:ascii="Arial" w:hAnsi="Arial" w:cs="Arial"/>
        </w:rPr>
      </w:pPr>
      <w:proofErr w:type="spellStart"/>
      <w:r w:rsidRPr="007B4BD9">
        <w:rPr>
          <w:rFonts w:ascii="Arial" w:hAnsi="Arial" w:cs="Arial"/>
        </w:rPr>
        <w:t>Gittings</w:t>
      </w:r>
      <w:proofErr w:type="spellEnd"/>
      <w:r w:rsidRPr="007B4BD9">
        <w:rPr>
          <w:rFonts w:ascii="Arial" w:hAnsi="Arial" w:cs="Arial"/>
        </w:rPr>
        <w:t xml:space="preserve">, J (2006) </w:t>
      </w:r>
      <w:r w:rsidRPr="007B4BD9">
        <w:rPr>
          <w:rFonts w:ascii="Arial" w:hAnsi="Arial" w:cs="Arial"/>
          <w:i/>
        </w:rPr>
        <w:t>The Changing Face of China: From Mao to Market</w:t>
      </w:r>
      <w:r w:rsidRPr="007B4BD9">
        <w:rPr>
          <w:rFonts w:ascii="Arial" w:hAnsi="Arial" w:cs="Arial"/>
        </w:rPr>
        <w:t>. Oxford University Press</w:t>
      </w:r>
    </w:p>
    <w:p w14:paraId="373074A0" w14:textId="1AD86314" w:rsidR="007B4BD9" w:rsidRPr="00260936" w:rsidRDefault="007B4BD9" w:rsidP="00260936">
      <w:pPr>
        <w:pStyle w:val="ListParagraph"/>
        <w:spacing w:after="120"/>
        <w:ind w:left="567" w:right="260"/>
        <w:jc w:val="both"/>
        <w:rPr>
          <w:rFonts w:ascii="Arial" w:hAnsi="Arial" w:cs="Arial"/>
        </w:rPr>
      </w:pPr>
      <w:r w:rsidRPr="007B4BD9">
        <w:rPr>
          <w:rFonts w:ascii="Arial" w:hAnsi="Arial" w:cs="Arial"/>
          <w:lang w:val="en-US"/>
        </w:rPr>
        <w:t xml:space="preserve">Hansen, M. H., &amp; </w:t>
      </w:r>
      <w:proofErr w:type="spellStart"/>
      <w:r w:rsidRPr="007B4BD9">
        <w:rPr>
          <w:rFonts w:ascii="Arial" w:hAnsi="Arial" w:cs="Arial"/>
          <w:lang w:val="en-US"/>
        </w:rPr>
        <w:t>Svarverud</w:t>
      </w:r>
      <w:proofErr w:type="spellEnd"/>
      <w:r w:rsidRPr="007B4BD9">
        <w:rPr>
          <w:rFonts w:ascii="Arial" w:hAnsi="Arial" w:cs="Arial"/>
          <w:lang w:val="en-US"/>
        </w:rPr>
        <w:t xml:space="preserve">, R. (2010). </w:t>
      </w:r>
      <w:proofErr w:type="spellStart"/>
      <w:r w:rsidRPr="007B4BD9">
        <w:rPr>
          <w:rFonts w:ascii="Arial" w:hAnsi="Arial" w:cs="Arial"/>
          <w:i/>
          <w:lang w:val="en-US"/>
        </w:rPr>
        <w:t>iChina</w:t>
      </w:r>
      <w:proofErr w:type="spellEnd"/>
      <w:r w:rsidRPr="007B4BD9">
        <w:rPr>
          <w:rFonts w:ascii="Arial" w:hAnsi="Arial" w:cs="Arial"/>
          <w:i/>
          <w:lang w:val="en-US"/>
        </w:rPr>
        <w:t>: The rise of the individual in modern Chinese society</w:t>
      </w:r>
      <w:r w:rsidRPr="007B4BD9">
        <w:rPr>
          <w:rFonts w:ascii="Arial" w:hAnsi="Arial" w:cs="Arial"/>
          <w:lang w:val="en-US"/>
        </w:rPr>
        <w:t>. NIAS Press.</w:t>
      </w:r>
    </w:p>
    <w:p w14:paraId="6814DC41" w14:textId="77777777" w:rsidR="00260936" w:rsidRDefault="007B4BD9" w:rsidP="00260936">
      <w:pPr>
        <w:pStyle w:val="FreeForm"/>
        <w:spacing w:after="120"/>
        <w:ind w:left="567" w:right="260"/>
        <w:jc w:val="both"/>
        <w:rPr>
          <w:rFonts w:ascii="Arial" w:hAnsi="Arial" w:cs="Arial"/>
          <w:color w:val="auto"/>
          <w:szCs w:val="22"/>
          <w:lang w:val="en-US"/>
        </w:rPr>
      </w:pPr>
      <w:r w:rsidRPr="007B4BD9">
        <w:rPr>
          <w:rFonts w:ascii="Arial" w:hAnsi="Arial" w:cs="Arial"/>
          <w:color w:val="auto"/>
          <w:szCs w:val="22"/>
          <w:lang w:val="en-US"/>
        </w:rPr>
        <w:lastRenderedPageBreak/>
        <w:t xml:space="preserve">Shirk, S.L (2011) </w:t>
      </w:r>
      <w:r w:rsidRPr="007B4BD9">
        <w:rPr>
          <w:rFonts w:ascii="Arial" w:hAnsi="Arial" w:cs="Arial"/>
          <w:i/>
          <w:color w:val="auto"/>
          <w:szCs w:val="22"/>
          <w:lang w:val="en-US"/>
        </w:rPr>
        <w:t>Changing Media, Changing China</w:t>
      </w:r>
      <w:r w:rsidRPr="007B4BD9">
        <w:rPr>
          <w:rFonts w:ascii="Arial" w:hAnsi="Arial" w:cs="Arial"/>
          <w:color w:val="auto"/>
          <w:szCs w:val="22"/>
          <w:lang w:val="en-US"/>
        </w:rPr>
        <w:t>. Oxford University Press</w:t>
      </w:r>
    </w:p>
    <w:p w14:paraId="53F91AAA" w14:textId="77777777" w:rsidR="00260936" w:rsidRDefault="007B4BD9" w:rsidP="00260936">
      <w:pPr>
        <w:pStyle w:val="FreeForm"/>
        <w:spacing w:after="120"/>
        <w:ind w:left="567" w:right="260"/>
        <w:jc w:val="both"/>
        <w:rPr>
          <w:rFonts w:ascii="Arial" w:hAnsi="Arial" w:cs="Arial"/>
        </w:rPr>
      </w:pPr>
      <w:r w:rsidRPr="00260936">
        <w:rPr>
          <w:rFonts w:ascii="Arial" w:hAnsi="Arial" w:cs="Arial"/>
        </w:rPr>
        <w:t xml:space="preserve">Stockman, N (2000) </w:t>
      </w:r>
      <w:r w:rsidRPr="00260936">
        <w:rPr>
          <w:rFonts w:ascii="Arial" w:hAnsi="Arial" w:cs="Arial"/>
          <w:i/>
        </w:rPr>
        <w:t>Understanding Chinese Society</w:t>
      </w:r>
      <w:r w:rsidRPr="00260936">
        <w:rPr>
          <w:rFonts w:ascii="Arial" w:hAnsi="Arial" w:cs="Arial"/>
        </w:rPr>
        <w:t>. Polity Press</w:t>
      </w:r>
    </w:p>
    <w:p w14:paraId="3A7DB0E2" w14:textId="77777777" w:rsidR="00260936" w:rsidRDefault="007B4BD9" w:rsidP="00260936">
      <w:pPr>
        <w:pStyle w:val="FreeForm"/>
        <w:spacing w:after="120"/>
        <w:ind w:left="567" w:right="260"/>
        <w:jc w:val="both"/>
        <w:rPr>
          <w:rFonts w:ascii="Arial" w:hAnsi="Arial" w:cs="Arial"/>
        </w:rPr>
      </w:pPr>
      <w:r w:rsidRPr="00260936">
        <w:rPr>
          <w:rFonts w:ascii="Arial" w:hAnsi="Arial" w:cs="Arial"/>
        </w:rPr>
        <w:t xml:space="preserve">Vine, R (2011) </w:t>
      </w:r>
      <w:r w:rsidRPr="00260936">
        <w:rPr>
          <w:rFonts w:ascii="Arial" w:hAnsi="Arial" w:cs="Arial"/>
          <w:i/>
        </w:rPr>
        <w:t>New China New Art</w:t>
      </w:r>
      <w:r w:rsidRPr="00260936">
        <w:rPr>
          <w:rFonts w:ascii="Arial" w:hAnsi="Arial" w:cs="Arial"/>
        </w:rPr>
        <w:t>. Prestel</w:t>
      </w:r>
    </w:p>
    <w:p w14:paraId="115AE615" w14:textId="05A588CC" w:rsidR="007B4BD9" w:rsidRPr="00260936" w:rsidRDefault="007B4BD9" w:rsidP="00260936">
      <w:pPr>
        <w:pStyle w:val="FreeForm"/>
        <w:spacing w:after="120"/>
        <w:ind w:left="567" w:right="260"/>
        <w:jc w:val="both"/>
        <w:rPr>
          <w:rFonts w:ascii="Arial" w:hAnsi="Arial" w:cs="Arial"/>
          <w:color w:val="auto"/>
          <w:szCs w:val="22"/>
          <w:lang w:val="en-US"/>
        </w:rPr>
      </w:pPr>
      <w:r w:rsidRPr="00260936">
        <w:rPr>
          <w:rFonts w:ascii="Arial" w:hAnsi="Arial" w:cs="Arial"/>
        </w:rPr>
        <w:t xml:space="preserve">Yan, Y (2009) </w:t>
      </w:r>
      <w:r w:rsidRPr="00260936">
        <w:rPr>
          <w:rFonts w:ascii="Arial" w:hAnsi="Arial" w:cs="Arial"/>
          <w:i/>
        </w:rPr>
        <w:t>The Individualization of Chinese Society</w:t>
      </w:r>
      <w:r w:rsidRPr="00260936">
        <w:rPr>
          <w:rFonts w:ascii="Arial" w:hAnsi="Arial" w:cs="Arial"/>
        </w:rPr>
        <w:t>. BERG</w:t>
      </w:r>
    </w:p>
    <w:p w14:paraId="6E2C1C83" w14:textId="42CF5B5A" w:rsidR="00260936" w:rsidRDefault="007B4BD9" w:rsidP="00260936">
      <w:pPr>
        <w:pStyle w:val="ListParagraph"/>
        <w:spacing w:after="120"/>
        <w:ind w:left="567" w:right="260"/>
        <w:jc w:val="both"/>
        <w:rPr>
          <w:rFonts w:ascii="Arial" w:hAnsi="Arial" w:cs="Arial"/>
        </w:rPr>
      </w:pPr>
      <w:proofErr w:type="spellStart"/>
      <w:r w:rsidRPr="007B4BD9">
        <w:rPr>
          <w:rFonts w:ascii="Arial" w:hAnsi="Arial" w:cs="Arial"/>
        </w:rPr>
        <w:t>Zha</w:t>
      </w:r>
      <w:proofErr w:type="spellEnd"/>
      <w:r w:rsidRPr="007B4BD9">
        <w:rPr>
          <w:rFonts w:ascii="Arial" w:hAnsi="Arial" w:cs="Arial"/>
        </w:rPr>
        <w:t xml:space="preserve">, J (1996) </w:t>
      </w:r>
      <w:r w:rsidRPr="007B4BD9">
        <w:rPr>
          <w:rFonts w:ascii="Arial" w:hAnsi="Arial" w:cs="Arial"/>
          <w:i/>
        </w:rPr>
        <w:t>China Pop: How Soap Operas, Tabloids and Bestsellers are Transforming a Culture</w:t>
      </w:r>
      <w:r w:rsidRPr="007B4BD9">
        <w:rPr>
          <w:rFonts w:ascii="Arial" w:hAnsi="Arial" w:cs="Arial"/>
        </w:rPr>
        <w:t>.</w:t>
      </w:r>
      <w:r w:rsidR="00260936">
        <w:rPr>
          <w:rFonts w:ascii="Arial" w:hAnsi="Arial" w:cs="Arial"/>
        </w:rPr>
        <w:t xml:space="preserve"> </w:t>
      </w:r>
      <w:r w:rsidRPr="007B4BD9">
        <w:rPr>
          <w:rFonts w:ascii="Arial" w:hAnsi="Arial" w:cs="Arial"/>
        </w:rPr>
        <w:t>The New Press</w:t>
      </w:r>
    </w:p>
    <w:p w14:paraId="205D86AC" w14:textId="1E52EBC8" w:rsidR="007B4BD9" w:rsidRPr="00260936" w:rsidRDefault="007B4BD9" w:rsidP="00260936">
      <w:pPr>
        <w:pStyle w:val="ListParagraph"/>
        <w:spacing w:after="120"/>
        <w:ind w:left="567" w:right="260"/>
        <w:jc w:val="both"/>
        <w:rPr>
          <w:rFonts w:ascii="Arial" w:hAnsi="Arial" w:cs="Arial"/>
        </w:rPr>
      </w:pPr>
      <w:r w:rsidRPr="00260936">
        <w:rPr>
          <w:rFonts w:ascii="Arial" w:hAnsi="Arial" w:cs="Arial"/>
        </w:rPr>
        <w:t xml:space="preserve">Zhang, J.Y (2012) </w:t>
      </w:r>
      <w:r w:rsidRPr="00260936">
        <w:rPr>
          <w:rFonts w:ascii="Arial" w:hAnsi="Arial" w:cs="Arial"/>
          <w:i/>
        </w:rPr>
        <w:t xml:space="preserve">The </w:t>
      </w:r>
      <w:proofErr w:type="spellStart"/>
      <w:r w:rsidRPr="00260936">
        <w:rPr>
          <w:rFonts w:ascii="Arial" w:hAnsi="Arial" w:cs="Arial"/>
          <w:i/>
        </w:rPr>
        <w:t>Cosmopolitanization</w:t>
      </w:r>
      <w:proofErr w:type="spellEnd"/>
      <w:r w:rsidRPr="00260936">
        <w:rPr>
          <w:rFonts w:ascii="Arial" w:hAnsi="Arial" w:cs="Arial"/>
          <w:i/>
        </w:rPr>
        <w:t xml:space="preserve"> of Science: Stem Cell Governance in China</w:t>
      </w:r>
      <w:r w:rsidRPr="00260936">
        <w:rPr>
          <w:rFonts w:ascii="Arial" w:hAnsi="Arial" w:cs="Arial"/>
        </w:rPr>
        <w:t>. Palgrave Macmillan</w:t>
      </w:r>
    </w:p>
    <w:p w14:paraId="3F043A8B" w14:textId="77777777" w:rsidR="00154D48" w:rsidRPr="00154D48" w:rsidRDefault="00154D48" w:rsidP="00260936">
      <w:pPr>
        <w:spacing w:after="120"/>
        <w:ind w:left="567" w:right="260"/>
        <w:jc w:val="both"/>
        <w:rPr>
          <w:rFonts w:ascii="Arial" w:hAnsi="Arial" w:cs="Arial"/>
        </w:rPr>
      </w:pPr>
    </w:p>
    <w:p w14:paraId="2046B9F8" w14:textId="77777777" w:rsidR="00883204" w:rsidRPr="00883204" w:rsidRDefault="009A2D37" w:rsidP="00260936">
      <w:pPr>
        <w:numPr>
          <w:ilvl w:val="0"/>
          <w:numId w:val="1"/>
        </w:numPr>
        <w:spacing w:after="120"/>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4591FE8" w14:textId="77777777" w:rsidR="007B4BD9" w:rsidRPr="007B4BD9" w:rsidRDefault="007B4BD9" w:rsidP="00260936">
      <w:pPr>
        <w:pStyle w:val="ListParagraph"/>
        <w:spacing w:after="120"/>
        <w:ind w:left="567" w:right="260"/>
        <w:jc w:val="both"/>
        <w:rPr>
          <w:rFonts w:ascii="Arial" w:hAnsi="Arial" w:cs="Arial"/>
          <w:iCs/>
        </w:rPr>
      </w:pPr>
      <w:r>
        <w:rPr>
          <w:rFonts w:ascii="Arial" w:hAnsi="Arial" w:cs="Arial"/>
          <w:iCs/>
        </w:rPr>
        <w:t>Total contact hours: 2</w:t>
      </w:r>
      <w:r w:rsidRPr="007B4BD9">
        <w:rPr>
          <w:rFonts w:ascii="Arial" w:hAnsi="Arial" w:cs="Arial"/>
          <w:iCs/>
        </w:rPr>
        <w:t>2</w:t>
      </w:r>
      <w:r w:rsidRPr="007B4BD9">
        <w:rPr>
          <w:rFonts w:ascii="Arial" w:hAnsi="Arial" w:cs="Arial"/>
          <w:iCs/>
        </w:rPr>
        <w:tab/>
      </w:r>
    </w:p>
    <w:p w14:paraId="7A29E5B0" w14:textId="77777777" w:rsidR="007B4BD9" w:rsidRPr="007B4BD9" w:rsidRDefault="007B4BD9" w:rsidP="00260936">
      <w:pPr>
        <w:pStyle w:val="ListParagraph"/>
        <w:spacing w:after="120"/>
        <w:ind w:left="567" w:right="260"/>
        <w:jc w:val="both"/>
        <w:rPr>
          <w:rFonts w:ascii="Arial" w:hAnsi="Arial" w:cs="Arial"/>
          <w:iCs/>
        </w:rPr>
      </w:pPr>
      <w:r>
        <w:rPr>
          <w:rFonts w:ascii="Arial" w:hAnsi="Arial" w:cs="Arial"/>
          <w:iCs/>
        </w:rPr>
        <w:t>Private study hours: 12</w:t>
      </w:r>
      <w:r w:rsidRPr="007B4BD9">
        <w:rPr>
          <w:rFonts w:ascii="Arial" w:hAnsi="Arial" w:cs="Arial"/>
          <w:iCs/>
        </w:rPr>
        <w:t>8</w:t>
      </w:r>
    </w:p>
    <w:p w14:paraId="03D26CA0" w14:textId="4443A9B1" w:rsidR="009A2D37" w:rsidRPr="00260936" w:rsidRDefault="007B4BD9" w:rsidP="00260936">
      <w:pPr>
        <w:pStyle w:val="ListParagraph"/>
        <w:spacing w:after="120"/>
        <w:ind w:left="567" w:right="260"/>
        <w:jc w:val="both"/>
        <w:rPr>
          <w:rFonts w:ascii="Arial" w:hAnsi="Arial" w:cs="Arial"/>
          <w:i/>
          <w:iCs/>
        </w:rPr>
      </w:pPr>
      <w:r>
        <w:rPr>
          <w:rFonts w:ascii="Arial" w:hAnsi="Arial" w:cs="Arial"/>
          <w:iCs/>
        </w:rPr>
        <w:t>Total study hours:  15</w:t>
      </w:r>
      <w:r w:rsidRPr="007B4BD9">
        <w:rPr>
          <w:rFonts w:ascii="Arial" w:hAnsi="Arial" w:cs="Arial"/>
          <w:iCs/>
        </w:rPr>
        <w:t>0 hours</w:t>
      </w:r>
    </w:p>
    <w:p w14:paraId="3A9DD572" w14:textId="77777777" w:rsidR="00154D48" w:rsidRPr="00154D48" w:rsidRDefault="00154D48" w:rsidP="00260936">
      <w:pPr>
        <w:spacing w:after="120"/>
        <w:ind w:left="567" w:right="260"/>
        <w:jc w:val="both"/>
        <w:rPr>
          <w:rFonts w:ascii="Arial" w:hAnsi="Arial" w:cs="Arial"/>
          <w:iCs/>
        </w:rPr>
      </w:pPr>
    </w:p>
    <w:p w14:paraId="54124D68" w14:textId="77777777" w:rsidR="00883204" w:rsidRPr="00883204" w:rsidRDefault="00EF4933" w:rsidP="00260936">
      <w:pPr>
        <w:numPr>
          <w:ilvl w:val="0"/>
          <w:numId w:val="1"/>
        </w:numPr>
        <w:spacing w:after="120"/>
        <w:ind w:left="567" w:right="260" w:hanging="567"/>
        <w:jc w:val="both"/>
        <w:rPr>
          <w:rFonts w:ascii="Arial" w:hAnsi="Arial" w:cs="Arial"/>
          <w:i/>
          <w:iCs/>
        </w:rPr>
      </w:pPr>
      <w:r w:rsidRPr="00302082">
        <w:rPr>
          <w:rFonts w:ascii="Arial" w:hAnsi="Arial" w:cs="Arial"/>
          <w:b/>
        </w:rPr>
        <w:t>Assessment methods</w:t>
      </w:r>
    </w:p>
    <w:p w14:paraId="5D306433" w14:textId="77777777" w:rsidR="00696FF5" w:rsidRPr="00696FF5" w:rsidRDefault="00696FF5" w:rsidP="00260936">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480D511" w14:textId="77777777" w:rsidR="003F3578" w:rsidRDefault="007B4BD9" w:rsidP="00260936">
      <w:pPr>
        <w:spacing w:after="120"/>
        <w:ind w:left="567" w:right="260"/>
        <w:jc w:val="both"/>
        <w:rPr>
          <w:rFonts w:ascii="Arial" w:hAnsi="Arial" w:cs="Arial"/>
          <w:iCs/>
        </w:rPr>
      </w:pPr>
      <w:r>
        <w:rPr>
          <w:rFonts w:ascii="Arial" w:hAnsi="Arial" w:cs="Arial"/>
          <w:iCs/>
        </w:rPr>
        <w:t>Coursework –essay (2000 words) – 40%</w:t>
      </w:r>
    </w:p>
    <w:p w14:paraId="7D7AAD29" w14:textId="77777777" w:rsidR="007B4BD9" w:rsidRDefault="007B4BD9" w:rsidP="00260936">
      <w:pPr>
        <w:spacing w:after="120"/>
        <w:ind w:left="567" w:right="260"/>
        <w:jc w:val="both"/>
        <w:rPr>
          <w:rFonts w:ascii="Arial" w:hAnsi="Arial" w:cs="Arial"/>
          <w:iCs/>
        </w:rPr>
      </w:pPr>
      <w:r>
        <w:rPr>
          <w:rFonts w:ascii="Arial" w:hAnsi="Arial" w:cs="Arial"/>
          <w:iCs/>
        </w:rPr>
        <w:t>Coursework – essay (2500 words) – 50%</w:t>
      </w:r>
    </w:p>
    <w:p w14:paraId="665202BE" w14:textId="77777777" w:rsidR="007B4BD9" w:rsidRPr="00154D48" w:rsidRDefault="007B4BD9" w:rsidP="00260936">
      <w:pPr>
        <w:spacing w:after="120"/>
        <w:ind w:left="567" w:right="260"/>
        <w:jc w:val="both"/>
        <w:rPr>
          <w:rFonts w:ascii="Arial" w:hAnsi="Arial" w:cs="Arial"/>
          <w:iCs/>
        </w:rPr>
      </w:pPr>
      <w:r>
        <w:rPr>
          <w:rFonts w:ascii="Arial" w:hAnsi="Arial" w:cs="Arial"/>
          <w:iCs/>
        </w:rPr>
        <w:t>Coursework –seminar presentation – 10%</w:t>
      </w:r>
    </w:p>
    <w:p w14:paraId="73400ECF" w14:textId="77777777" w:rsidR="00154D48" w:rsidRPr="00154D48" w:rsidRDefault="00154D48" w:rsidP="00260936">
      <w:pPr>
        <w:spacing w:after="120"/>
        <w:ind w:left="567" w:right="260"/>
        <w:jc w:val="both"/>
        <w:rPr>
          <w:rFonts w:ascii="Arial" w:hAnsi="Arial" w:cs="Arial"/>
          <w:iCs/>
        </w:rPr>
      </w:pPr>
    </w:p>
    <w:p w14:paraId="7B850897" w14:textId="77777777" w:rsidR="00696FF5" w:rsidRPr="00696FF5" w:rsidRDefault="00696FF5" w:rsidP="00260936">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9A7908D" w14:textId="77777777" w:rsidR="00B72470" w:rsidRPr="00154D48" w:rsidRDefault="007B4BD9" w:rsidP="00260936">
      <w:pPr>
        <w:spacing w:after="120"/>
        <w:ind w:left="567" w:right="260"/>
        <w:jc w:val="both"/>
        <w:rPr>
          <w:rFonts w:ascii="Arial" w:hAnsi="Arial" w:cs="Arial"/>
          <w:iCs/>
        </w:rPr>
      </w:pPr>
      <w:r>
        <w:rPr>
          <w:rFonts w:ascii="Arial" w:hAnsi="Arial" w:cs="Arial"/>
          <w:iCs/>
        </w:rPr>
        <w:t>100% coursework</w:t>
      </w:r>
    </w:p>
    <w:p w14:paraId="6C614943" w14:textId="77777777" w:rsidR="00154D48" w:rsidRPr="00154D48" w:rsidRDefault="00154D48" w:rsidP="00260936">
      <w:pPr>
        <w:spacing w:after="120"/>
        <w:ind w:left="567" w:right="260"/>
        <w:jc w:val="both"/>
        <w:rPr>
          <w:rFonts w:ascii="Arial" w:hAnsi="Arial" w:cs="Arial"/>
          <w:iCs/>
        </w:rPr>
      </w:pPr>
    </w:p>
    <w:p w14:paraId="6B447996" w14:textId="27F0720D" w:rsidR="00274ED7" w:rsidRPr="00260936" w:rsidRDefault="006F3F8B" w:rsidP="00260936">
      <w:pPr>
        <w:numPr>
          <w:ilvl w:val="0"/>
          <w:numId w:val="1"/>
        </w:numPr>
        <w:spacing w:after="120"/>
        <w:ind w:left="567" w:right="260" w:hanging="567"/>
        <w:jc w:val="both"/>
        <w:rPr>
          <w:rFonts w:ascii="Arial" w:hAnsi="Arial" w:cs="Arial"/>
          <w:b/>
        </w:rPr>
      </w:pPr>
      <w:r w:rsidRPr="00260936">
        <w:rPr>
          <w:rFonts w:ascii="Arial" w:hAnsi="Arial" w:cs="Arial"/>
          <w:b/>
        </w:rPr>
        <w:t xml:space="preserve">Map of </w:t>
      </w:r>
      <w:r w:rsidR="00883204" w:rsidRPr="00260936">
        <w:rPr>
          <w:rFonts w:ascii="Arial" w:hAnsi="Arial" w:cs="Arial"/>
          <w:b/>
        </w:rPr>
        <w:t xml:space="preserve">module learning outcomes </w:t>
      </w:r>
      <w:r w:rsidR="00B30E07" w:rsidRPr="00260936">
        <w:rPr>
          <w:rFonts w:ascii="Arial" w:hAnsi="Arial" w:cs="Arial"/>
          <w:b/>
        </w:rPr>
        <w:t>(sections 8 &amp; 9)</w:t>
      </w:r>
      <w:r w:rsidR="00883204" w:rsidRPr="00260936">
        <w:rPr>
          <w:rFonts w:ascii="Arial" w:hAnsi="Arial" w:cs="Arial"/>
          <w:b/>
        </w:rPr>
        <w:t xml:space="preserve"> to l</w:t>
      </w:r>
      <w:r w:rsidRPr="00260936">
        <w:rPr>
          <w:rFonts w:ascii="Arial" w:hAnsi="Arial" w:cs="Arial"/>
          <w:b/>
        </w:rPr>
        <w:t>earning</w:t>
      </w:r>
      <w:r w:rsidR="00B30E07" w:rsidRPr="00260936">
        <w:rPr>
          <w:rFonts w:ascii="Arial" w:hAnsi="Arial" w:cs="Arial"/>
          <w:b/>
        </w:rPr>
        <w:t xml:space="preserve"> and </w:t>
      </w:r>
      <w:r w:rsidR="00883204" w:rsidRPr="00260936">
        <w:rPr>
          <w:rFonts w:ascii="Arial" w:hAnsi="Arial" w:cs="Arial"/>
          <w:b/>
        </w:rPr>
        <w:t>teaching m</w:t>
      </w:r>
      <w:r w:rsidR="00B30E07" w:rsidRPr="00260936">
        <w:rPr>
          <w:rFonts w:ascii="Arial" w:hAnsi="Arial" w:cs="Arial"/>
          <w:b/>
        </w:rPr>
        <w:t>ethods (section</w:t>
      </w:r>
      <w:r w:rsidR="00260936">
        <w:rPr>
          <w:rFonts w:ascii="Arial" w:hAnsi="Arial" w:cs="Arial"/>
          <w:b/>
        </w:rPr>
        <w:t xml:space="preserve"> </w:t>
      </w:r>
      <w:r w:rsidR="00B30E07" w:rsidRPr="00260936">
        <w:rPr>
          <w:rFonts w:ascii="Arial" w:hAnsi="Arial" w:cs="Arial"/>
          <w:b/>
        </w:rPr>
        <w:t>12</w:t>
      </w:r>
      <w:r w:rsidRPr="00260936">
        <w:rPr>
          <w:rFonts w:ascii="Arial" w:hAnsi="Arial" w:cs="Arial"/>
          <w:b/>
        </w:rPr>
        <w:t>) and m</w:t>
      </w:r>
      <w:r w:rsidR="00883204" w:rsidRPr="00260936">
        <w:rPr>
          <w:rFonts w:ascii="Arial" w:hAnsi="Arial" w:cs="Arial"/>
          <w:b/>
        </w:rPr>
        <w:t>ethods of a</w:t>
      </w:r>
      <w:r w:rsidR="00B30E07" w:rsidRPr="00260936">
        <w:rPr>
          <w:rFonts w:ascii="Arial" w:hAnsi="Arial" w:cs="Arial"/>
          <w:b/>
        </w:rPr>
        <w:t>ssessment (section 13</w:t>
      </w:r>
      <w:r w:rsidR="00EF4933" w:rsidRPr="00260936">
        <w:rPr>
          <w:rFonts w:ascii="Arial" w:hAnsi="Arial" w:cs="Arial"/>
          <w:b/>
        </w:rPr>
        <w:t>)</w:t>
      </w:r>
    </w:p>
    <w:p w14:paraId="3CF95F36" w14:textId="77777777" w:rsidR="001C1787" w:rsidRPr="001C1787" w:rsidRDefault="001C1787" w:rsidP="00260936">
      <w:pPr>
        <w:spacing w:after="120"/>
        <w:ind w:left="567" w:right="260"/>
        <w:jc w:val="both"/>
        <w:rPr>
          <w:rFonts w:ascii="Arial" w:hAnsi="Arial" w:cs="Arial"/>
          <w:i/>
          <w:iCs/>
        </w:rPr>
      </w:pPr>
    </w:p>
    <w:tbl>
      <w:tblPr>
        <w:tblStyle w:val="TableGrid"/>
        <w:tblW w:w="6408" w:type="dxa"/>
        <w:jc w:val="center"/>
        <w:tblLayout w:type="fixed"/>
        <w:tblLook w:val="04A0" w:firstRow="1" w:lastRow="0" w:firstColumn="1" w:lastColumn="0" w:noHBand="0" w:noVBand="1"/>
      </w:tblPr>
      <w:tblGrid>
        <w:gridCol w:w="2439"/>
        <w:gridCol w:w="567"/>
        <w:gridCol w:w="567"/>
        <w:gridCol w:w="567"/>
        <w:gridCol w:w="567"/>
        <w:gridCol w:w="567"/>
        <w:gridCol w:w="567"/>
        <w:gridCol w:w="567"/>
      </w:tblGrid>
      <w:tr w:rsidR="00260936" w:rsidRPr="00302082" w14:paraId="2A686528" w14:textId="77777777" w:rsidTr="00260936">
        <w:trPr>
          <w:jc w:val="center"/>
        </w:trPr>
        <w:tc>
          <w:tcPr>
            <w:tcW w:w="2439" w:type="dxa"/>
            <w:shd w:val="clear" w:color="auto" w:fill="D9D9D9" w:themeFill="background1" w:themeFillShade="D9"/>
          </w:tcPr>
          <w:p w14:paraId="45C66DDD" w14:textId="77777777" w:rsidR="00260936" w:rsidRPr="00302082" w:rsidRDefault="00260936" w:rsidP="00260936">
            <w:pPr>
              <w:spacing w:after="120" w:line="276" w:lineRule="auto"/>
              <w:jc w:val="both"/>
              <w:rPr>
                <w:rFonts w:ascii="Arial" w:hAnsi="Arial" w:cs="Arial"/>
                <w:b/>
              </w:rPr>
            </w:pPr>
            <w:r w:rsidRPr="00302082">
              <w:rPr>
                <w:rFonts w:ascii="Arial" w:hAnsi="Arial" w:cs="Arial"/>
                <w:b/>
              </w:rPr>
              <w:t>Module learning outcome</w:t>
            </w:r>
          </w:p>
        </w:tc>
        <w:tc>
          <w:tcPr>
            <w:tcW w:w="567" w:type="dxa"/>
          </w:tcPr>
          <w:p w14:paraId="6871898E"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8.1</w:t>
            </w:r>
          </w:p>
        </w:tc>
        <w:tc>
          <w:tcPr>
            <w:tcW w:w="567" w:type="dxa"/>
          </w:tcPr>
          <w:p w14:paraId="66B6F75B"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8.2</w:t>
            </w:r>
          </w:p>
        </w:tc>
        <w:tc>
          <w:tcPr>
            <w:tcW w:w="567" w:type="dxa"/>
          </w:tcPr>
          <w:p w14:paraId="143C580B"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8.3</w:t>
            </w:r>
          </w:p>
        </w:tc>
        <w:tc>
          <w:tcPr>
            <w:tcW w:w="567" w:type="dxa"/>
          </w:tcPr>
          <w:p w14:paraId="6A0A6CBE"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8.4</w:t>
            </w:r>
          </w:p>
        </w:tc>
        <w:tc>
          <w:tcPr>
            <w:tcW w:w="567" w:type="dxa"/>
          </w:tcPr>
          <w:p w14:paraId="287A6A15"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9.1</w:t>
            </w:r>
          </w:p>
        </w:tc>
        <w:tc>
          <w:tcPr>
            <w:tcW w:w="567" w:type="dxa"/>
          </w:tcPr>
          <w:p w14:paraId="7B4464C4"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9.2</w:t>
            </w:r>
          </w:p>
        </w:tc>
        <w:tc>
          <w:tcPr>
            <w:tcW w:w="567" w:type="dxa"/>
          </w:tcPr>
          <w:p w14:paraId="09DABBCD"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9.3</w:t>
            </w:r>
          </w:p>
        </w:tc>
      </w:tr>
      <w:tr w:rsidR="00260936" w:rsidRPr="00302082" w14:paraId="07751864" w14:textId="77777777" w:rsidTr="00260936">
        <w:trPr>
          <w:jc w:val="center"/>
        </w:trPr>
        <w:tc>
          <w:tcPr>
            <w:tcW w:w="2439" w:type="dxa"/>
            <w:shd w:val="clear" w:color="auto" w:fill="D9D9D9" w:themeFill="background1" w:themeFillShade="D9"/>
          </w:tcPr>
          <w:p w14:paraId="01FD7D3C" w14:textId="77777777" w:rsidR="00260936" w:rsidRPr="00302082" w:rsidRDefault="00260936" w:rsidP="00260936">
            <w:pPr>
              <w:spacing w:after="120" w:line="276" w:lineRule="auto"/>
              <w:jc w:val="both"/>
              <w:rPr>
                <w:rFonts w:ascii="Arial" w:hAnsi="Arial" w:cs="Arial"/>
                <w:b/>
              </w:rPr>
            </w:pPr>
            <w:r w:rsidRPr="00302082">
              <w:rPr>
                <w:rFonts w:ascii="Arial" w:hAnsi="Arial" w:cs="Arial"/>
                <w:b/>
              </w:rPr>
              <w:t>Learning/ teaching method</w:t>
            </w:r>
          </w:p>
        </w:tc>
        <w:tc>
          <w:tcPr>
            <w:tcW w:w="567" w:type="dxa"/>
          </w:tcPr>
          <w:p w14:paraId="74BA2822" w14:textId="77777777" w:rsidR="00260936" w:rsidRPr="00260936" w:rsidRDefault="00260936" w:rsidP="00260936">
            <w:pPr>
              <w:spacing w:after="120" w:line="276" w:lineRule="auto"/>
              <w:jc w:val="center"/>
              <w:rPr>
                <w:rFonts w:ascii="Arial" w:hAnsi="Arial" w:cs="Arial"/>
                <w:bCs/>
              </w:rPr>
            </w:pPr>
          </w:p>
        </w:tc>
        <w:tc>
          <w:tcPr>
            <w:tcW w:w="567" w:type="dxa"/>
          </w:tcPr>
          <w:p w14:paraId="24A2892E" w14:textId="77777777" w:rsidR="00260936" w:rsidRPr="00260936" w:rsidRDefault="00260936" w:rsidP="00260936">
            <w:pPr>
              <w:spacing w:after="120" w:line="276" w:lineRule="auto"/>
              <w:jc w:val="center"/>
              <w:rPr>
                <w:rFonts w:ascii="Arial" w:hAnsi="Arial" w:cs="Arial"/>
                <w:bCs/>
              </w:rPr>
            </w:pPr>
          </w:p>
        </w:tc>
        <w:tc>
          <w:tcPr>
            <w:tcW w:w="567" w:type="dxa"/>
          </w:tcPr>
          <w:p w14:paraId="0A75789D" w14:textId="77777777" w:rsidR="00260936" w:rsidRPr="00260936" w:rsidRDefault="00260936" w:rsidP="00260936">
            <w:pPr>
              <w:spacing w:after="120" w:line="276" w:lineRule="auto"/>
              <w:jc w:val="center"/>
              <w:rPr>
                <w:rFonts w:ascii="Arial" w:hAnsi="Arial" w:cs="Arial"/>
                <w:bCs/>
              </w:rPr>
            </w:pPr>
          </w:p>
        </w:tc>
        <w:tc>
          <w:tcPr>
            <w:tcW w:w="567" w:type="dxa"/>
          </w:tcPr>
          <w:p w14:paraId="57A0DCC6" w14:textId="77777777" w:rsidR="00260936" w:rsidRPr="00260936" w:rsidRDefault="00260936" w:rsidP="00260936">
            <w:pPr>
              <w:spacing w:after="120" w:line="276" w:lineRule="auto"/>
              <w:jc w:val="center"/>
              <w:rPr>
                <w:rFonts w:ascii="Arial" w:hAnsi="Arial" w:cs="Arial"/>
                <w:bCs/>
              </w:rPr>
            </w:pPr>
          </w:p>
        </w:tc>
        <w:tc>
          <w:tcPr>
            <w:tcW w:w="567" w:type="dxa"/>
          </w:tcPr>
          <w:p w14:paraId="00F037C1" w14:textId="77777777" w:rsidR="00260936" w:rsidRPr="00260936" w:rsidRDefault="00260936" w:rsidP="00260936">
            <w:pPr>
              <w:spacing w:after="120" w:line="276" w:lineRule="auto"/>
              <w:jc w:val="center"/>
              <w:rPr>
                <w:rFonts w:ascii="Arial" w:hAnsi="Arial" w:cs="Arial"/>
                <w:bCs/>
              </w:rPr>
            </w:pPr>
          </w:p>
        </w:tc>
        <w:tc>
          <w:tcPr>
            <w:tcW w:w="567" w:type="dxa"/>
          </w:tcPr>
          <w:p w14:paraId="1A979BF1" w14:textId="77777777" w:rsidR="00260936" w:rsidRPr="00260936" w:rsidRDefault="00260936" w:rsidP="00260936">
            <w:pPr>
              <w:spacing w:after="120" w:line="276" w:lineRule="auto"/>
              <w:jc w:val="center"/>
              <w:rPr>
                <w:rFonts w:ascii="Arial" w:hAnsi="Arial" w:cs="Arial"/>
                <w:bCs/>
              </w:rPr>
            </w:pPr>
          </w:p>
        </w:tc>
        <w:tc>
          <w:tcPr>
            <w:tcW w:w="567" w:type="dxa"/>
          </w:tcPr>
          <w:p w14:paraId="45462233" w14:textId="77777777" w:rsidR="00260936" w:rsidRPr="00260936" w:rsidRDefault="00260936" w:rsidP="00260936">
            <w:pPr>
              <w:spacing w:after="120" w:line="276" w:lineRule="auto"/>
              <w:jc w:val="center"/>
              <w:rPr>
                <w:rFonts w:ascii="Arial" w:hAnsi="Arial" w:cs="Arial"/>
                <w:bCs/>
              </w:rPr>
            </w:pPr>
          </w:p>
        </w:tc>
      </w:tr>
      <w:tr w:rsidR="00260936" w:rsidRPr="00302082" w14:paraId="0406C43C" w14:textId="77777777" w:rsidTr="00260936">
        <w:trPr>
          <w:jc w:val="center"/>
        </w:trPr>
        <w:tc>
          <w:tcPr>
            <w:tcW w:w="2439" w:type="dxa"/>
          </w:tcPr>
          <w:p w14:paraId="323557C5" w14:textId="77777777" w:rsidR="00260936" w:rsidRPr="00302082" w:rsidRDefault="00260936" w:rsidP="00260936">
            <w:pPr>
              <w:spacing w:after="120" w:line="276" w:lineRule="auto"/>
              <w:jc w:val="both"/>
              <w:rPr>
                <w:rFonts w:ascii="Arial" w:hAnsi="Arial" w:cs="Arial"/>
                <w:b/>
              </w:rPr>
            </w:pPr>
            <w:r w:rsidRPr="00302082">
              <w:rPr>
                <w:rFonts w:ascii="Arial" w:hAnsi="Arial" w:cs="Arial"/>
                <w:b/>
              </w:rPr>
              <w:t>Private Study</w:t>
            </w:r>
          </w:p>
        </w:tc>
        <w:tc>
          <w:tcPr>
            <w:tcW w:w="567" w:type="dxa"/>
          </w:tcPr>
          <w:p w14:paraId="4374F72F" w14:textId="77777777" w:rsidR="00260936" w:rsidRPr="00260936" w:rsidRDefault="00260936" w:rsidP="00260936">
            <w:pPr>
              <w:spacing w:after="120" w:line="276" w:lineRule="auto"/>
              <w:jc w:val="center"/>
              <w:rPr>
                <w:rFonts w:ascii="Arial" w:hAnsi="Arial" w:cs="Arial"/>
                <w:bCs/>
              </w:rPr>
            </w:pPr>
          </w:p>
        </w:tc>
        <w:tc>
          <w:tcPr>
            <w:tcW w:w="567" w:type="dxa"/>
          </w:tcPr>
          <w:p w14:paraId="793B9F03" w14:textId="77777777" w:rsidR="00260936" w:rsidRPr="00260936" w:rsidRDefault="00260936" w:rsidP="00260936">
            <w:pPr>
              <w:spacing w:after="120" w:line="276" w:lineRule="auto"/>
              <w:jc w:val="center"/>
              <w:rPr>
                <w:rFonts w:ascii="Arial" w:hAnsi="Arial" w:cs="Arial"/>
                <w:bCs/>
              </w:rPr>
            </w:pPr>
          </w:p>
        </w:tc>
        <w:tc>
          <w:tcPr>
            <w:tcW w:w="567" w:type="dxa"/>
          </w:tcPr>
          <w:p w14:paraId="7F50273A"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40FDE710"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069E9DF7"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0E1EC00F"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4CBAC32F" w14:textId="77777777" w:rsidR="00260936" w:rsidRPr="00260936" w:rsidRDefault="00260936" w:rsidP="00260936">
            <w:pPr>
              <w:spacing w:after="120" w:line="276" w:lineRule="auto"/>
              <w:jc w:val="center"/>
              <w:rPr>
                <w:rFonts w:ascii="Arial" w:hAnsi="Arial" w:cs="Arial"/>
                <w:bCs/>
              </w:rPr>
            </w:pPr>
          </w:p>
        </w:tc>
      </w:tr>
      <w:tr w:rsidR="00260936" w:rsidRPr="00302082" w14:paraId="5DF08F2B" w14:textId="77777777" w:rsidTr="00260936">
        <w:trPr>
          <w:jc w:val="center"/>
        </w:trPr>
        <w:tc>
          <w:tcPr>
            <w:tcW w:w="2439" w:type="dxa"/>
          </w:tcPr>
          <w:p w14:paraId="12A2DE3C" w14:textId="77777777" w:rsidR="00260936" w:rsidRPr="00154D48" w:rsidRDefault="00260936" w:rsidP="00260936">
            <w:pPr>
              <w:spacing w:after="120" w:line="276" w:lineRule="auto"/>
              <w:jc w:val="both"/>
              <w:rPr>
                <w:rFonts w:ascii="Arial" w:hAnsi="Arial" w:cs="Arial"/>
              </w:rPr>
            </w:pPr>
            <w:r>
              <w:rPr>
                <w:rFonts w:ascii="Arial" w:hAnsi="Arial" w:cs="Arial"/>
              </w:rPr>
              <w:t>Lectures</w:t>
            </w:r>
          </w:p>
        </w:tc>
        <w:tc>
          <w:tcPr>
            <w:tcW w:w="567" w:type="dxa"/>
          </w:tcPr>
          <w:p w14:paraId="0D344C43"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2A5E5D1D"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0126F2E9"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4E419229" w14:textId="77777777" w:rsidR="00260936" w:rsidRPr="00260936" w:rsidRDefault="00260936" w:rsidP="00260936">
            <w:pPr>
              <w:spacing w:after="120" w:line="276" w:lineRule="auto"/>
              <w:jc w:val="center"/>
              <w:rPr>
                <w:rFonts w:ascii="Arial" w:hAnsi="Arial" w:cs="Arial"/>
                <w:bCs/>
              </w:rPr>
            </w:pPr>
          </w:p>
        </w:tc>
        <w:tc>
          <w:tcPr>
            <w:tcW w:w="567" w:type="dxa"/>
          </w:tcPr>
          <w:p w14:paraId="0BC3C908" w14:textId="77777777" w:rsidR="00260936" w:rsidRPr="00260936" w:rsidRDefault="00260936" w:rsidP="00260936">
            <w:pPr>
              <w:spacing w:after="120" w:line="276" w:lineRule="auto"/>
              <w:jc w:val="center"/>
              <w:rPr>
                <w:rFonts w:ascii="Arial" w:hAnsi="Arial" w:cs="Arial"/>
                <w:bCs/>
              </w:rPr>
            </w:pPr>
          </w:p>
        </w:tc>
        <w:tc>
          <w:tcPr>
            <w:tcW w:w="567" w:type="dxa"/>
          </w:tcPr>
          <w:p w14:paraId="7103E396" w14:textId="77777777" w:rsidR="00260936" w:rsidRPr="00260936" w:rsidRDefault="00260936" w:rsidP="00260936">
            <w:pPr>
              <w:spacing w:after="120" w:line="276" w:lineRule="auto"/>
              <w:jc w:val="center"/>
              <w:rPr>
                <w:rFonts w:ascii="Arial" w:hAnsi="Arial" w:cs="Arial"/>
                <w:bCs/>
              </w:rPr>
            </w:pPr>
          </w:p>
        </w:tc>
        <w:tc>
          <w:tcPr>
            <w:tcW w:w="567" w:type="dxa"/>
          </w:tcPr>
          <w:p w14:paraId="3D3EEDB9"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r>
      <w:tr w:rsidR="00260936" w:rsidRPr="00302082" w14:paraId="0213A921" w14:textId="77777777" w:rsidTr="00260936">
        <w:trPr>
          <w:jc w:val="center"/>
        </w:trPr>
        <w:tc>
          <w:tcPr>
            <w:tcW w:w="2439" w:type="dxa"/>
          </w:tcPr>
          <w:p w14:paraId="70B13D1C" w14:textId="77777777" w:rsidR="00260936" w:rsidRPr="00154D48" w:rsidRDefault="00260936" w:rsidP="00260936">
            <w:pPr>
              <w:spacing w:after="120" w:line="276" w:lineRule="auto"/>
              <w:jc w:val="both"/>
              <w:rPr>
                <w:rFonts w:ascii="Arial" w:hAnsi="Arial" w:cs="Arial"/>
              </w:rPr>
            </w:pPr>
            <w:r>
              <w:rPr>
                <w:rFonts w:ascii="Arial" w:hAnsi="Arial" w:cs="Arial"/>
              </w:rPr>
              <w:t xml:space="preserve">Seminars </w:t>
            </w:r>
          </w:p>
        </w:tc>
        <w:tc>
          <w:tcPr>
            <w:tcW w:w="567" w:type="dxa"/>
          </w:tcPr>
          <w:p w14:paraId="5A8248DE" w14:textId="77777777" w:rsidR="00260936" w:rsidRPr="00260936" w:rsidRDefault="00260936" w:rsidP="00260936">
            <w:pPr>
              <w:spacing w:after="120" w:line="276" w:lineRule="auto"/>
              <w:jc w:val="center"/>
              <w:rPr>
                <w:rFonts w:ascii="Arial" w:hAnsi="Arial" w:cs="Arial"/>
                <w:bCs/>
              </w:rPr>
            </w:pPr>
          </w:p>
        </w:tc>
        <w:tc>
          <w:tcPr>
            <w:tcW w:w="567" w:type="dxa"/>
          </w:tcPr>
          <w:p w14:paraId="5332437D" w14:textId="77777777" w:rsidR="00260936" w:rsidRPr="00260936" w:rsidRDefault="00260936" w:rsidP="00260936">
            <w:pPr>
              <w:spacing w:after="120" w:line="276" w:lineRule="auto"/>
              <w:jc w:val="center"/>
              <w:rPr>
                <w:rFonts w:ascii="Arial" w:hAnsi="Arial" w:cs="Arial"/>
                <w:bCs/>
              </w:rPr>
            </w:pPr>
          </w:p>
        </w:tc>
        <w:tc>
          <w:tcPr>
            <w:tcW w:w="567" w:type="dxa"/>
          </w:tcPr>
          <w:p w14:paraId="4A540041"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139AA265"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03BA7EFE"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24A68E79"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24B47447" w14:textId="77777777" w:rsidR="00260936" w:rsidRPr="00260936" w:rsidRDefault="00260936" w:rsidP="00260936">
            <w:pPr>
              <w:spacing w:after="120" w:line="276" w:lineRule="auto"/>
              <w:jc w:val="center"/>
              <w:rPr>
                <w:rFonts w:ascii="Arial" w:hAnsi="Arial" w:cs="Arial"/>
                <w:bCs/>
              </w:rPr>
            </w:pPr>
          </w:p>
        </w:tc>
      </w:tr>
      <w:tr w:rsidR="00260936" w:rsidRPr="00302082" w14:paraId="4659391F" w14:textId="77777777" w:rsidTr="00260936">
        <w:trPr>
          <w:jc w:val="center"/>
        </w:trPr>
        <w:tc>
          <w:tcPr>
            <w:tcW w:w="2439" w:type="dxa"/>
            <w:shd w:val="clear" w:color="auto" w:fill="D9D9D9" w:themeFill="background1" w:themeFillShade="D9"/>
          </w:tcPr>
          <w:p w14:paraId="0A6695EC" w14:textId="77777777" w:rsidR="00260936" w:rsidRPr="00302082" w:rsidRDefault="00260936" w:rsidP="00260936">
            <w:pPr>
              <w:spacing w:after="120" w:line="276" w:lineRule="auto"/>
              <w:jc w:val="both"/>
              <w:rPr>
                <w:rFonts w:ascii="Arial" w:hAnsi="Arial" w:cs="Arial"/>
                <w:b/>
              </w:rPr>
            </w:pPr>
            <w:r w:rsidRPr="00302082">
              <w:rPr>
                <w:rFonts w:ascii="Arial" w:hAnsi="Arial" w:cs="Arial"/>
                <w:b/>
              </w:rPr>
              <w:t>Assessment method</w:t>
            </w:r>
          </w:p>
        </w:tc>
        <w:tc>
          <w:tcPr>
            <w:tcW w:w="567" w:type="dxa"/>
          </w:tcPr>
          <w:p w14:paraId="1C922D1E" w14:textId="77777777" w:rsidR="00260936" w:rsidRPr="00260936" w:rsidRDefault="00260936" w:rsidP="00260936">
            <w:pPr>
              <w:spacing w:after="120" w:line="276" w:lineRule="auto"/>
              <w:jc w:val="center"/>
              <w:rPr>
                <w:rFonts w:ascii="Arial" w:hAnsi="Arial" w:cs="Arial"/>
                <w:bCs/>
              </w:rPr>
            </w:pPr>
          </w:p>
        </w:tc>
        <w:tc>
          <w:tcPr>
            <w:tcW w:w="567" w:type="dxa"/>
          </w:tcPr>
          <w:p w14:paraId="2ED99C16" w14:textId="77777777" w:rsidR="00260936" w:rsidRPr="00260936" w:rsidRDefault="00260936" w:rsidP="00260936">
            <w:pPr>
              <w:spacing w:after="120" w:line="276" w:lineRule="auto"/>
              <w:jc w:val="center"/>
              <w:rPr>
                <w:rFonts w:ascii="Arial" w:hAnsi="Arial" w:cs="Arial"/>
                <w:bCs/>
              </w:rPr>
            </w:pPr>
          </w:p>
        </w:tc>
        <w:tc>
          <w:tcPr>
            <w:tcW w:w="567" w:type="dxa"/>
          </w:tcPr>
          <w:p w14:paraId="6D45B6B4" w14:textId="77777777" w:rsidR="00260936" w:rsidRPr="00260936" w:rsidRDefault="00260936" w:rsidP="00260936">
            <w:pPr>
              <w:spacing w:after="120" w:line="276" w:lineRule="auto"/>
              <w:jc w:val="center"/>
              <w:rPr>
                <w:rFonts w:ascii="Arial" w:hAnsi="Arial" w:cs="Arial"/>
                <w:bCs/>
              </w:rPr>
            </w:pPr>
          </w:p>
        </w:tc>
        <w:tc>
          <w:tcPr>
            <w:tcW w:w="567" w:type="dxa"/>
          </w:tcPr>
          <w:p w14:paraId="267F18DE" w14:textId="77777777" w:rsidR="00260936" w:rsidRPr="00260936" w:rsidRDefault="00260936" w:rsidP="00260936">
            <w:pPr>
              <w:spacing w:after="120" w:line="276" w:lineRule="auto"/>
              <w:jc w:val="center"/>
              <w:rPr>
                <w:rFonts w:ascii="Arial" w:hAnsi="Arial" w:cs="Arial"/>
                <w:bCs/>
              </w:rPr>
            </w:pPr>
          </w:p>
        </w:tc>
        <w:tc>
          <w:tcPr>
            <w:tcW w:w="567" w:type="dxa"/>
          </w:tcPr>
          <w:p w14:paraId="491E535C" w14:textId="77777777" w:rsidR="00260936" w:rsidRPr="00260936" w:rsidRDefault="00260936" w:rsidP="00260936">
            <w:pPr>
              <w:spacing w:after="120" w:line="276" w:lineRule="auto"/>
              <w:jc w:val="center"/>
              <w:rPr>
                <w:rFonts w:ascii="Arial" w:hAnsi="Arial" w:cs="Arial"/>
                <w:bCs/>
              </w:rPr>
            </w:pPr>
          </w:p>
        </w:tc>
        <w:tc>
          <w:tcPr>
            <w:tcW w:w="567" w:type="dxa"/>
          </w:tcPr>
          <w:p w14:paraId="2B70C52B" w14:textId="77777777" w:rsidR="00260936" w:rsidRPr="00260936" w:rsidRDefault="00260936" w:rsidP="00260936">
            <w:pPr>
              <w:spacing w:after="120" w:line="276" w:lineRule="auto"/>
              <w:jc w:val="center"/>
              <w:rPr>
                <w:rFonts w:ascii="Arial" w:hAnsi="Arial" w:cs="Arial"/>
                <w:bCs/>
              </w:rPr>
            </w:pPr>
          </w:p>
        </w:tc>
        <w:tc>
          <w:tcPr>
            <w:tcW w:w="567" w:type="dxa"/>
          </w:tcPr>
          <w:p w14:paraId="2048C6CF" w14:textId="77777777" w:rsidR="00260936" w:rsidRPr="00260936" w:rsidRDefault="00260936" w:rsidP="00260936">
            <w:pPr>
              <w:spacing w:after="120" w:line="276" w:lineRule="auto"/>
              <w:jc w:val="center"/>
              <w:rPr>
                <w:rFonts w:ascii="Arial" w:hAnsi="Arial" w:cs="Arial"/>
                <w:bCs/>
              </w:rPr>
            </w:pPr>
          </w:p>
        </w:tc>
      </w:tr>
      <w:tr w:rsidR="00260936" w:rsidRPr="00302082" w14:paraId="2BA01742" w14:textId="77777777" w:rsidTr="00260936">
        <w:trPr>
          <w:jc w:val="center"/>
        </w:trPr>
        <w:tc>
          <w:tcPr>
            <w:tcW w:w="2439" w:type="dxa"/>
          </w:tcPr>
          <w:p w14:paraId="67F12F4E" w14:textId="77777777" w:rsidR="00260936" w:rsidRPr="00154D48" w:rsidRDefault="00260936" w:rsidP="00260936">
            <w:pPr>
              <w:spacing w:after="120" w:line="276" w:lineRule="auto"/>
              <w:jc w:val="both"/>
              <w:rPr>
                <w:rFonts w:ascii="Arial" w:hAnsi="Arial" w:cs="Arial"/>
              </w:rPr>
            </w:pPr>
            <w:r>
              <w:rPr>
                <w:rFonts w:ascii="Arial" w:hAnsi="Arial" w:cs="Arial"/>
              </w:rPr>
              <w:lastRenderedPageBreak/>
              <w:t xml:space="preserve">Essay 2000 words </w:t>
            </w:r>
          </w:p>
        </w:tc>
        <w:tc>
          <w:tcPr>
            <w:tcW w:w="567" w:type="dxa"/>
          </w:tcPr>
          <w:p w14:paraId="2AB0A365"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55792E49"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24F18322"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6040764F"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510834E6"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42E23E76"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7C8305B6" w14:textId="77777777" w:rsidR="00260936" w:rsidRPr="00260936" w:rsidRDefault="00260936" w:rsidP="00260936">
            <w:pPr>
              <w:spacing w:after="120" w:line="276" w:lineRule="auto"/>
              <w:jc w:val="center"/>
              <w:rPr>
                <w:rFonts w:ascii="Arial" w:hAnsi="Arial" w:cs="Arial"/>
                <w:bCs/>
              </w:rPr>
            </w:pPr>
          </w:p>
        </w:tc>
      </w:tr>
      <w:tr w:rsidR="00260936" w:rsidRPr="00302082" w14:paraId="174ACA5E" w14:textId="77777777" w:rsidTr="00260936">
        <w:trPr>
          <w:jc w:val="center"/>
        </w:trPr>
        <w:tc>
          <w:tcPr>
            <w:tcW w:w="2439" w:type="dxa"/>
          </w:tcPr>
          <w:p w14:paraId="37A9148C" w14:textId="77777777" w:rsidR="00260936" w:rsidRPr="00154D48" w:rsidRDefault="00260936" w:rsidP="00260936">
            <w:pPr>
              <w:spacing w:after="120" w:line="276" w:lineRule="auto"/>
              <w:jc w:val="both"/>
              <w:rPr>
                <w:rFonts w:ascii="Arial" w:hAnsi="Arial" w:cs="Arial"/>
              </w:rPr>
            </w:pPr>
            <w:r>
              <w:rPr>
                <w:rFonts w:ascii="Arial" w:hAnsi="Arial" w:cs="Arial"/>
              </w:rPr>
              <w:t>Essay 2500 words</w:t>
            </w:r>
          </w:p>
        </w:tc>
        <w:tc>
          <w:tcPr>
            <w:tcW w:w="567" w:type="dxa"/>
          </w:tcPr>
          <w:p w14:paraId="6C8602F8"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6C2CC234"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0C232421"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3B2DB45F"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76BCE5BD"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47C68523"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25EE64C3" w14:textId="77777777" w:rsidR="00260936" w:rsidRPr="00260936" w:rsidRDefault="00260936" w:rsidP="00260936">
            <w:pPr>
              <w:spacing w:after="120" w:line="276" w:lineRule="auto"/>
              <w:jc w:val="center"/>
              <w:rPr>
                <w:rFonts w:ascii="Arial" w:hAnsi="Arial" w:cs="Arial"/>
                <w:bCs/>
              </w:rPr>
            </w:pPr>
          </w:p>
        </w:tc>
      </w:tr>
      <w:tr w:rsidR="00260936" w:rsidRPr="00302082" w14:paraId="5B9BECB0" w14:textId="77777777" w:rsidTr="00260936">
        <w:trPr>
          <w:jc w:val="center"/>
        </w:trPr>
        <w:tc>
          <w:tcPr>
            <w:tcW w:w="2439" w:type="dxa"/>
          </w:tcPr>
          <w:p w14:paraId="2B422E66" w14:textId="77777777" w:rsidR="00260936" w:rsidRPr="00154D48" w:rsidRDefault="00260936" w:rsidP="00260936">
            <w:pPr>
              <w:spacing w:after="120" w:line="276" w:lineRule="auto"/>
              <w:jc w:val="both"/>
              <w:rPr>
                <w:rFonts w:ascii="Arial" w:hAnsi="Arial" w:cs="Arial"/>
              </w:rPr>
            </w:pPr>
            <w:r>
              <w:rPr>
                <w:rFonts w:ascii="Arial" w:hAnsi="Arial" w:cs="Arial"/>
              </w:rPr>
              <w:t>presentation</w:t>
            </w:r>
          </w:p>
        </w:tc>
        <w:tc>
          <w:tcPr>
            <w:tcW w:w="567" w:type="dxa"/>
          </w:tcPr>
          <w:p w14:paraId="24FAC604"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438B3B74"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4F74AD3A"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4A266CFA"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1CDB1097" w14:textId="77777777" w:rsidR="00260936" w:rsidRPr="00260936" w:rsidRDefault="00260936" w:rsidP="00260936">
            <w:pPr>
              <w:spacing w:after="120" w:line="276" w:lineRule="auto"/>
              <w:jc w:val="center"/>
              <w:rPr>
                <w:rFonts w:ascii="Arial" w:hAnsi="Arial" w:cs="Arial"/>
                <w:bCs/>
              </w:rPr>
            </w:pPr>
          </w:p>
        </w:tc>
        <w:tc>
          <w:tcPr>
            <w:tcW w:w="567" w:type="dxa"/>
          </w:tcPr>
          <w:p w14:paraId="1B181FB0"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c>
          <w:tcPr>
            <w:tcW w:w="567" w:type="dxa"/>
          </w:tcPr>
          <w:p w14:paraId="07846A93" w14:textId="77777777" w:rsidR="00260936" w:rsidRPr="00260936" w:rsidRDefault="00260936" w:rsidP="00260936">
            <w:pPr>
              <w:spacing w:after="120" w:line="276" w:lineRule="auto"/>
              <w:jc w:val="center"/>
              <w:rPr>
                <w:rFonts w:ascii="Arial" w:hAnsi="Arial" w:cs="Arial"/>
                <w:bCs/>
              </w:rPr>
            </w:pPr>
            <w:r w:rsidRPr="00260936">
              <w:rPr>
                <w:rFonts w:ascii="Arial" w:hAnsi="Arial" w:cs="Arial"/>
                <w:bCs/>
              </w:rPr>
              <w:t>X</w:t>
            </w:r>
          </w:p>
        </w:tc>
      </w:tr>
    </w:tbl>
    <w:p w14:paraId="55210837" w14:textId="77777777" w:rsidR="007A6245" w:rsidRDefault="007A6245" w:rsidP="00260936">
      <w:pPr>
        <w:spacing w:after="120"/>
        <w:ind w:left="567" w:right="260"/>
        <w:jc w:val="both"/>
        <w:rPr>
          <w:rFonts w:ascii="Arial" w:hAnsi="Arial" w:cs="Arial"/>
          <w:b/>
          <w:iCs/>
        </w:rPr>
      </w:pPr>
    </w:p>
    <w:p w14:paraId="6F44FA6C" w14:textId="77777777" w:rsidR="00883204" w:rsidRPr="00D50113" w:rsidRDefault="00883204" w:rsidP="00260936">
      <w:pPr>
        <w:numPr>
          <w:ilvl w:val="0"/>
          <w:numId w:val="1"/>
        </w:numPr>
        <w:spacing w:after="120"/>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47F646" w14:textId="77777777" w:rsidR="00883204" w:rsidRPr="00D50113" w:rsidRDefault="00883204" w:rsidP="00260936">
      <w:pPr>
        <w:autoSpaceDE w:val="0"/>
        <w:autoSpaceDN w:val="0"/>
        <w:adjustRightInd w:val="0"/>
        <w:spacing w:after="120"/>
        <w:ind w:left="567" w:right="260"/>
        <w:jc w:val="both"/>
        <w:rPr>
          <w:rFonts w:ascii="Arial" w:hAnsi="Arial" w:cs="Arial"/>
        </w:rPr>
      </w:pPr>
      <w:r w:rsidRPr="00D50113">
        <w:rPr>
          <w:rFonts w:ascii="Arial" w:hAnsi="Arial" w:cs="Arial"/>
        </w:rPr>
        <w:t>T</w:t>
      </w:r>
      <w:r w:rsidR="004E0A6F">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BFAAC8" w14:textId="77777777" w:rsidR="00883204" w:rsidRPr="00D50113" w:rsidRDefault="00883204" w:rsidP="00260936">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077BD8" w14:textId="77777777" w:rsidR="00883204" w:rsidRPr="00D50113" w:rsidRDefault="00883204" w:rsidP="00260936">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D26E85B" w14:textId="77777777" w:rsidR="00883204" w:rsidRPr="00D50113" w:rsidRDefault="00883204" w:rsidP="00260936">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ACD18F" w14:textId="77777777" w:rsidR="00883204" w:rsidRDefault="00883204" w:rsidP="00260936">
      <w:pPr>
        <w:spacing w:after="120"/>
        <w:ind w:left="567" w:right="260"/>
        <w:jc w:val="both"/>
        <w:rPr>
          <w:rFonts w:ascii="Arial" w:hAnsi="Arial" w:cs="Arial"/>
          <w:i/>
          <w:iCs/>
        </w:rPr>
      </w:pPr>
    </w:p>
    <w:p w14:paraId="44EEDAFB" w14:textId="77777777" w:rsidR="009A2D37" w:rsidRPr="00302082" w:rsidRDefault="00883204" w:rsidP="00260936">
      <w:pPr>
        <w:numPr>
          <w:ilvl w:val="0"/>
          <w:numId w:val="1"/>
        </w:numPr>
        <w:spacing w:after="120"/>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53B65D" w14:textId="77777777" w:rsidR="009A2D37" w:rsidRPr="00154D48" w:rsidRDefault="004E0A6F" w:rsidP="00260936">
      <w:pPr>
        <w:spacing w:after="120"/>
        <w:ind w:left="567" w:right="260"/>
        <w:jc w:val="both"/>
        <w:rPr>
          <w:rFonts w:ascii="Arial" w:hAnsi="Arial" w:cs="Arial"/>
        </w:rPr>
      </w:pPr>
      <w:r>
        <w:rPr>
          <w:rFonts w:ascii="Arial" w:hAnsi="Arial" w:cs="Arial"/>
        </w:rPr>
        <w:t>Canterbury</w:t>
      </w:r>
    </w:p>
    <w:p w14:paraId="1887C5D6" w14:textId="77777777" w:rsidR="00154D48" w:rsidRPr="00154D48" w:rsidRDefault="00154D48" w:rsidP="00260936">
      <w:pPr>
        <w:spacing w:after="120"/>
        <w:ind w:left="567" w:right="260"/>
        <w:jc w:val="both"/>
        <w:rPr>
          <w:rFonts w:ascii="Arial" w:hAnsi="Arial" w:cs="Arial"/>
          <w:iCs/>
        </w:rPr>
      </w:pPr>
    </w:p>
    <w:p w14:paraId="2BBD5120" w14:textId="77777777" w:rsidR="00883204" w:rsidRPr="002A7F48" w:rsidRDefault="00883204" w:rsidP="00260936">
      <w:pPr>
        <w:numPr>
          <w:ilvl w:val="0"/>
          <w:numId w:val="1"/>
        </w:numPr>
        <w:spacing w:after="120"/>
        <w:ind w:left="567" w:right="260" w:hanging="568"/>
        <w:jc w:val="both"/>
        <w:rPr>
          <w:rFonts w:ascii="Arial" w:hAnsi="Arial" w:cs="Arial"/>
          <w:b/>
        </w:rPr>
      </w:pPr>
      <w:r w:rsidRPr="002A7F48">
        <w:rPr>
          <w:rFonts w:ascii="Arial" w:hAnsi="Arial" w:cs="Arial"/>
          <w:b/>
        </w:rPr>
        <w:t xml:space="preserve">Internationalisation </w:t>
      </w:r>
    </w:p>
    <w:p w14:paraId="17387648" w14:textId="07C32D73" w:rsidR="00883204" w:rsidRPr="00883204" w:rsidRDefault="004E0A6F" w:rsidP="00260936">
      <w:pPr>
        <w:spacing w:after="120"/>
        <w:ind w:left="567" w:right="260"/>
        <w:jc w:val="both"/>
        <w:rPr>
          <w:rFonts w:ascii="Arial" w:hAnsi="Arial" w:cs="Arial"/>
          <w:b/>
        </w:rPr>
      </w:pPr>
      <w:r>
        <w:rPr>
          <w:rFonts w:ascii="Arial" w:hAnsi="Arial" w:cs="Arial"/>
          <w:iCs/>
        </w:rPr>
        <w:t>The central subject of the module is of an international nature and the generic outcomes are applicable in international contexts.</w:t>
      </w:r>
    </w:p>
    <w:p w14:paraId="6C1E5CE7" w14:textId="77777777" w:rsidR="00641D6D" w:rsidRPr="00302082" w:rsidRDefault="00641D6D" w:rsidP="00260936">
      <w:pPr>
        <w:pBdr>
          <w:bottom w:val="single" w:sz="6" w:space="1" w:color="auto"/>
        </w:pBdr>
        <w:spacing w:after="120"/>
        <w:ind w:left="567" w:right="260"/>
        <w:jc w:val="both"/>
        <w:rPr>
          <w:rFonts w:ascii="Arial" w:hAnsi="Arial" w:cs="Arial"/>
        </w:rPr>
      </w:pPr>
    </w:p>
    <w:p w14:paraId="22BC057C" w14:textId="77777777" w:rsidR="00260936" w:rsidRDefault="00260936">
      <w:pPr>
        <w:rPr>
          <w:rFonts w:ascii="Arial" w:hAnsi="Arial" w:cs="Arial"/>
          <w:b/>
          <w:sz w:val="20"/>
        </w:rPr>
      </w:pPr>
      <w:r>
        <w:rPr>
          <w:rFonts w:ascii="Arial" w:hAnsi="Arial" w:cs="Arial"/>
          <w:b/>
          <w:sz w:val="20"/>
        </w:rPr>
        <w:br w:type="page"/>
      </w:r>
    </w:p>
    <w:p w14:paraId="63DF0553" w14:textId="15EF91E0" w:rsidR="00441E76" w:rsidRPr="00BA453C" w:rsidRDefault="00422B69" w:rsidP="00260936">
      <w:pPr>
        <w:spacing w:after="120"/>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DDC2148" w14:textId="77777777" w:rsidR="00D83563" w:rsidRPr="00BA453C" w:rsidRDefault="00D83563" w:rsidP="00260936">
      <w:pPr>
        <w:spacing w:after="12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F5C916" w14:textId="77777777" w:rsidR="00422B69" w:rsidRPr="00302082" w:rsidRDefault="00422B69" w:rsidP="00260936">
      <w:pPr>
        <w:spacing w:after="120"/>
        <w:ind w:right="59"/>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6272B2B6" w14:textId="77777777" w:rsidTr="00260936">
        <w:trPr>
          <w:trHeight w:val="317"/>
        </w:trPr>
        <w:tc>
          <w:tcPr>
            <w:tcW w:w="1526" w:type="dxa"/>
          </w:tcPr>
          <w:p w14:paraId="70300344" w14:textId="77777777" w:rsidR="00422B69" w:rsidRPr="00BA453C" w:rsidRDefault="00422B69" w:rsidP="00260936">
            <w:pPr>
              <w:spacing w:after="120" w:line="276" w:lineRule="auto"/>
              <w:ind w:right="59"/>
              <w:jc w:val="both"/>
              <w:rPr>
                <w:rFonts w:ascii="Arial" w:hAnsi="Arial" w:cs="Arial"/>
                <w:sz w:val="18"/>
              </w:rPr>
            </w:pPr>
            <w:r w:rsidRPr="00BA453C">
              <w:rPr>
                <w:rFonts w:ascii="Arial" w:hAnsi="Arial" w:cs="Arial"/>
                <w:sz w:val="18"/>
              </w:rPr>
              <w:t>Date approved</w:t>
            </w:r>
          </w:p>
        </w:tc>
        <w:tc>
          <w:tcPr>
            <w:tcW w:w="1701" w:type="dxa"/>
          </w:tcPr>
          <w:p w14:paraId="7CFA4355" w14:textId="77777777" w:rsidR="00422B69" w:rsidRPr="00BA453C" w:rsidRDefault="00422B69" w:rsidP="00260936">
            <w:pPr>
              <w:spacing w:after="120" w:line="276" w:lineRule="auto"/>
              <w:ind w:right="59"/>
              <w:jc w:val="both"/>
              <w:rPr>
                <w:rFonts w:ascii="Arial" w:hAnsi="Arial" w:cs="Arial"/>
                <w:sz w:val="18"/>
              </w:rPr>
            </w:pPr>
            <w:r w:rsidRPr="00BA453C">
              <w:rPr>
                <w:rFonts w:ascii="Arial" w:hAnsi="Arial" w:cs="Arial"/>
                <w:sz w:val="18"/>
              </w:rPr>
              <w:t>Major/minor revision</w:t>
            </w:r>
          </w:p>
        </w:tc>
        <w:tc>
          <w:tcPr>
            <w:tcW w:w="1871" w:type="dxa"/>
          </w:tcPr>
          <w:p w14:paraId="27F61462" w14:textId="77777777" w:rsidR="00422B69" w:rsidRPr="00BA453C" w:rsidRDefault="00154D48" w:rsidP="00260936">
            <w:pPr>
              <w:spacing w:after="120" w:line="276" w:lineRule="auto"/>
              <w:ind w:right="59"/>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678BADC" w14:textId="77777777" w:rsidR="00422B69" w:rsidRPr="00BA453C" w:rsidRDefault="00422B69" w:rsidP="00260936">
            <w:pPr>
              <w:spacing w:after="120" w:line="276" w:lineRule="auto"/>
              <w:ind w:right="59"/>
              <w:jc w:val="both"/>
              <w:rPr>
                <w:rFonts w:ascii="Arial" w:hAnsi="Arial" w:cs="Arial"/>
                <w:sz w:val="18"/>
              </w:rPr>
            </w:pPr>
            <w:r w:rsidRPr="00BA453C">
              <w:rPr>
                <w:rFonts w:ascii="Arial" w:hAnsi="Arial" w:cs="Arial"/>
                <w:sz w:val="18"/>
              </w:rPr>
              <w:t>Section revised</w:t>
            </w:r>
          </w:p>
        </w:tc>
        <w:tc>
          <w:tcPr>
            <w:tcW w:w="2835" w:type="dxa"/>
          </w:tcPr>
          <w:p w14:paraId="00A559CD" w14:textId="77777777" w:rsidR="00422B69" w:rsidRPr="00BA453C" w:rsidRDefault="00422B69" w:rsidP="00260936">
            <w:pPr>
              <w:spacing w:after="120" w:line="276" w:lineRule="auto"/>
              <w:ind w:right="59"/>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C66A17" w14:textId="77777777" w:rsidTr="00260936">
        <w:trPr>
          <w:trHeight w:val="305"/>
        </w:trPr>
        <w:tc>
          <w:tcPr>
            <w:tcW w:w="1526" w:type="dxa"/>
          </w:tcPr>
          <w:p w14:paraId="653ED485" w14:textId="77777777" w:rsidR="00422B69" w:rsidRPr="00302082" w:rsidRDefault="004E0A6F" w:rsidP="00260936">
            <w:pPr>
              <w:spacing w:after="120" w:line="276" w:lineRule="auto"/>
              <w:ind w:right="59"/>
              <w:jc w:val="both"/>
              <w:rPr>
                <w:rFonts w:ascii="Arial" w:hAnsi="Arial" w:cs="Arial"/>
              </w:rPr>
            </w:pPr>
            <w:r>
              <w:rPr>
                <w:rFonts w:ascii="Arial" w:hAnsi="Arial" w:cs="Arial"/>
              </w:rPr>
              <w:t>2013</w:t>
            </w:r>
          </w:p>
        </w:tc>
        <w:tc>
          <w:tcPr>
            <w:tcW w:w="1701" w:type="dxa"/>
          </w:tcPr>
          <w:p w14:paraId="366BE6E8" w14:textId="77777777" w:rsidR="00422B69" w:rsidRPr="00260936" w:rsidRDefault="004E0A6F" w:rsidP="00260936">
            <w:pPr>
              <w:spacing w:after="120" w:line="276" w:lineRule="auto"/>
              <w:ind w:right="59"/>
              <w:jc w:val="both"/>
              <w:rPr>
                <w:rFonts w:ascii="Arial" w:hAnsi="Arial" w:cs="Arial"/>
                <w:sz w:val="18"/>
              </w:rPr>
            </w:pPr>
            <w:r w:rsidRPr="00260936">
              <w:rPr>
                <w:rFonts w:ascii="Arial" w:hAnsi="Arial" w:cs="Arial"/>
                <w:sz w:val="18"/>
              </w:rPr>
              <w:t>Original specification</w:t>
            </w:r>
          </w:p>
        </w:tc>
        <w:tc>
          <w:tcPr>
            <w:tcW w:w="1871" w:type="dxa"/>
          </w:tcPr>
          <w:p w14:paraId="64861E08" w14:textId="77777777" w:rsidR="00422B69" w:rsidRPr="00260936" w:rsidRDefault="004E0A6F" w:rsidP="00260936">
            <w:pPr>
              <w:spacing w:after="120" w:line="276" w:lineRule="auto"/>
              <w:ind w:right="59"/>
              <w:jc w:val="both"/>
              <w:rPr>
                <w:rFonts w:ascii="Arial" w:hAnsi="Arial" w:cs="Arial"/>
                <w:sz w:val="18"/>
              </w:rPr>
            </w:pPr>
            <w:r w:rsidRPr="00260936">
              <w:rPr>
                <w:rFonts w:ascii="Arial" w:hAnsi="Arial" w:cs="Arial"/>
                <w:sz w:val="18"/>
              </w:rPr>
              <w:t>September 2013 N</w:t>
            </w:r>
          </w:p>
        </w:tc>
        <w:tc>
          <w:tcPr>
            <w:tcW w:w="2552" w:type="dxa"/>
          </w:tcPr>
          <w:p w14:paraId="083B0B40" w14:textId="77777777" w:rsidR="00422B69" w:rsidRPr="00260936" w:rsidRDefault="004E0A6F" w:rsidP="00260936">
            <w:pPr>
              <w:spacing w:after="120" w:line="276" w:lineRule="auto"/>
              <w:ind w:right="59"/>
              <w:jc w:val="both"/>
              <w:rPr>
                <w:rFonts w:ascii="Arial" w:hAnsi="Arial" w:cs="Arial"/>
                <w:sz w:val="18"/>
              </w:rPr>
            </w:pPr>
            <w:r w:rsidRPr="00260936">
              <w:rPr>
                <w:rFonts w:ascii="Arial" w:hAnsi="Arial" w:cs="Arial"/>
                <w:sz w:val="18"/>
              </w:rPr>
              <w:t>N/A</w:t>
            </w:r>
          </w:p>
        </w:tc>
        <w:tc>
          <w:tcPr>
            <w:tcW w:w="2835" w:type="dxa"/>
          </w:tcPr>
          <w:p w14:paraId="5C2B50C5" w14:textId="77777777" w:rsidR="00422B69" w:rsidRPr="00260936" w:rsidRDefault="004E0A6F" w:rsidP="00260936">
            <w:pPr>
              <w:spacing w:after="120" w:line="276" w:lineRule="auto"/>
              <w:ind w:right="59"/>
              <w:jc w:val="both"/>
              <w:rPr>
                <w:rFonts w:ascii="Arial" w:hAnsi="Arial" w:cs="Arial"/>
                <w:sz w:val="18"/>
              </w:rPr>
            </w:pPr>
            <w:r w:rsidRPr="00260936">
              <w:rPr>
                <w:rFonts w:ascii="Arial" w:hAnsi="Arial" w:cs="Arial"/>
                <w:sz w:val="18"/>
              </w:rPr>
              <w:t>N/A</w:t>
            </w:r>
          </w:p>
        </w:tc>
      </w:tr>
      <w:tr w:rsidR="00302082" w:rsidRPr="00302082" w14:paraId="7BFF1E6F" w14:textId="77777777" w:rsidTr="00260936">
        <w:trPr>
          <w:trHeight w:val="305"/>
        </w:trPr>
        <w:tc>
          <w:tcPr>
            <w:tcW w:w="1526" w:type="dxa"/>
          </w:tcPr>
          <w:p w14:paraId="4AE0A3A3" w14:textId="77777777" w:rsidR="00422B69" w:rsidRPr="00302082" w:rsidRDefault="00422B69" w:rsidP="00260936">
            <w:pPr>
              <w:spacing w:after="120" w:line="276" w:lineRule="auto"/>
              <w:ind w:right="59"/>
              <w:jc w:val="both"/>
              <w:rPr>
                <w:rFonts w:ascii="Arial" w:hAnsi="Arial" w:cs="Arial"/>
              </w:rPr>
            </w:pPr>
          </w:p>
        </w:tc>
        <w:tc>
          <w:tcPr>
            <w:tcW w:w="1701" w:type="dxa"/>
          </w:tcPr>
          <w:p w14:paraId="26F26F4B" w14:textId="77777777" w:rsidR="00422B69" w:rsidRPr="00260936" w:rsidRDefault="00422B69" w:rsidP="00260936">
            <w:pPr>
              <w:spacing w:after="120" w:line="276" w:lineRule="auto"/>
              <w:ind w:right="59"/>
              <w:jc w:val="both"/>
              <w:rPr>
                <w:rFonts w:ascii="Arial" w:hAnsi="Arial" w:cs="Arial"/>
                <w:sz w:val="18"/>
              </w:rPr>
            </w:pPr>
          </w:p>
        </w:tc>
        <w:tc>
          <w:tcPr>
            <w:tcW w:w="1871" w:type="dxa"/>
          </w:tcPr>
          <w:p w14:paraId="3DA46A3C" w14:textId="77777777" w:rsidR="00422B69" w:rsidRPr="00260936" w:rsidRDefault="00422B69" w:rsidP="00260936">
            <w:pPr>
              <w:spacing w:after="120" w:line="276" w:lineRule="auto"/>
              <w:ind w:right="59"/>
              <w:jc w:val="both"/>
              <w:rPr>
                <w:rFonts w:ascii="Arial" w:hAnsi="Arial" w:cs="Arial"/>
                <w:sz w:val="18"/>
              </w:rPr>
            </w:pPr>
          </w:p>
        </w:tc>
        <w:tc>
          <w:tcPr>
            <w:tcW w:w="2552" w:type="dxa"/>
          </w:tcPr>
          <w:p w14:paraId="678C5F67" w14:textId="77777777" w:rsidR="00422B69" w:rsidRPr="00260936" w:rsidRDefault="00422B69" w:rsidP="00260936">
            <w:pPr>
              <w:spacing w:after="120" w:line="276" w:lineRule="auto"/>
              <w:ind w:right="59"/>
              <w:jc w:val="both"/>
              <w:rPr>
                <w:rFonts w:ascii="Arial" w:hAnsi="Arial" w:cs="Arial"/>
                <w:sz w:val="18"/>
              </w:rPr>
            </w:pPr>
          </w:p>
        </w:tc>
        <w:tc>
          <w:tcPr>
            <w:tcW w:w="2835" w:type="dxa"/>
          </w:tcPr>
          <w:p w14:paraId="0F34E9EF" w14:textId="77777777" w:rsidR="00422B69" w:rsidRPr="00260936" w:rsidRDefault="00422B69" w:rsidP="00260936">
            <w:pPr>
              <w:spacing w:after="120" w:line="276" w:lineRule="auto"/>
              <w:ind w:right="59"/>
              <w:jc w:val="both"/>
              <w:rPr>
                <w:rFonts w:ascii="Arial" w:hAnsi="Arial" w:cs="Arial"/>
                <w:sz w:val="18"/>
              </w:rPr>
            </w:pPr>
          </w:p>
        </w:tc>
      </w:tr>
    </w:tbl>
    <w:p w14:paraId="053F7367" w14:textId="77777777" w:rsidR="00D83563" w:rsidRDefault="00D83563" w:rsidP="00260936">
      <w:pPr>
        <w:spacing w:after="120"/>
        <w:ind w:left="567" w:right="260"/>
        <w:jc w:val="both"/>
        <w:rPr>
          <w:rFonts w:ascii="Arial" w:hAnsi="Arial" w:cs="Arial"/>
        </w:rPr>
      </w:pPr>
    </w:p>
    <w:tbl>
      <w:tblPr>
        <w:tblStyle w:val="TableGrid"/>
        <w:tblW w:w="0" w:type="auto"/>
        <w:tblLook w:val="04A0" w:firstRow="1" w:lastRow="0" w:firstColumn="1" w:lastColumn="0" w:noHBand="0" w:noVBand="1"/>
      </w:tblPr>
      <w:tblGrid>
        <w:gridCol w:w="10456"/>
      </w:tblGrid>
      <w:tr w:rsidR="00B13479" w14:paraId="62ADA492" w14:textId="77777777" w:rsidTr="00B13479">
        <w:tc>
          <w:tcPr>
            <w:tcW w:w="10456" w:type="dxa"/>
          </w:tcPr>
          <w:p w14:paraId="6E3AD942" w14:textId="77777777" w:rsidR="00B13479" w:rsidRDefault="00B13479" w:rsidP="00260936">
            <w:pPr>
              <w:spacing w:after="120" w:line="276" w:lineRule="auto"/>
              <w:ind w:left="22" w:right="260"/>
              <w:jc w:val="both"/>
              <w:rPr>
                <w:rFonts w:ascii="Arial" w:hAnsi="Arial" w:cs="Arial"/>
              </w:rPr>
            </w:pPr>
            <w:r>
              <w:rPr>
                <w:rFonts w:ascii="Arial" w:hAnsi="Arial" w:cs="Arial"/>
              </w:rPr>
              <w:t>Updated by SSPSSR into CMA compliant format November 2018</w:t>
            </w:r>
          </w:p>
        </w:tc>
      </w:tr>
    </w:tbl>
    <w:p w14:paraId="3A8F6EF3" w14:textId="77777777" w:rsidR="00B13479" w:rsidRPr="00302082" w:rsidRDefault="00B13479" w:rsidP="00260936">
      <w:pPr>
        <w:spacing w:after="120"/>
        <w:ind w:left="567" w:right="260"/>
        <w:jc w:val="both"/>
        <w:rPr>
          <w:rFonts w:ascii="Arial" w:hAnsi="Arial" w:cs="Arial"/>
        </w:rPr>
      </w:pPr>
    </w:p>
    <w:sectPr w:rsidR="00B13479" w:rsidRPr="00302082" w:rsidSect="0026093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EEF9" w14:textId="77777777" w:rsidR="002E5BFA" w:rsidRDefault="002E5BFA" w:rsidP="009A2D37">
      <w:pPr>
        <w:spacing w:after="0" w:line="240" w:lineRule="auto"/>
      </w:pPr>
      <w:r>
        <w:separator/>
      </w:r>
    </w:p>
  </w:endnote>
  <w:endnote w:type="continuationSeparator" w:id="0">
    <w:p w14:paraId="53E78F38" w14:textId="77777777" w:rsidR="002E5BFA" w:rsidRDefault="002E5BFA" w:rsidP="009A2D37">
      <w:pPr>
        <w:spacing w:after="0" w:line="240" w:lineRule="auto"/>
      </w:pPr>
      <w:r>
        <w:continuationSeparator/>
      </w:r>
    </w:p>
  </w:endnote>
  <w:endnote w:type="continuationNotice" w:id="1">
    <w:p w14:paraId="2008623F" w14:textId="77777777" w:rsidR="002E5BFA" w:rsidRDefault="002E5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Microsoft Sans Serif"/>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D35B25B" w14:textId="77777777" w:rsidR="00260936" w:rsidRDefault="00260936" w:rsidP="009A2D37">
        <w:pPr>
          <w:pStyle w:val="Footer"/>
          <w:jc w:val="center"/>
        </w:pPr>
      </w:p>
      <w:p w14:paraId="121AA9F1" w14:textId="634084DB" w:rsidR="008B2543" w:rsidRDefault="0019787E" w:rsidP="009A2D37">
        <w:pPr>
          <w:pStyle w:val="Footer"/>
          <w:jc w:val="center"/>
        </w:pPr>
        <w:r>
          <w:fldChar w:fldCharType="begin"/>
        </w:r>
        <w:r>
          <w:instrText xml:space="preserve"> PAGE   \* MERGEFORMAT </w:instrText>
        </w:r>
        <w:r>
          <w:fldChar w:fldCharType="separate"/>
        </w:r>
        <w:r w:rsidR="00BD2AE8">
          <w:rPr>
            <w:noProof/>
          </w:rPr>
          <w:t>2</w:t>
        </w:r>
        <w:r>
          <w:rPr>
            <w:noProof/>
          </w:rPr>
          <w:fldChar w:fldCharType="end"/>
        </w:r>
      </w:p>
    </w:sdtContent>
  </w:sdt>
  <w:p w14:paraId="23F64C22" w14:textId="103A82A7" w:rsidR="008B2543" w:rsidRPr="00260936" w:rsidRDefault="00260936" w:rsidP="00260936">
    <w:pPr>
      <w:pStyle w:val="Footer"/>
      <w:spacing w:after="120"/>
      <w:ind w:right="-330"/>
      <w:jc w:val="center"/>
      <w:rPr>
        <w:rFonts w:ascii="Arial" w:hAnsi="Arial"/>
        <w:sz w:val="18"/>
      </w:rPr>
    </w:pPr>
    <w:r w:rsidRPr="00260936">
      <w:rPr>
        <w:rFonts w:ascii="Arial" w:hAnsi="Arial"/>
        <w:sz w:val="18"/>
      </w:rPr>
      <w:t>SOCI7090 (SO709) Modern Chinese Societies</w:t>
    </w:r>
    <w:r w:rsidRPr="00260936">
      <w:rPr>
        <w:rFonts w:ascii="Arial" w:hAnsi="Arial"/>
        <w:sz w:val="18"/>
      </w:rPr>
      <w:t xml:space="preserve"> </w:t>
    </w:r>
    <w:r>
      <w:rPr>
        <w:rFonts w:ascii="Arial" w:hAnsi="Arial"/>
        <w:sz w:val="18"/>
      </w:rPr>
      <w:t>–</w:t>
    </w:r>
    <w:r w:rsidRPr="00260936">
      <w:rPr>
        <w:rFonts w:ascii="Arial" w:hAnsi="Arial"/>
        <w:sz w:val="18"/>
      </w:rPr>
      <w:t xml:space="preserve"> Septe</w:t>
    </w:r>
    <w:r>
      <w:rPr>
        <w:rFonts w:ascii="Arial" w:hAnsi="Arial"/>
        <w:sz w:val="18"/>
      </w:rPr>
      <w:t>mber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2295" w14:textId="77777777" w:rsidR="002E5BFA" w:rsidRDefault="002E5BFA" w:rsidP="009A2D37">
      <w:pPr>
        <w:spacing w:after="0" w:line="240" w:lineRule="auto"/>
      </w:pPr>
      <w:r>
        <w:separator/>
      </w:r>
    </w:p>
  </w:footnote>
  <w:footnote w:type="continuationSeparator" w:id="0">
    <w:p w14:paraId="4F269F31" w14:textId="77777777" w:rsidR="002E5BFA" w:rsidRDefault="002E5BFA" w:rsidP="009A2D37">
      <w:pPr>
        <w:spacing w:after="0" w:line="240" w:lineRule="auto"/>
      </w:pPr>
      <w:r>
        <w:continuationSeparator/>
      </w:r>
    </w:p>
  </w:footnote>
  <w:footnote w:type="continuationNotice" w:id="1">
    <w:p w14:paraId="3B23817E" w14:textId="77777777" w:rsidR="002E5BFA" w:rsidRDefault="002E5B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DF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506C7F" wp14:editId="695F09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B93E05" w14:textId="77777777" w:rsidR="008B2543" w:rsidRPr="008C00F8" w:rsidRDefault="008B2543" w:rsidP="005E6D38">
    <w:pPr>
      <w:pStyle w:val="Heading1"/>
      <w:spacing w:before="60" w:after="60"/>
      <w:rPr>
        <w:rFonts w:ascii="Arial" w:hAnsi="Arial" w:cs="Arial"/>
      </w:rPr>
    </w:pPr>
  </w:p>
  <w:p w14:paraId="628D266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291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F4752F" wp14:editId="26407E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0CE72D8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0981"/>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93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5BF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A6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9B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4BD9"/>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D40"/>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567F"/>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AE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343"/>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520C"/>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60BD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FreeForm">
    <w:name w:val="Free Form"/>
    <w:rsid w:val="007B4BD9"/>
    <w:rPr>
      <w:rFonts w:ascii="Lucida Grande" w:eastAsia="ヒラギノ角ゴ Pro W3" w:hAnsi="Lucida Grande" w:cs="Times New Roman"/>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E3113-10ED-4E3F-877D-3326324C5F79}">
  <ds:schemaRefs>
    <ds:schemaRef ds:uri="http://schemas.openxmlformats.org/officeDocument/2006/bibliography"/>
  </ds:schemaRefs>
</ds:datastoreItem>
</file>

<file path=customXml/itemProps2.xml><?xml version="1.0" encoding="utf-8"?>
<ds:datastoreItem xmlns:ds="http://schemas.openxmlformats.org/officeDocument/2006/customXml" ds:itemID="{B81FE3F6-7BD1-497D-B6B0-46C1FF615694}"/>
</file>

<file path=customXml/itemProps3.xml><?xml version="1.0" encoding="utf-8"?>
<ds:datastoreItem xmlns:ds="http://schemas.openxmlformats.org/officeDocument/2006/customXml" ds:itemID="{66D31316-B1E7-4F61-A879-2A4E1A6E8248}"/>
</file>

<file path=customXml/itemProps4.xml><?xml version="1.0" encoding="utf-8"?>
<ds:datastoreItem xmlns:ds="http://schemas.openxmlformats.org/officeDocument/2006/customXml" ds:itemID="{DE855CF9-86A2-4528-8DD6-EBFB80D03B8F}"/>
</file>

<file path=docProps/app.xml><?xml version="1.0" encoding="utf-8"?>
<Properties xmlns="http://schemas.openxmlformats.org/officeDocument/2006/extended-properties" xmlns:vt="http://schemas.openxmlformats.org/officeDocument/2006/docPropsVTypes">
  <Template>Normal</Template>
  <TotalTime>6</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2019-07-25T12:00:00Z</dcterms:created>
  <dcterms:modified xsi:type="dcterms:W3CDTF">2022-03-22T18:36:00Z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