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D777" w14:textId="77777777" w:rsidR="009A2D37" w:rsidRPr="00302082" w:rsidRDefault="009A2D37" w:rsidP="000D1CF7">
      <w:pPr>
        <w:numPr>
          <w:ilvl w:val="0"/>
          <w:numId w:val="1"/>
        </w:numPr>
        <w:spacing w:after="120"/>
        <w:ind w:left="567" w:right="260" w:hanging="567"/>
        <w:jc w:val="both"/>
        <w:rPr>
          <w:rFonts w:ascii="Arial" w:hAnsi="Arial" w:cs="Arial"/>
          <w:b/>
        </w:rPr>
      </w:pPr>
      <w:r w:rsidRPr="00302082">
        <w:rPr>
          <w:rFonts w:ascii="Arial" w:hAnsi="Arial" w:cs="Arial"/>
          <w:b/>
        </w:rPr>
        <w:t>Title of the module</w:t>
      </w:r>
    </w:p>
    <w:p w14:paraId="45EA9195" w14:textId="2AAE619C" w:rsidR="00B3423D" w:rsidRDefault="00B3423D" w:rsidP="000D1CF7">
      <w:pPr>
        <w:spacing w:after="120"/>
        <w:ind w:left="567" w:right="260"/>
        <w:jc w:val="both"/>
        <w:rPr>
          <w:rFonts w:ascii="Arial" w:hAnsi="Arial" w:cs="Arial"/>
        </w:rPr>
      </w:pPr>
      <w:r>
        <w:rPr>
          <w:rFonts w:ascii="Arial" w:hAnsi="Arial" w:cs="Arial"/>
        </w:rPr>
        <w:t>BA Criminology</w:t>
      </w:r>
      <w:r w:rsidRPr="00C93973">
        <w:rPr>
          <w:rFonts w:ascii="Arial" w:hAnsi="Arial" w:cs="Arial"/>
          <w:b/>
        </w:rPr>
        <w:t xml:space="preserve"> </w:t>
      </w:r>
      <w:r>
        <w:rPr>
          <w:rFonts w:ascii="Arial" w:hAnsi="Arial" w:cs="Arial"/>
        </w:rPr>
        <w:t>Term Abroad (60 Credit Version)</w:t>
      </w:r>
    </w:p>
    <w:p w14:paraId="0670D77A" w14:textId="572873AD" w:rsidR="009A2D37" w:rsidRPr="00302082" w:rsidRDefault="009A2D37" w:rsidP="000D1CF7">
      <w:pPr>
        <w:spacing w:after="120"/>
        <w:ind w:left="567" w:right="260"/>
        <w:jc w:val="both"/>
        <w:rPr>
          <w:rFonts w:ascii="Arial" w:hAnsi="Arial" w:cs="Arial"/>
        </w:rPr>
      </w:pPr>
    </w:p>
    <w:p w14:paraId="0670D77B" w14:textId="77777777" w:rsidR="009A2D37" w:rsidRPr="00302082" w:rsidRDefault="009A2D37" w:rsidP="000D1CF7">
      <w:pPr>
        <w:numPr>
          <w:ilvl w:val="0"/>
          <w:numId w:val="1"/>
        </w:numPr>
        <w:spacing w:after="120"/>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670D77C" w14:textId="09F3F815" w:rsidR="009A2D37" w:rsidRPr="00302082" w:rsidRDefault="00B3423D" w:rsidP="000D1CF7">
      <w:pPr>
        <w:spacing w:after="120"/>
        <w:ind w:left="567" w:right="260"/>
        <w:jc w:val="both"/>
        <w:rPr>
          <w:rFonts w:ascii="Arial" w:hAnsi="Arial" w:cs="Arial"/>
          <w:i/>
          <w:iCs/>
        </w:rPr>
      </w:pPr>
      <w:r w:rsidRPr="0045695F">
        <w:rPr>
          <w:rFonts w:ascii="Arial" w:hAnsi="Arial" w:cs="Arial"/>
        </w:rPr>
        <w:t>School of Social Policy, Sociology and Social Research.</w:t>
      </w:r>
    </w:p>
    <w:p w14:paraId="0670D77D" w14:textId="77777777" w:rsidR="009A2D37" w:rsidRPr="00302082" w:rsidRDefault="009A2D37" w:rsidP="000D1CF7">
      <w:pPr>
        <w:spacing w:after="120"/>
        <w:ind w:left="567" w:right="260"/>
        <w:jc w:val="both"/>
        <w:rPr>
          <w:rFonts w:ascii="Arial" w:hAnsi="Arial" w:cs="Arial"/>
          <w:i/>
          <w:iCs/>
        </w:rPr>
      </w:pPr>
    </w:p>
    <w:p w14:paraId="0670D77E" w14:textId="77777777" w:rsidR="009A2D37" w:rsidRPr="00302082" w:rsidRDefault="00883204" w:rsidP="000D1CF7">
      <w:pPr>
        <w:numPr>
          <w:ilvl w:val="0"/>
          <w:numId w:val="1"/>
        </w:numPr>
        <w:spacing w:after="120"/>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670D780" w14:textId="0BD9A697" w:rsidR="009A2D37" w:rsidRPr="00B3423D" w:rsidRDefault="00B3423D" w:rsidP="000D1CF7">
      <w:pPr>
        <w:spacing w:after="120"/>
        <w:ind w:left="567" w:right="260"/>
        <w:jc w:val="both"/>
        <w:rPr>
          <w:rFonts w:ascii="Arial" w:hAnsi="Arial" w:cs="Arial"/>
        </w:rPr>
      </w:pPr>
      <w:r w:rsidRPr="00B3423D">
        <w:rPr>
          <w:rFonts w:ascii="Arial" w:hAnsi="Arial" w:cs="Arial"/>
        </w:rPr>
        <w:t xml:space="preserve">Level 6 </w:t>
      </w:r>
    </w:p>
    <w:p w14:paraId="0670D781" w14:textId="77777777" w:rsidR="009A2D37" w:rsidRPr="00302082" w:rsidRDefault="009A2D37" w:rsidP="000D1CF7">
      <w:pPr>
        <w:spacing w:after="120"/>
        <w:ind w:left="567" w:right="260"/>
        <w:jc w:val="both"/>
        <w:rPr>
          <w:rFonts w:ascii="Arial" w:hAnsi="Arial" w:cs="Arial"/>
          <w:i/>
          <w:iCs/>
        </w:rPr>
      </w:pPr>
    </w:p>
    <w:p w14:paraId="0670D782" w14:textId="77777777" w:rsidR="009A2D37" w:rsidRPr="00302082" w:rsidRDefault="009A2D37" w:rsidP="000D1CF7">
      <w:pPr>
        <w:numPr>
          <w:ilvl w:val="0"/>
          <w:numId w:val="1"/>
        </w:numPr>
        <w:spacing w:after="120"/>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670D783" w14:textId="2AAF2E7A" w:rsidR="009A2D37" w:rsidRPr="00B3423D" w:rsidRDefault="00B3423D" w:rsidP="000D1CF7">
      <w:pPr>
        <w:pStyle w:val="NormalWeb"/>
        <w:spacing w:before="0" w:beforeAutospacing="0" w:after="120" w:afterAutospacing="0" w:line="276" w:lineRule="auto"/>
        <w:ind w:left="567" w:right="260"/>
        <w:jc w:val="both"/>
        <w:rPr>
          <w:rFonts w:ascii="Arial" w:hAnsi="Arial" w:cs="Arial"/>
          <w:sz w:val="22"/>
          <w:szCs w:val="22"/>
        </w:rPr>
      </w:pPr>
      <w:r w:rsidRPr="00B3423D">
        <w:rPr>
          <w:rFonts w:ascii="Arial" w:hAnsi="Arial" w:cs="Arial"/>
          <w:sz w:val="22"/>
          <w:szCs w:val="22"/>
        </w:rPr>
        <w:t>60 credits (30</w:t>
      </w:r>
      <w:r w:rsidR="009A2D37" w:rsidRPr="00B3423D">
        <w:rPr>
          <w:rFonts w:ascii="Arial" w:hAnsi="Arial" w:cs="Arial"/>
          <w:sz w:val="22"/>
          <w:szCs w:val="22"/>
        </w:rPr>
        <w:t xml:space="preserve"> ECTS)</w:t>
      </w:r>
    </w:p>
    <w:p w14:paraId="0670D784" w14:textId="77777777" w:rsidR="009A2D37" w:rsidRPr="00302082" w:rsidRDefault="009A2D37" w:rsidP="000D1CF7">
      <w:pPr>
        <w:spacing w:after="120"/>
        <w:ind w:left="567" w:right="260"/>
        <w:jc w:val="both"/>
        <w:rPr>
          <w:rFonts w:ascii="Arial" w:hAnsi="Arial" w:cs="Arial"/>
          <w:i/>
        </w:rPr>
      </w:pPr>
    </w:p>
    <w:p w14:paraId="0670D785" w14:textId="77777777" w:rsidR="009A2D37" w:rsidRPr="00302082" w:rsidRDefault="009A2D37" w:rsidP="000D1CF7">
      <w:pPr>
        <w:numPr>
          <w:ilvl w:val="0"/>
          <w:numId w:val="1"/>
        </w:numPr>
        <w:spacing w:after="120"/>
        <w:ind w:left="567" w:right="260" w:hanging="567"/>
        <w:jc w:val="both"/>
        <w:rPr>
          <w:rFonts w:ascii="Arial" w:hAnsi="Arial" w:cs="Arial"/>
          <w:b/>
        </w:rPr>
      </w:pPr>
      <w:r w:rsidRPr="00302082">
        <w:rPr>
          <w:rFonts w:ascii="Arial" w:hAnsi="Arial" w:cs="Arial"/>
          <w:b/>
        </w:rPr>
        <w:t>Which term(s) the module is to be taught in (or other teaching pattern)</w:t>
      </w:r>
    </w:p>
    <w:p w14:paraId="0670D786" w14:textId="24F1F281" w:rsidR="00B3423D" w:rsidRPr="00B3423D" w:rsidRDefault="00C8011D" w:rsidP="000D1CF7">
      <w:pPr>
        <w:spacing w:after="120"/>
        <w:ind w:left="567" w:right="260"/>
        <w:jc w:val="both"/>
        <w:rPr>
          <w:rFonts w:ascii="Arial" w:hAnsi="Arial" w:cs="Arial"/>
          <w:iCs/>
        </w:rPr>
      </w:pPr>
      <w:r>
        <w:rPr>
          <w:rFonts w:ascii="Arial" w:hAnsi="Arial" w:cs="Arial"/>
          <w:iCs/>
        </w:rPr>
        <w:t>Autumn term (term 1</w:t>
      </w:r>
      <w:r w:rsidR="002E7F60">
        <w:rPr>
          <w:rFonts w:ascii="Arial" w:hAnsi="Arial" w:cs="Arial"/>
          <w:iCs/>
        </w:rPr>
        <w:t>)</w:t>
      </w:r>
      <w:r w:rsidR="00CA2C0F">
        <w:rPr>
          <w:rFonts w:ascii="Arial" w:hAnsi="Arial" w:cs="Arial"/>
          <w:iCs/>
        </w:rPr>
        <w:t xml:space="preserve"> </w:t>
      </w:r>
      <w:r w:rsidR="00B3423D" w:rsidRPr="00B3423D">
        <w:rPr>
          <w:rFonts w:ascii="Arial" w:hAnsi="Arial" w:cs="Arial"/>
          <w:iCs/>
        </w:rPr>
        <w:t xml:space="preserve"> </w:t>
      </w:r>
    </w:p>
    <w:p w14:paraId="0670D788" w14:textId="37EEFF3E" w:rsidR="009A2D37" w:rsidRPr="00302082" w:rsidRDefault="009A2D37" w:rsidP="000D1CF7">
      <w:pPr>
        <w:spacing w:after="120"/>
        <w:ind w:left="567" w:right="260"/>
        <w:jc w:val="both"/>
        <w:rPr>
          <w:rFonts w:ascii="Arial" w:hAnsi="Arial" w:cs="Arial"/>
          <w:i/>
          <w:iCs/>
        </w:rPr>
      </w:pPr>
    </w:p>
    <w:p w14:paraId="0670D78A" w14:textId="77777777" w:rsidR="009A2D37" w:rsidRPr="00302082" w:rsidRDefault="009A2D37" w:rsidP="000D1CF7">
      <w:pPr>
        <w:numPr>
          <w:ilvl w:val="0"/>
          <w:numId w:val="1"/>
        </w:numPr>
        <w:spacing w:after="120"/>
        <w:ind w:left="567" w:right="260" w:hanging="567"/>
        <w:jc w:val="both"/>
        <w:rPr>
          <w:rFonts w:ascii="Arial" w:hAnsi="Arial" w:cs="Arial"/>
          <w:b/>
        </w:rPr>
      </w:pPr>
      <w:r w:rsidRPr="00302082">
        <w:rPr>
          <w:rFonts w:ascii="Arial" w:hAnsi="Arial" w:cs="Arial"/>
          <w:b/>
        </w:rPr>
        <w:t>Prerequisite and co-requisite modules</w:t>
      </w:r>
    </w:p>
    <w:p w14:paraId="0670D78B" w14:textId="2B14E046" w:rsidR="009A2D37" w:rsidRPr="00B3423D" w:rsidRDefault="00B3423D" w:rsidP="000D1CF7">
      <w:pPr>
        <w:spacing w:after="120"/>
        <w:ind w:left="567" w:right="260"/>
        <w:jc w:val="both"/>
        <w:rPr>
          <w:rFonts w:ascii="Arial" w:hAnsi="Arial" w:cs="Arial"/>
          <w:iCs/>
        </w:rPr>
      </w:pPr>
      <w:r w:rsidRPr="00B3423D">
        <w:rPr>
          <w:rFonts w:ascii="Arial" w:hAnsi="Arial" w:cs="Arial"/>
          <w:iCs/>
        </w:rPr>
        <w:t>None</w:t>
      </w:r>
      <w:r w:rsidR="009A2D37" w:rsidRPr="00B3423D">
        <w:rPr>
          <w:rFonts w:ascii="Arial" w:hAnsi="Arial" w:cs="Arial"/>
          <w:iCs/>
        </w:rPr>
        <w:t>.</w:t>
      </w:r>
    </w:p>
    <w:p w14:paraId="0670D78D" w14:textId="77777777" w:rsidR="009A2D37" w:rsidRPr="00095832" w:rsidRDefault="009A2D37" w:rsidP="000D1CF7">
      <w:pPr>
        <w:spacing w:after="120"/>
        <w:ind w:left="567" w:right="260"/>
        <w:jc w:val="both"/>
        <w:rPr>
          <w:rFonts w:ascii="Arial" w:hAnsi="Arial" w:cs="Arial"/>
        </w:rPr>
      </w:pPr>
    </w:p>
    <w:p w14:paraId="0670D78E" w14:textId="77777777" w:rsidR="009A2D37" w:rsidRPr="00302082" w:rsidRDefault="009A2D37" w:rsidP="000D1CF7">
      <w:pPr>
        <w:numPr>
          <w:ilvl w:val="0"/>
          <w:numId w:val="1"/>
        </w:numPr>
        <w:spacing w:after="120"/>
        <w:ind w:left="567" w:right="260" w:hanging="567"/>
        <w:jc w:val="both"/>
        <w:rPr>
          <w:rFonts w:ascii="Arial" w:hAnsi="Arial" w:cs="Arial"/>
          <w:b/>
        </w:rPr>
      </w:pPr>
      <w:r w:rsidRPr="00302082">
        <w:rPr>
          <w:rFonts w:ascii="Arial" w:hAnsi="Arial" w:cs="Arial"/>
          <w:b/>
        </w:rPr>
        <w:t>The programmes of study to which the module contributes</w:t>
      </w:r>
    </w:p>
    <w:p w14:paraId="0670D78F" w14:textId="1315784F" w:rsidR="00B9109B" w:rsidRPr="00B3423D" w:rsidRDefault="00B3423D" w:rsidP="000D1CF7">
      <w:pPr>
        <w:spacing w:after="120"/>
        <w:ind w:left="567" w:right="260"/>
        <w:jc w:val="both"/>
        <w:rPr>
          <w:rFonts w:ascii="Arial" w:hAnsi="Arial" w:cs="Arial"/>
          <w:iCs/>
        </w:rPr>
      </w:pPr>
      <w:r w:rsidRPr="00B3423D">
        <w:rPr>
          <w:rFonts w:ascii="Arial" w:hAnsi="Arial" w:cs="Arial"/>
          <w:iCs/>
        </w:rPr>
        <w:t>BA (Hons) Criminology with a term Abroad</w:t>
      </w:r>
    </w:p>
    <w:p w14:paraId="3666714D" w14:textId="50601472" w:rsidR="00B3423D" w:rsidRDefault="00B3423D" w:rsidP="000D1CF7">
      <w:pPr>
        <w:spacing w:after="120"/>
        <w:ind w:left="567" w:right="260"/>
        <w:jc w:val="both"/>
        <w:rPr>
          <w:rFonts w:ascii="Arial" w:hAnsi="Arial" w:cs="Arial"/>
          <w:iCs/>
        </w:rPr>
      </w:pPr>
      <w:r w:rsidRPr="00B3423D">
        <w:rPr>
          <w:rFonts w:ascii="Arial" w:hAnsi="Arial" w:cs="Arial"/>
          <w:iCs/>
        </w:rPr>
        <w:t xml:space="preserve">BA </w:t>
      </w:r>
      <w:r>
        <w:rPr>
          <w:rFonts w:ascii="Arial" w:hAnsi="Arial" w:cs="Arial"/>
          <w:iCs/>
        </w:rPr>
        <w:t xml:space="preserve">(Hons) </w:t>
      </w:r>
      <w:r w:rsidRPr="00B3423D">
        <w:rPr>
          <w:rFonts w:ascii="Arial" w:hAnsi="Arial" w:cs="Arial"/>
          <w:iCs/>
        </w:rPr>
        <w:t xml:space="preserve">Criminology joint honours with a term abroad </w:t>
      </w:r>
      <w:proofErr w:type="gramStart"/>
      <w:r w:rsidRPr="00B3423D">
        <w:rPr>
          <w:rFonts w:ascii="Arial" w:hAnsi="Arial" w:cs="Arial"/>
          <w:iCs/>
        </w:rPr>
        <w:t>programmes</w:t>
      </w:r>
      <w:r w:rsidR="00C8011D">
        <w:rPr>
          <w:rFonts w:ascii="Arial" w:hAnsi="Arial" w:cs="Arial"/>
          <w:iCs/>
        </w:rPr>
        <w:t>:-</w:t>
      </w:r>
      <w:proofErr w:type="gramEnd"/>
    </w:p>
    <w:p w14:paraId="54EE2DCE" w14:textId="79A7EB97" w:rsidR="00C8011D" w:rsidRDefault="00C8011D" w:rsidP="000D1CF7">
      <w:pPr>
        <w:spacing w:after="120"/>
        <w:ind w:left="567" w:right="260"/>
        <w:jc w:val="both"/>
        <w:rPr>
          <w:rFonts w:ascii="Arial" w:hAnsi="Arial" w:cs="Arial"/>
          <w:iCs/>
        </w:rPr>
      </w:pPr>
      <w:r>
        <w:rPr>
          <w:rFonts w:ascii="Arial" w:hAnsi="Arial" w:cs="Arial"/>
          <w:iCs/>
        </w:rPr>
        <w:t>BA (Hon</w:t>
      </w:r>
      <w:r w:rsidR="000D1CF7">
        <w:rPr>
          <w:rFonts w:ascii="Arial" w:hAnsi="Arial" w:cs="Arial"/>
          <w:iCs/>
        </w:rPr>
        <w:t>s</w:t>
      </w:r>
      <w:r>
        <w:rPr>
          <w:rFonts w:ascii="Arial" w:hAnsi="Arial" w:cs="Arial"/>
          <w:iCs/>
        </w:rPr>
        <w:t>) Criminology and Cultural Studies with a term Abroad</w:t>
      </w:r>
    </w:p>
    <w:p w14:paraId="10FD46BD" w14:textId="61E26917" w:rsidR="00C8011D" w:rsidRDefault="00C8011D" w:rsidP="000D1CF7">
      <w:pPr>
        <w:spacing w:after="120"/>
        <w:ind w:left="567" w:right="260"/>
        <w:jc w:val="both"/>
        <w:rPr>
          <w:rFonts w:ascii="Arial" w:hAnsi="Arial" w:cs="Arial"/>
          <w:iCs/>
        </w:rPr>
      </w:pPr>
      <w:r>
        <w:rPr>
          <w:rFonts w:ascii="Arial" w:hAnsi="Arial" w:cs="Arial"/>
          <w:iCs/>
        </w:rPr>
        <w:t>BA (Hons) Criminology and Social Policy with a term Abroad</w:t>
      </w:r>
    </w:p>
    <w:p w14:paraId="1D7B537C" w14:textId="12B5331C" w:rsidR="00C8011D" w:rsidRPr="00B3423D" w:rsidRDefault="00C8011D" w:rsidP="000D1CF7">
      <w:pPr>
        <w:spacing w:after="120"/>
        <w:ind w:left="567" w:right="260"/>
        <w:jc w:val="both"/>
        <w:rPr>
          <w:rFonts w:ascii="Arial" w:hAnsi="Arial" w:cs="Arial"/>
          <w:iCs/>
        </w:rPr>
      </w:pPr>
      <w:r>
        <w:rPr>
          <w:rFonts w:ascii="Arial" w:hAnsi="Arial" w:cs="Arial"/>
          <w:iCs/>
        </w:rPr>
        <w:t>BA (Hons) Criminology and Sociology with a term Abroad</w:t>
      </w:r>
    </w:p>
    <w:p w14:paraId="0670D790" w14:textId="77777777" w:rsidR="009A2D37" w:rsidRPr="00302082" w:rsidRDefault="009A2D37" w:rsidP="000D1CF7">
      <w:pPr>
        <w:spacing w:after="120"/>
        <w:ind w:left="567" w:right="260"/>
        <w:jc w:val="both"/>
        <w:rPr>
          <w:rFonts w:ascii="Arial" w:hAnsi="Arial" w:cs="Arial"/>
          <w:i/>
          <w:iCs/>
        </w:rPr>
      </w:pPr>
    </w:p>
    <w:p w14:paraId="0670D791" w14:textId="77777777" w:rsidR="009A2D37" w:rsidRPr="00302082" w:rsidRDefault="009A2D37" w:rsidP="000D1CF7">
      <w:pPr>
        <w:numPr>
          <w:ilvl w:val="0"/>
          <w:numId w:val="1"/>
        </w:numPr>
        <w:spacing w:after="120"/>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70D792" w14:textId="7EE373E9" w:rsidR="009A2D37" w:rsidRDefault="00B3423D" w:rsidP="000D1CF7">
      <w:pPr>
        <w:spacing w:after="120"/>
        <w:ind w:left="1134" w:right="260" w:hanging="567"/>
        <w:jc w:val="both"/>
        <w:rPr>
          <w:rFonts w:ascii="Arial" w:hAnsi="Arial" w:cs="Arial"/>
        </w:rPr>
      </w:pPr>
      <w:r>
        <w:rPr>
          <w:rFonts w:ascii="Arial" w:hAnsi="Arial" w:cs="Arial"/>
        </w:rPr>
        <w:t>8.1</w:t>
      </w:r>
      <w:r>
        <w:rPr>
          <w:rFonts w:ascii="Arial" w:hAnsi="Arial" w:cs="Arial"/>
        </w:rPr>
        <w:tab/>
      </w:r>
      <w:r w:rsidRPr="004571C1">
        <w:rPr>
          <w:rFonts w:ascii="Arial" w:hAnsi="Arial" w:cs="Arial"/>
        </w:rPr>
        <w:t xml:space="preserve">Knowledge and understanding of contemporary issues and debates in Criminology and the relevant joint discipline </w:t>
      </w:r>
      <w:proofErr w:type="gramStart"/>
      <w:r w:rsidRPr="004571C1">
        <w:rPr>
          <w:rFonts w:ascii="Arial" w:hAnsi="Arial" w:cs="Arial"/>
        </w:rPr>
        <w:t>i.e.</w:t>
      </w:r>
      <w:proofErr w:type="gramEnd"/>
      <w:r>
        <w:rPr>
          <w:rFonts w:ascii="Arial" w:hAnsi="Arial" w:cs="Arial"/>
        </w:rPr>
        <w:t xml:space="preserve"> Social Policy/Sociology/Cultural Studies</w:t>
      </w:r>
    </w:p>
    <w:p w14:paraId="5D80AA7F" w14:textId="3D5C6B81" w:rsidR="00B3423D" w:rsidRPr="00B3423D" w:rsidRDefault="00B3423D" w:rsidP="000D1CF7">
      <w:pPr>
        <w:spacing w:after="120"/>
        <w:ind w:left="1134" w:right="260" w:hanging="567"/>
        <w:jc w:val="both"/>
        <w:rPr>
          <w:rFonts w:ascii="Arial" w:hAnsi="Arial" w:cs="Arial"/>
        </w:rPr>
      </w:pPr>
      <w:r w:rsidRPr="00B3423D">
        <w:rPr>
          <w:rFonts w:ascii="Arial" w:hAnsi="Arial" w:cs="Arial"/>
        </w:rPr>
        <w:t>8.2</w:t>
      </w:r>
      <w:r w:rsidRPr="00B3423D">
        <w:rPr>
          <w:rFonts w:ascii="Arial" w:hAnsi="Arial" w:cs="Arial"/>
        </w:rPr>
        <w:tab/>
        <w:t xml:space="preserve">Knowledge and understanding of international and comparative approaches to issues in criminology and the relevant joint discipline </w:t>
      </w:r>
      <w:proofErr w:type="gramStart"/>
      <w:r w:rsidRPr="00B3423D">
        <w:rPr>
          <w:rFonts w:ascii="Arial" w:hAnsi="Arial" w:cs="Arial"/>
        </w:rPr>
        <w:t>i.e.</w:t>
      </w:r>
      <w:proofErr w:type="gramEnd"/>
      <w:r w:rsidRPr="00B3423D">
        <w:rPr>
          <w:rFonts w:ascii="Arial" w:hAnsi="Arial" w:cs="Arial"/>
        </w:rPr>
        <w:t xml:space="preserve"> Social Policy/Sociology/Cultural Studies.</w:t>
      </w:r>
    </w:p>
    <w:p w14:paraId="2066940C" w14:textId="45515D9A" w:rsidR="00B3423D" w:rsidRPr="00302082" w:rsidRDefault="00B3423D" w:rsidP="000D1CF7">
      <w:pPr>
        <w:spacing w:after="120"/>
        <w:ind w:left="567" w:right="260" w:hanging="870"/>
        <w:jc w:val="both"/>
        <w:rPr>
          <w:rFonts w:ascii="Arial" w:hAnsi="Arial" w:cs="Arial"/>
          <w:i/>
        </w:rPr>
      </w:pPr>
    </w:p>
    <w:p w14:paraId="0670D793" w14:textId="77777777" w:rsidR="00C729D7" w:rsidRPr="00302082" w:rsidRDefault="009A2D37" w:rsidP="000D1CF7">
      <w:pPr>
        <w:numPr>
          <w:ilvl w:val="0"/>
          <w:numId w:val="1"/>
        </w:numPr>
        <w:spacing w:after="120"/>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70D794" w14:textId="0AF4AF5F" w:rsidR="009A2D37" w:rsidRPr="000D1CF7" w:rsidRDefault="00B3423D" w:rsidP="000D1CF7">
      <w:pPr>
        <w:spacing w:after="120"/>
        <w:ind w:left="1134" w:right="260" w:hanging="567"/>
        <w:jc w:val="both"/>
        <w:rPr>
          <w:rFonts w:ascii="Arial" w:hAnsi="Arial" w:cs="Arial"/>
        </w:rPr>
      </w:pPr>
      <w:r w:rsidRPr="000D1CF7">
        <w:rPr>
          <w:rFonts w:ascii="Arial" w:hAnsi="Arial" w:cs="Arial"/>
        </w:rPr>
        <w:t>9.1</w:t>
      </w:r>
      <w:r w:rsidR="000D1CF7">
        <w:rPr>
          <w:rFonts w:ascii="Arial" w:hAnsi="Arial" w:cs="Arial"/>
        </w:rPr>
        <w:tab/>
      </w:r>
      <w:r w:rsidRPr="000D1CF7">
        <w:rPr>
          <w:rFonts w:ascii="Arial" w:hAnsi="Arial" w:cs="Arial"/>
        </w:rPr>
        <w:t>Have gained the skills and abilities needed to study in a new learning environment. Including demonstrating the communication skills and confidence necessary to access learning resources and successfully complete assessments</w:t>
      </w:r>
      <w:r w:rsidR="009A2D37" w:rsidRPr="000D1CF7">
        <w:rPr>
          <w:rFonts w:ascii="Arial" w:hAnsi="Arial" w:cs="Arial"/>
        </w:rPr>
        <w:t xml:space="preserve"> </w:t>
      </w:r>
    </w:p>
    <w:p w14:paraId="1BC98DF8" w14:textId="4DBA0FCE" w:rsidR="00B3423D" w:rsidRPr="000D1CF7" w:rsidRDefault="00B3423D" w:rsidP="000D1CF7">
      <w:pPr>
        <w:autoSpaceDE w:val="0"/>
        <w:autoSpaceDN w:val="0"/>
        <w:adjustRightInd w:val="0"/>
        <w:spacing w:after="120"/>
        <w:ind w:left="1134" w:right="260" w:hanging="567"/>
        <w:jc w:val="both"/>
        <w:rPr>
          <w:rFonts w:ascii="Arial" w:hAnsi="Arial" w:cs="Arial"/>
        </w:rPr>
      </w:pPr>
      <w:r w:rsidRPr="000D1CF7">
        <w:rPr>
          <w:rFonts w:ascii="Arial" w:hAnsi="Arial" w:cs="Arial"/>
        </w:rPr>
        <w:t>9.2</w:t>
      </w:r>
      <w:r w:rsidR="000D1CF7">
        <w:rPr>
          <w:rFonts w:ascii="Arial" w:hAnsi="Arial" w:cs="Arial"/>
        </w:rPr>
        <w:tab/>
      </w:r>
      <w:r w:rsidRPr="000D1CF7">
        <w:rPr>
          <w:rFonts w:ascii="Arial" w:hAnsi="Arial" w:cs="Arial"/>
        </w:rPr>
        <w:t>Have enhanced the breadth of their subject understanding by positively interacting with an alternative learning and research environment.</w:t>
      </w:r>
    </w:p>
    <w:p w14:paraId="74A75EC1" w14:textId="149321E2" w:rsidR="002E7F60" w:rsidRPr="000D1CF7" w:rsidRDefault="002E7F60" w:rsidP="000D1CF7">
      <w:pPr>
        <w:autoSpaceDE w:val="0"/>
        <w:autoSpaceDN w:val="0"/>
        <w:adjustRightInd w:val="0"/>
        <w:spacing w:after="120"/>
        <w:ind w:left="1134" w:right="260" w:hanging="567"/>
        <w:jc w:val="both"/>
        <w:rPr>
          <w:rFonts w:ascii="Arial" w:hAnsi="Arial" w:cs="Arial"/>
        </w:rPr>
      </w:pPr>
      <w:r w:rsidRPr="000D1CF7">
        <w:rPr>
          <w:rFonts w:ascii="Arial" w:hAnsi="Arial" w:cs="Arial"/>
        </w:rPr>
        <w:t>9.3</w:t>
      </w:r>
      <w:r w:rsidR="000D1CF7">
        <w:rPr>
          <w:rFonts w:ascii="Arial" w:hAnsi="Arial" w:cs="Arial"/>
        </w:rPr>
        <w:tab/>
      </w:r>
      <w:r w:rsidRPr="000D1CF7">
        <w:rPr>
          <w:rFonts w:ascii="Arial" w:hAnsi="Arial" w:cs="Arial"/>
        </w:rPr>
        <w:t>Show they have augmented their employment skills through formal and informal learning in an international context</w:t>
      </w:r>
    </w:p>
    <w:p w14:paraId="33FE2203" w14:textId="77777777" w:rsidR="008C384A" w:rsidRDefault="008C384A" w:rsidP="000D1CF7">
      <w:pPr>
        <w:autoSpaceDE w:val="0"/>
        <w:autoSpaceDN w:val="0"/>
        <w:adjustRightInd w:val="0"/>
        <w:spacing w:after="120"/>
        <w:ind w:left="567" w:right="260" w:hanging="870"/>
        <w:jc w:val="both"/>
        <w:rPr>
          <w:rFonts w:ascii="Arial" w:hAnsi="Arial" w:cs="Arial"/>
        </w:rPr>
      </w:pPr>
    </w:p>
    <w:p w14:paraId="0670D796" w14:textId="77777777" w:rsidR="009A2D37" w:rsidRPr="00302082" w:rsidRDefault="009A2D37" w:rsidP="000D1CF7">
      <w:pPr>
        <w:numPr>
          <w:ilvl w:val="0"/>
          <w:numId w:val="1"/>
        </w:numPr>
        <w:spacing w:after="120"/>
        <w:ind w:left="567" w:right="260" w:hanging="567"/>
        <w:jc w:val="both"/>
        <w:rPr>
          <w:rFonts w:ascii="Arial" w:hAnsi="Arial" w:cs="Arial"/>
          <w:b/>
        </w:rPr>
      </w:pPr>
      <w:r w:rsidRPr="00302082">
        <w:rPr>
          <w:rFonts w:ascii="Arial" w:hAnsi="Arial" w:cs="Arial"/>
          <w:b/>
        </w:rPr>
        <w:lastRenderedPageBreak/>
        <w:t>A synopsis of the curriculum</w:t>
      </w:r>
    </w:p>
    <w:p w14:paraId="2935002F" w14:textId="77777777" w:rsidR="002E7F60" w:rsidRDefault="002E7F60" w:rsidP="000D1CF7">
      <w:pPr>
        <w:spacing w:after="120"/>
        <w:ind w:left="567" w:right="260"/>
        <w:jc w:val="both"/>
        <w:rPr>
          <w:rFonts w:ascii="Arial" w:hAnsi="Arial" w:cs="Arial"/>
        </w:rPr>
      </w:pPr>
      <w:r w:rsidRPr="003B2B21">
        <w:rPr>
          <w:rFonts w:ascii="Arial" w:hAnsi="Arial" w:cs="Arial"/>
        </w:rPr>
        <w:t xml:space="preserve">The curriculum will be dependent of the student’s selection of modules at the host institution. The Director of Studies will ensure the suit of modules selected is appropriate in terms of covering the subject specific and generic learning outcomes </w:t>
      </w:r>
      <w:r>
        <w:rPr>
          <w:rFonts w:ascii="Arial" w:hAnsi="Arial" w:cs="Arial"/>
        </w:rPr>
        <w:t>stated in sections 8 and 9</w:t>
      </w:r>
      <w:r w:rsidRPr="003B2B21">
        <w:rPr>
          <w:rFonts w:ascii="Arial" w:hAnsi="Arial" w:cs="Arial"/>
        </w:rPr>
        <w:t xml:space="preserve"> of this specification</w:t>
      </w:r>
    </w:p>
    <w:p w14:paraId="0670D798" w14:textId="7154D82C" w:rsidR="00C57028" w:rsidRPr="00302082" w:rsidRDefault="00B3423D" w:rsidP="000D1CF7">
      <w:pPr>
        <w:spacing w:after="120"/>
        <w:ind w:left="567" w:right="260"/>
        <w:jc w:val="both"/>
        <w:rPr>
          <w:rFonts w:ascii="Arial" w:hAnsi="Arial" w:cs="Arial"/>
          <w:i/>
          <w:iCs/>
        </w:rPr>
      </w:pPr>
      <w:r>
        <w:rPr>
          <w:rFonts w:ascii="Helvetica" w:hAnsi="Helvetica" w:cs="Arial"/>
          <w:color w:val="171717"/>
        </w:rPr>
        <w:t xml:space="preserve">By living and studying in a different culture, you will gain a varied perspective on your subject area and will have the chance to develop networks beyond the confines of your Kent campus. Other students report being most struck by different teaching methods or the fact that they were able to explore a different geographic region and become immersed in the culture of the region </w:t>
      </w:r>
    </w:p>
    <w:p w14:paraId="0670D799" w14:textId="77777777" w:rsidR="009A2D37" w:rsidRPr="00302082" w:rsidRDefault="009A2D37" w:rsidP="000D1CF7">
      <w:pPr>
        <w:spacing w:after="120"/>
        <w:ind w:left="567" w:right="260"/>
        <w:jc w:val="both"/>
        <w:rPr>
          <w:rFonts w:ascii="Arial" w:hAnsi="Arial" w:cs="Arial"/>
          <w:i/>
          <w:iCs/>
        </w:rPr>
      </w:pPr>
    </w:p>
    <w:p w14:paraId="0670D79A" w14:textId="77777777" w:rsidR="009A2D37" w:rsidRPr="00302082" w:rsidRDefault="00883204" w:rsidP="000D1CF7">
      <w:pPr>
        <w:numPr>
          <w:ilvl w:val="0"/>
          <w:numId w:val="1"/>
        </w:numPr>
        <w:spacing w:after="120"/>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70D79B" w14:textId="0AF8A0A0" w:rsidR="009A2D37" w:rsidRDefault="00B3423D" w:rsidP="000D1CF7">
      <w:pPr>
        <w:spacing w:after="120"/>
        <w:ind w:left="567" w:right="260"/>
        <w:jc w:val="both"/>
        <w:rPr>
          <w:rFonts w:ascii="Arial" w:hAnsi="Arial" w:cs="Arial"/>
          <w:color w:val="171717"/>
        </w:rPr>
      </w:pPr>
      <w:r w:rsidRPr="00B3423D">
        <w:rPr>
          <w:rFonts w:ascii="Arial" w:hAnsi="Arial" w:cs="Arial"/>
          <w:color w:val="171717"/>
        </w:rPr>
        <w:t xml:space="preserve">Compulsory modules previously taken at Kent are sufficient preparation </w:t>
      </w:r>
      <w:r>
        <w:rPr>
          <w:rFonts w:ascii="Arial" w:hAnsi="Arial" w:cs="Arial"/>
          <w:color w:val="171717"/>
        </w:rPr>
        <w:t xml:space="preserve">and </w:t>
      </w:r>
      <w:r w:rsidR="005F60B0">
        <w:rPr>
          <w:rFonts w:ascii="Arial" w:hAnsi="Arial" w:cs="Arial"/>
          <w:color w:val="171717"/>
        </w:rPr>
        <w:t>hence reference should be made to the reading lists for these modules.</w:t>
      </w:r>
    </w:p>
    <w:p w14:paraId="09469121" w14:textId="416ED4A6" w:rsidR="002E7F60" w:rsidRDefault="002E7F60" w:rsidP="000D1CF7">
      <w:pPr>
        <w:spacing w:after="120"/>
        <w:ind w:left="567" w:right="260"/>
        <w:jc w:val="both"/>
        <w:rPr>
          <w:rFonts w:ascii="Arial" w:hAnsi="Arial" w:cs="Arial"/>
        </w:rPr>
      </w:pPr>
      <w:r w:rsidRPr="003B2B21">
        <w:rPr>
          <w:rFonts w:ascii="Arial" w:hAnsi="Arial" w:cs="Arial"/>
        </w:rPr>
        <w:t>Indicative reading will be dependent of the student’s selection of modules at the host institution.</w:t>
      </w:r>
    </w:p>
    <w:p w14:paraId="53E0AAE3" w14:textId="77777777" w:rsidR="000D1CF7" w:rsidRPr="003B2B21" w:rsidRDefault="000D1CF7" w:rsidP="000D1CF7">
      <w:pPr>
        <w:spacing w:after="120"/>
        <w:ind w:left="567" w:right="260"/>
        <w:jc w:val="both"/>
        <w:rPr>
          <w:rFonts w:ascii="Arial" w:hAnsi="Arial" w:cs="Arial"/>
        </w:rPr>
      </w:pPr>
    </w:p>
    <w:p w14:paraId="0670D79D" w14:textId="77777777" w:rsidR="00883204" w:rsidRPr="00883204" w:rsidRDefault="009A2D37" w:rsidP="000D1CF7">
      <w:pPr>
        <w:numPr>
          <w:ilvl w:val="0"/>
          <w:numId w:val="1"/>
        </w:numPr>
        <w:spacing w:after="120"/>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670D7A0" w14:textId="639C8795" w:rsidR="00C57028" w:rsidRPr="00302082" w:rsidRDefault="005F60B0" w:rsidP="000D1CF7">
      <w:pPr>
        <w:spacing w:after="120"/>
        <w:ind w:left="567" w:right="260"/>
        <w:jc w:val="both"/>
        <w:rPr>
          <w:rFonts w:ascii="Arial" w:hAnsi="Arial" w:cs="Arial"/>
          <w:i/>
          <w:iCs/>
        </w:rPr>
      </w:pPr>
      <w:r w:rsidRPr="00D26187">
        <w:rPr>
          <w:rFonts w:ascii="Arial" w:hAnsi="Arial" w:cs="Arial"/>
        </w:rPr>
        <w:t>These will be</w:t>
      </w:r>
      <w:r>
        <w:rPr>
          <w:rFonts w:ascii="Arial" w:hAnsi="Arial" w:cs="Arial"/>
          <w:b/>
        </w:rPr>
        <w:t xml:space="preserve"> </w:t>
      </w:r>
      <w:r>
        <w:rPr>
          <w:rFonts w:ascii="Arial" w:hAnsi="Arial" w:cs="Arial"/>
        </w:rPr>
        <w:t xml:space="preserve">dependent of the student’s selection of modules </w:t>
      </w:r>
      <w:r w:rsidR="002E7F60">
        <w:rPr>
          <w:rFonts w:ascii="Arial" w:hAnsi="Arial" w:cs="Arial"/>
        </w:rPr>
        <w:t xml:space="preserve">at and the teaching methods used by </w:t>
      </w:r>
      <w:r>
        <w:rPr>
          <w:rFonts w:ascii="Arial" w:hAnsi="Arial" w:cs="Arial"/>
        </w:rPr>
        <w:t>the host institution, but will largely consist of lectures and seminars. The Director of Studies and SSPSSR International Coordinator will ensure these are appropriate in terms of meeting the required learning outcomes for the module.</w:t>
      </w:r>
    </w:p>
    <w:p w14:paraId="0670D7A1" w14:textId="77777777" w:rsidR="009A2D37" w:rsidRPr="00302082" w:rsidRDefault="009A2D37" w:rsidP="000D1CF7">
      <w:pPr>
        <w:spacing w:after="120"/>
        <w:ind w:left="567" w:right="260"/>
        <w:jc w:val="both"/>
        <w:rPr>
          <w:rFonts w:ascii="Arial" w:hAnsi="Arial" w:cs="Arial"/>
          <w:i/>
          <w:iCs/>
        </w:rPr>
      </w:pPr>
    </w:p>
    <w:p w14:paraId="0670D7A2" w14:textId="77777777" w:rsidR="00883204" w:rsidRPr="00883204" w:rsidRDefault="00EF4933" w:rsidP="000D1CF7">
      <w:pPr>
        <w:numPr>
          <w:ilvl w:val="0"/>
          <w:numId w:val="1"/>
        </w:numPr>
        <w:spacing w:after="120"/>
        <w:ind w:left="567" w:right="260" w:hanging="567"/>
        <w:jc w:val="both"/>
        <w:rPr>
          <w:rFonts w:ascii="Arial" w:hAnsi="Arial" w:cs="Arial"/>
          <w:i/>
          <w:iCs/>
        </w:rPr>
      </w:pPr>
      <w:r w:rsidRPr="00302082">
        <w:rPr>
          <w:rFonts w:ascii="Arial" w:hAnsi="Arial" w:cs="Arial"/>
          <w:b/>
        </w:rPr>
        <w:t>Assessment methods</w:t>
      </w:r>
    </w:p>
    <w:p w14:paraId="0670D7A3" w14:textId="77777777" w:rsidR="00696FF5" w:rsidRPr="00696FF5" w:rsidRDefault="00696FF5" w:rsidP="000D1CF7">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070A4855" w14:textId="77777777" w:rsidR="002E7F60" w:rsidRDefault="005F60B0" w:rsidP="000D1CF7">
      <w:pPr>
        <w:spacing w:after="120"/>
        <w:ind w:left="567" w:right="260"/>
        <w:jc w:val="both"/>
        <w:rPr>
          <w:rFonts w:ascii="Arial" w:hAnsi="Arial" w:cs="Arial"/>
        </w:rPr>
      </w:pPr>
      <w:r w:rsidRPr="00D26187">
        <w:rPr>
          <w:rFonts w:ascii="Arial" w:hAnsi="Arial" w:cs="Arial"/>
        </w:rPr>
        <w:t>These will be</w:t>
      </w:r>
      <w:r>
        <w:rPr>
          <w:rFonts w:ascii="Arial" w:hAnsi="Arial" w:cs="Arial"/>
          <w:b/>
        </w:rPr>
        <w:t xml:space="preserve"> </w:t>
      </w:r>
      <w:r>
        <w:rPr>
          <w:rFonts w:ascii="Arial" w:hAnsi="Arial" w:cs="Arial"/>
        </w:rPr>
        <w:t xml:space="preserve">dependent of the student’s selection of modules at the host institution, but will largely consist of essays, examinations, presentations, and in class assessments. The Director of Studies and SSPSSR International Coordinator will ensure these are appropriate in terms of meeting the required learning outcomes for the module. The SSPSSR International Coordinator will be responsible for determining student’s performance for this period abroad based on a transcript from the host institution. </w:t>
      </w:r>
    </w:p>
    <w:p w14:paraId="64E8DAFC" w14:textId="4B2400DA" w:rsidR="002E7F60" w:rsidRDefault="002E7F60" w:rsidP="000D1CF7">
      <w:pPr>
        <w:spacing w:after="120"/>
        <w:ind w:left="567" w:right="260"/>
        <w:jc w:val="both"/>
        <w:rPr>
          <w:rFonts w:ascii="Arial" w:hAnsi="Arial" w:cs="Arial"/>
        </w:rPr>
      </w:pPr>
      <w:r>
        <w:rPr>
          <w:rFonts w:ascii="Arial" w:hAnsi="Arial" w:cs="Arial"/>
        </w:rPr>
        <w:t>T</w:t>
      </w:r>
      <w:r w:rsidR="00815201">
        <w:rPr>
          <w:rFonts w:ascii="Arial" w:hAnsi="Arial" w:cs="Arial"/>
        </w:rPr>
        <w:t>he allocated 60</w:t>
      </w:r>
      <w:r>
        <w:rPr>
          <w:rFonts w:ascii="Arial" w:hAnsi="Arial" w:cs="Arial"/>
        </w:rPr>
        <w:t xml:space="preserve"> credits will be awarded on a pass/fail basis</w:t>
      </w:r>
    </w:p>
    <w:p w14:paraId="0670D7A5" w14:textId="77777777" w:rsidR="006043FC" w:rsidRDefault="006043FC" w:rsidP="000D1CF7">
      <w:pPr>
        <w:spacing w:after="120"/>
        <w:ind w:left="567" w:right="260"/>
        <w:jc w:val="both"/>
        <w:rPr>
          <w:rFonts w:ascii="Arial" w:hAnsi="Arial" w:cs="Arial"/>
          <w:b/>
          <w:i/>
          <w:iCs/>
        </w:rPr>
      </w:pPr>
    </w:p>
    <w:p w14:paraId="0670D7A6" w14:textId="77777777" w:rsidR="00696FF5" w:rsidRDefault="00696FF5" w:rsidP="000D1CF7">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18D1F63" w14:textId="3CEF1FC9" w:rsidR="00A92807" w:rsidRPr="00696FF5" w:rsidRDefault="00A92807" w:rsidP="000D1CF7">
      <w:pPr>
        <w:spacing w:after="120"/>
        <w:ind w:left="567" w:right="260" w:hanging="567"/>
        <w:jc w:val="both"/>
        <w:rPr>
          <w:rFonts w:ascii="Arial" w:hAnsi="Arial" w:cs="Arial"/>
          <w:iCs/>
        </w:rPr>
      </w:pPr>
      <w:r>
        <w:rPr>
          <w:rFonts w:ascii="Arial" w:hAnsi="Arial" w:cs="Arial"/>
          <w:iCs/>
        </w:rPr>
        <w:t xml:space="preserve">          </w:t>
      </w:r>
      <w:r w:rsidR="00EE16F5">
        <w:rPr>
          <w:rFonts w:ascii="Arial" w:hAnsi="Arial" w:cs="Arial"/>
          <w:iCs/>
        </w:rPr>
        <w:t xml:space="preserve">Reassessment instrument - </w:t>
      </w:r>
      <w:r>
        <w:rPr>
          <w:rFonts w:ascii="Arial" w:hAnsi="Arial" w:cs="Arial"/>
          <w:iCs/>
        </w:rPr>
        <w:t>100% coursework</w:t>
      </w:r>
    </w:p>
    <w:p w14:paraId="690BE845" w14:textId="7F95DB05" w:rsidR="008C384A" w:rsidRDefault="00C57028" w:rsidP="000D1CF7">
      <w:pPr>
        <w:spacing w:after="120"/>
        <w:ind w:left="567" w:right="260"/>
        <w:jc w:val="both"/>
        <w:rPr>
          <w:rFonts w:ascii="Arial" w:hAnsi="Arial" w:cs="Arial"/>
          <w:i/>
          <w:iCs/>
        </w:rPr>
      </w:pPr>
      <w:r>
        <w:rPr>
          <w:rFonts w:ascii="Arial" w:hAnsi="Arial" w:cs="Arial"/>
          <w:i/>
          <w:iCs/>
        </w:rPr>
        <w:t xml:space="preserve"> </w:t>
      </w:r>
    </w:p>
    <w:p w14:paraId="0670D7A9" w14:textId="33005637" w:rsidR="00274ED7" w:rsidRPr="000D1CF7" w:rsidRDefault="006F3F8B" w:rsidP="000D1CF7">
      <w:pPr>
        <w:numPr>
          <w:ilvl w:val="0"/>
          <w:numId w:val="1"/>
        </w:numPr>
        <w:spacing w:after="120"/>
        <w:ind w:left="567" w:right="260" w:hanging="567"/>
        <w:jc w:val="both"/>
        <w:rPr>
          <w:rFonts w:ascii="Arial" w:hAnsi="Arial" w:cs="Arial"/>
          <w:b/>
        </w:rPr>
      </w:pPr>
      <w:r w:rsidRPr="000D1CF7">
        <w:rPr>
          <w:rFonts w:ascii="Arial" w:hAnsi="Arial" w:cs="Arial"/>
          <w:b/>
        </w:rPr>
        <w:lastRenderedPageBreak/>
        <w:t xml:space="preserve">Map of </w:t>
      </w:r>
      <w:r w:rsidR="00883204" w:rsidRPr="000D1CF7">
        <w:rPr>
          <w:rFonts w:ascii="Arial" w:hAnsi="Arial" w:cs="Arial"/>
          <w:b/>
        </w:rPr>
        <w:t xml:space="preserve">module learning outcomes </w:t>
      </w:r>
      <w:r w:rsidR="00B30E07" w:rsidRPr="000D1CF7">
        <w:rPr>
          <w:rFonts w:ascii="Arial" w:hAnsi="Arial" w:cs="Arial"/>
          <w:b/>
        </w:rPr>
        <w:t>(sections 8 &amp; 9)</w:t>
      </w:r>
      <w:r w:rsidR="00883204" w:rsidRPr="000D1CF7">
        <w:rPr>
          <w:rFonts w:ascii="Arial" w:hAnsi="Arial" w:cs="Arial"/>
          <w:b/>
        </w:rPr>
        <w:t xml:space="preserve"> to l</w:t>
      </w:r>
      <w:r w:rsidRPr="000D1CF7">
        <w:rPr>
          <w:rFonts w:ascii="Arial" w:hAnsi="Arial" w:cs="Arial"/>
          <w:b/>
        </w:rPr>
        <w:t>earning</w:t>
      </w:r>
      <w:r w:rsidR="00B30E07" w:rsidRPr="000D1CF7">
        <w:rPr>
          <w:rFonts w:ascii="Arial" w:hAnsi="Arial" w:cs="Arial"/>
          <w:b/>
        </w:rPr>
        <w:t xml:space="preserve"> and </w:t>
      </w:r>
      <w:r w:rsidR="00883204" w:rsidRPr="000D1CF7">
        <w:rPr>
          <w:rFonts w:ascii="Arial" w:hAnsi="Arial" w:cs="Arial"/>
          <w:b/>
        </w:rPr>
        <w:t>teaching m</w:t>
      </w:r>
      <w:r w:rsidR="00B30E07" w:rsidRPr="000D1CF7">
        <w:rPr>
          <w:rFonts w:ascii="Arial" w:hAnsi="Arial" w:cs="Arial"/>
          <w:b/>
        </w:rPr>
        <w:t>ethods (section</w:t>
      </w:r>
      <w:r w:rsidR="000D1CF7">
        <w:rPr>
          <w:rFonts w:ascii="Arial" w:hAnsi="Arial" w:cs="Arial"/>
          <w:b/>
        </w:rPr>
        <w:t xml:space="preserve"> </w:t>
      </w:r>
      <w:r w:rsidR="00B30E07" w:rsidRPr="000D1CF7">
        <w:rPr>
          <w:rFonts w:ascii="Arial" w:hAnsi="Arial" w:cs="Arial"/>
          <w:b/>
        </w:rPr>
        <w:t>12</w:t>
      </w:r>
      <w:r w:rsidRPr="000D1CF7">
        <w:rPr>
          <w:rFonts w:ascii="Arial" w:hAnsi="Arial" w:cs="Arial"/>
          <w:b/>
        </w:rPr>
        <w:t>) and m</w:t>
      </w:r>
      <w:r w:rsidR="00883204" w:rsidRPr="000D1CF7">
        <w:rPr>
          <w:rFonts w:ascii="Arial" w:hAnsi="Arial" w:cs="Arial"/>
          <w:b/>
        </w:rPr>
        <w:t>ethods of a</w:t>
      </w:r>
      <w:r w:rsidR="00B30E07" w:rsidRPr="000D1CF7">
        <w:rPr>
          <w:rFonts w:ascii="Arial" w:hAnsi="Arial" w:cs="Arial"/>
          <w:b/>
        </w:rPr>
        <w:t>ssessment (section 13</w:t>
      </w:r>
      <w:r w:rsidR="00EF4933" w:rsidRPr="000D1CF7">
        <w:rPr>
          <w:rFonts w:ascii="Arial" w:hAnsi="Arial" w:cs="Arial"/>
          <w:b/>
        </w:rPr>
        <w:t>)</w:t>
      </w:r>
      <w:r w:rsidR="005C5148" w:rsidRPr="000D1CF7">
        <w:rPr>
          <w:rFonts w:ascii="Arial" w:hAnsi="Arial" w:cs="Arial"/>
          <w:b/>
        </w:rPr>
        <w:t xml:space="preserve"> – See sections 12 and 13 for explanation of teaching and assessment methods</w:t>
      </w:r>
    </w:p>
    <w:p w14:paraId="0670D7AB" w14:textId="2463571A" w:rsidR="00C57028" w:rsidRPr="00C57028" w:rsidRDefault="00C57028" w:rsidP="000D1CF7">
      <w:pPr>
        <w:spacing w:after="120"/>
        <w:ind w:left="567" w:right="260"/>
        <w:jc w:val="both"/>
        <w:rPr>
          <w:rFonts w:ascii="Arial" w:hAnsi="Arial" w:cs="Arial"/>
          <w:i/>
          <w:iCs/>
        </w:rPr>
      </w:pPr>
    </w:p>
    <w:tbl>
      <w:tblPr>
        <w:tblStyle w:val="TableGrid"/>
        <w:tblW w:w="4565" w:type="dxa"/>
        <w:jc w:val="center"/>
        <w:tblLayout w:type="fixed"/>
        <w:tblLook w:val="04A0" w:firstRow="1" w:lastRow="0" w:firstColumn="1" w:lastColumn="0" w:noHBand="0" w:noVBand="1"/>
      </w:tblPr>
      <w:tblGrid>
        <w:gridCol w:w="1730"/>
        <w:gridCol w:w="567"/>
        <w:gridCol w:w="567"/>
        <w:gridCol w:w="567"/>
        <w:gridCol w:w="567"/>
        <w:gridCol w:w="567"/>
      </w:tblGrid>
      <w:tr w:rsidR="000D1CF7" w:rsidRPr="00302082" w14:paraId="0670D7B9" w14:textId="77777777" w:rsidTr="000D1CF7">
        <w:trPr>
          <w:jc w:val="center"/>
        </w:trPr>
        <w:tc>
          <w:tcPr>
            <w:tcW w:w="1730" w:type="dxa"/>
            <w:shd w:val="clear" w:color="auto" w:fill="D9D9D9" w:themeFill="background1" w:themeFillShade="D9"/>
          </w:tcPr>
          <w:p w14:paraId="0670D7AC" w14:textId="77777777" w:rsidR="000D1CF7" w:rsidRPr="00302082" w:rsidRDefault="000D1CF7" w:rsidP="000D1CF7">
            <w:pPr>
              <w:spacing w:after="120" w:line="276" w:lineRule="auto"/>
              <w:jc w:val="both"/>
              <w:rPr>
                <w:rFonts w:ascii="Arial" w:hAnsi="Arial" w:cs="Arial"/>
                <w:b/>
              </w:rPr>
            </w:pPr>
            <w:r w:rsidRPr="00302082">
              <w:rPr>
                <w:rFonts w:ascii="Arial" w:hAnsi="Arial" w:cs="Arial"/>
                <w:b/>
              </w:rPr>
              <w:t>Module learning outcome</w:t>
            </w:r>
          </w:p>
        </w:tc>
        <w:tc>
          <w:tcPr>
            <w:tcW w:w="567" w:type="dxa"/>
          </w:tcPr>
          <w:p w14:paraId="0670D7AD" w14:textId="77777777" w:rsidR="000D1CF7" w:rsidRPr="000D1CF7" w:rsidRDefault="000D1CF7" w:rsidP="000D1CF7">
            <w:pPr>
              <w:spacing w:after="120" w:line="276" w:lineRule="auto"/>
              <w:jc w:val="center"/>
              <w:rPr>
                <w:rFonts w:ascii="Arial" w:hAnsi="Arial" w:cs="Arial"/>
                <w:bCs/>
              </w:rPr>
            </w:pPr>
            <w:r w:rsidRPr="000D1CF7">
              <w:rPr>
                <w:rFonts w:ascii="Arial" w:hAnsi="Arial" w:cs="Arial"/>
                <w:bCs/>
              </w:rPr>
              <w:t>8.1</w:t>
            </w:r>
          </w:p>
        </w:tc>
        <w:tc>
          <w:tcPr>
            <w:tcW w:w="567" w:type="dxa"/>
          </w:tcPr>
          <w:p w14:paraId="0670D7AE" w14:textId="77777777" w:rsidR="000D1CF7" w:rsidRPr="000D1CF7" w:rsidRDefault="000D1CF7" w:rsidP="000D1CF7">
            <w:pPr>
              <w:spacing w:after="120" w:line="276" w:lineRule="auto"/>
              <w:jc w:val="center"/>
              <w:rPr>
                <w:rFonts w:ascii="Arial" w:hAnsi="Arial" w:cs="Arial"/>
                <w:bCs/>
              </w:rPr>
            </w:pPr>
            <w:r w:rsidRPr="000D1CF7">
              <w:rPr>
                <w:rFonts w:ascii="Arial" w:hAnsi="Arial" w:cs="Arial"/>
                <w:bCs/>
              </w:rPr>
              <w:t>8.2</w:t>
            </w:r>
          </w:p>
        </w:tc>
        <w:tc>
          <w:tcPr>
            <w:tcW w:w="567" w:type="dxa"/>
          </w:tcPr>
          <w:p w14:paraId="0670D7B3" w14:textId="66FD1C32" w:rsidR="000D1CF7" w:rsidRPr="000D1CF7" w:rsidRDefault="000D1CF7" w:rsidP="000D1CF7">
            <w:pPr>
              <w:spacing w:after="120" w:line="276" w:lineRule="auto"/>
              <w:jc w:val="center"/>
              <w:rPr>
                <w:rFonts w:ascii="Arial" w:hAnsi="Arial" w:cs="Arial"/>
                <w:bCs/>
              </w:rPr>
            </w:pPr>
            <w:r w:rsidRPr="000D1CF7">
              <w:rPr>
                <w:rFonts w:ascii="Arial" w:hAnsi="Arial" w:cs="Arial"/>
                <w:bCs/>
              </w:rPr>
              <w:t>9.1</w:t>
            </w:r>
          </w:p>
        </w:tc>
        <w:tc>
          <w:tcPr>
            <w:tcW w:w="567" w:type="dxa"/>
          </w:tcPr>
          <w:p w14:paraId="0670D7B4" w14:textId="77777777" w:rsidR="000D1CF7" w:rsidRPr="000D1CF7" w:rsidRDefault="000D1CF7" w:rsidP="000D1CF7">
            <w:pPr>
              <w:spacing w:after="120" w:line="276" w:lineRule="auto"/>
              <w:jc w:val="center"/>
              <w:rPr>
                <w:rFonts w:ascii="Arial" w:hAnsi="Arial" w:cs="Arial"/>
                <w:bCs/>
              </w:rPr>
            </w:pPr>
            <w:r w:rsidRPr="000D1CF7">
              <w:rPr>
                <w:rFonts w:ascii="Arial" w:hAnsi="Arial" w:cs="Arial"/>
                <w:bCs/>
              </w:rPr>
              <w:t>9.2</w:t>
            </w:r>
          </w:p>
        </w:tc>
        <w:tc>
          <w:tcPr>
            <w:tcW w:w="567" w:type="dxa"/>
          </w:tcPr>
          <w:p w14:paraId="0670D7B7" w14:textId="396985E4" w:rsidR="000D1CF7" w:rsidRPr="000D1CF7" w:rsidRDefault="000D1CF7" w:rsidP="000D1CF7">
            <w:pPr>
              <w:spacing w:after="120" w:line="276" w:lineRule="auto"/>
              <w:jc w:val="center"/>
              <w:rPr>
                <w:rFonts w:ascii="Arial" w:hAnsi="Arial" w:cs="Arial"/>
                <w:bCs/>
              </w:rPr>
            </w:pPr>
            <w:r w:rsidRPr="000D1CF7">
              <w:rPr>
                <w:rFonts w:ascii="Arial" w:hAnsi="Arial" w:cs="Arial"/>
                <w:bCs/>
              </w:rPr>
              <w:t>9.3</w:t>
            </w:r>
          </w:p>
        </w:tc>
      </w:tr>
      <w:tr w:rsidR="000D1CF7" w:rsidRPr="00302082" w14:paraId="0670D7C7" w14:textId="77777777" w:rsidTr="000D1CF7">
        <w:trPr>
          <w:jc w:val="center"/>
        </w:trPr>
        <w:tc>
          <w:tcPr>
            <w:tcW w:w="1730" w:type="dxa"/>
            <w:shd w:val="clear" w:color="auto" w:fill="D9D9D9" w:themeFill="background1" w:themeFillShade="D9"/>
          </w:tcPr>
          <w:p w14:paraId="0670D7BA" w14:textId="77777777" w:rsidR="000D1CF7" w:rsidRPr="00302082" w:rsidRDefault="000D1CF7" w:rsidP="000D1CF7">
            <w:pPr>
              <w:spacing w:after="120" w:line="276" w:lineRule="auto"/>
              <w:jc w:val="both"/>
              <w:rPr>
                <w:rFonts w:ascii="Arial" w:hAnsi="Arial" w:cs="Arial"/>
                <w:b/>
              </w:rPr>
            </w:pPr>
            <w:r w:rsidRPr="00302082">
              <w:rPr>
                <w:rFonts w:ascii="Arial" w:hAnsi="Arial" w:cs="Arial"/>
                <w:b/>
              </w:rPr>
              <w:t>Learning/ teaching method</w:t>
            </w:r>
          </w:p>
        </w:tc>
        <w:tc>
          <w:tcPr>
            <w:tcW w:w="567" w:type="dxa"/>
          </w:tcPr>
          <w:p w14:paraId="0670D7BB" w14:textId="77777777" w:rsidR="000D1CF7" w:rsidRPr="000D1CF7" w:rsidRDefault="000D1CF7" w:rsidP="000D1CF7">
            <w:pPr>
              <w:spacing w:after="120" w:line="276" w:lineRule="auto"/>
              <w:jc w:val="center"/>
              <w:rPr>
                <w:rFonts w:ascii="Arial" w:hAnsi="Arial" w:cs="Arial"/>
                <w:bCs/>
              </w:rPr>
            </w:pPr>
          </w:p>
        </w:tc>
        <w:tc>
          <w:tcPr>
            <w:tcW w:w="567" w:type="dxa"/>
          </w:tcPr>
          <w:p w14:paraId="0670D7BC" w14:textId="77777777" w:rsidR="000D1CF7" w:rsidRPr="000D1CF7" w:rsidRDefault="000D1CF7" w:rsidP="000D1CF7">
            <w:pPr>
              <w:spacing w:after="120" w:line="276" w:lineRule="auto"/>
              <w:jc w:val="center"/>
              <w:rPr>
                <w:rFonts w:ascii="Arial" w:hAnsi="Arial" w:cs="Arial"/>
                <w:bCs/>
              </w:rPr>
            </w:pPr>
          </w:p>
        </w:tc>
        <w:tc>
          <w:tcPr>
            <w:tcW w:w="567" w:type="dxa"/>
          </w:tcPr>
          <w:p w14:paraId="0670D7C1" w14:textId="17FB889A" w:rsidR="000D1CF7" w:rsidRPr="000D1CF7" w:rsidRDefault="000D1CF7" w:rsidP="000D1CF7">
            <w:pPr>
              <w:spacing w:after="120" w:line="276" w:lineRule="auto"/>
              <w:jc w:val="center"/>
              <w:rPr>
                <w:rFonts w:ascii="Arial" w:hAnsi="Arial" w:cs="Arial"/>
                <w:bCs/>
              </w:rPr>
            </w:pPr>
          </w:p>
        </w:tc>
        <w:tc>
          <w:tcPr>
            <w:tcW w:w="567" w:type="dxa"/>
          </w:tcPr>
          <w:p w14:paraId="0670D7C2" w14:textId="77777777" w:rsidR="000D1CF7" w:rsidRPr="000D1CF7" w:rsidRDefault="000D1CF7" w:rsidP="000D1CF7">
            <w:pPr>
              <w:spacing w:after="120" w:line="276" w:lineRule="auto"/>
              <w:jc w:val="center"/>
              <w:rPr>
                <w:rFonts w:ascii="Arial" w:hAnsi="Arial" w:cs="Arial"/>
                <w:bCs/>
              </w:rPr>
            </w:pPr>
          </w:p>
        </w:tc>
        <w:tc>
          <w:tcPr>
            <w:tcW w:w="567" w:type="dxa"/>
          </w:tcPr>
          <w:p w14:paraId="0670D7C5" w14:textId="77777777" w:rsidR="000D1CF7" w:rsidRPr="000D1CF7" w:rsidRDefault="000D1CF7" w:rsidP="000D1CF7">
            <w:pPr>
              <w:spacing w:after="120" w:line="276" w:lineRule="auto"/>
              <w:jc w:val="center"/>
              <w:rPr>
                <w:rFonts w:ascii="Arial" w:hAnsi="Arial" w:cs="Arial"/>
                <w:bCs/>
              </w:rPr>
            </w:pPr>
          </w:p>
        </w:tc>
      </w:tr>
      <w:tr w:rsidR="000D1CF7" w:rsidRPr="00302082" w14:paraId="0670D7D5" w14:textId="77777777" w:rsidTr="000D1CF7">
        <w:trPr>
          <w:jc w:val="center"/>
        </w:trPr>
        <w:tc>
          <w:tcPr>
            <w:tcW w:w="1730" w:type="dxa"/>
          </w:tcPr>
          <w:p w14:paraId="0670D7C8" w14:textId="77777777" w:rsidR="000D1CF7" w:rsidRPr="000D1CF7" w:rsidRDefault="000D1CF7" w:rsidP="000D1CF7">
            <w:pPr>
              <w:spacing w:after="120" w:line="276" w:lineRule="auto"/>
              <w:jc w:val="both"/>
              <w:rPr>
                <w:rFonts w:ascii="Arial" w:hAnsi="Arial" w:cs="Arial"/>
                <w:bCs/>
              </w:rPr>
            </w:pPr>
            <w:r w:rsidRPr="000D1CF7">
              <w:rPr>
                <w:rFonts w:ascii="Arial" w:hAnsi="Arial" w:cs="Arial"/>
                <w:bCs/>
              </w:rPr>
              <w:t>Private Study</w:t>
            </w:r>
          </w:p>
        </w:tc>
        <w:tc>
          <w:tcPr>
            <w:tcW w:w="567" w:type="dxa"/>
          </w:tcPr>
          <w:p w14:paraId="0670D7C9" w14:textId="19873D63"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7CA" w14:textId="1D45ED75"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7CF" w14:textId="34615D13"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7D0" w14:textId="699647D6"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7D3" w14:textId="7E1AE9E5"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r>
      <w:tr w:rsidR="000D1CF7" w:rsidRPr="00302082" w14:paraId="0670D7E3" w14:textId="77777777" w:rsidTr="000D1CF7">
        <w:trPr>
          <w:jc w:val="center"/>
        </w:trPr>
        <w:tc>
          <w:tcPr>
            <w:tcW w:w="1730" w:type="dxa"/>
          </w:tcPr>
          <w:p w14:paraId="0670D7D6" w14:textId="5715FD7E" w:rsidR="000D1CF7" w:rsidRPr="000D1CF7" w:rsidRDefault="000D1CF7" w:rsidP="000D1CF7">
            <w:pPr>
              <w:spacing w:after="120" w:line="276" w:lineRule="auto"/>
              <w:jc w:val="both"/>
              <w:rPr>
                <w:rFonts w:ascii="Arial" w:hAnsi="Arial" w:cs="Arial"/>
                <w:bCs/>
              </w:rPr>
            </w:pPr>
            <w:r w:rsidRPr="000D1CF7">
              <w:rPr>
                <w:rFonts w:ascii="Arial" w:hAnsi="Arial" w:cs="Arial"/>
                <w:bCs/>
              </w:rPr>
              <w:t>Lectures</w:t>
            </w:r>
          </w:p>
        </w:tc>
        <w:tc>
          <w:tcPr>
            <w:tcW w:w="567" w:type="dxa"/>
          </w:tcPr>
          <w:p w14:paraId="0670D7D7" w14:textId="744AACE5"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7D8" w14:textId="1EB3720E"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7DD" w14:textId="163C80B1"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7DE" w14:textId="454EC3B2"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7E1" w14:textId="698BFEC9"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r>
      <w:tr w:rsidR="000D1CF7" w:rsidRPr="00302082" w14:paraId="0670D7F1" w14:textId="77777777" w:rsidTr="000D1CF7">
        <w:trPr>
          <w:jc w:val="center"/>
        </w:trPr>
        <w:tc>
          <w:tcPr>
            <w:tcW w:w="1730" w:type="dxa"/>
          </w:tcPr>
          <w:p w14:paraId="0670D7E4" w14:textId="0DDB25C9" w:rsidR="000D1CF7" w:rsidRPr="000D1CF7" w:rsidRDefault="000D1CF7" w:rsidP="000D1CF7">
            <w:pPr>
              <w:spacing w:after="120" w:line="276" w:lineRule="auto"/>
              <w:jc w:val="both"/>
              <w:rPr>
                <w:rFonts w:ascii="Arial" w:hAnsi="Arial" w:cs="Arial"/>
                <w:bCs/>
              </w:rPr>
            </w:pPr>
            <w:r w:rsidRPr="000D1CF7">
              <w:rPr>
                <w:rFonts w:ascii="Arial" w:hAnsi="Arial" w:cs="Arial"/>
                <w:bCs/>
              </w:rPr>
              <w:t>Seminars</w:t>
            </w:r>
          </w:p>
        </w:tc>
        <w:tc>
          <w:tcPr>
            <w:tcW w:w="567" w:type="dxa"/>
          </w:tcPr>
          <w:p w14:paraId="0670D7E5" w14:textId="5D385523"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7E6" w14:textId="55270E62"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7EB" w14:textId="2A21B129"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7EC" w14:textId="79B64D2A"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7EF" w14:textId="3ABA43F4"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r>
      <w:tr w:rsidR="000D1CF7" w:rsidRPr="00302082" w14:paraId="0670D80D" w14:textId="77777777" w:rsidTr="000D1CF7">
        <w:trPr>
          <w:jc w:val="center"/>
        </w:trPr>
        <w:tc>
          <w:tcPr>
            <w:tcW w:w="1730" w:type="dxa"/>
            <w:shd w:val="clear" w:color="auto" w:fill="D9D9D9" w:themeFill="background1" w:themeFillShade="D9"/>
          </w:tcPr>
          <w:p w14:paraId="0670D800" w14:textId="77777777" w:rsidR="000D1CF7" w:rsidRPr="00302082" w:rsidRDefault="000D1CF7" w:rsidP="000D1CF7">
            <w:pPr>
              <w:spacing w:after="120" w:line="276" w:lineRule="auto"/>
              <w:jc w:val="both"/>
              <w:rPr>
                <w:rFonts w:ascii="Arial" w:hAnsi="Arial" w:cs="Arial"/>
                <w:b/>
              </w:rPr>
            </w:pPr>
            <w:r w:rsidRPr="00302082">
              <w:rPr>
                <w:rFonts w:ascii="Arial" w:hAnsi="Arial" w:cs="Arial"/>
                <w:b/>
              </w:rPr>
              <w:t>Assessment method</w:t>
            </w:r>
          </w:p>
        </w:tc>
        <w:tc>
          <w:tcPr>
            <w:tcW w:w="567" w:type="dxa"/>
          </w:tcPr>
          <w:p w14:paraId="0670D801" w14:textId="77777777" w:rsidR="000D1CF7" w:rsidRPr="000D1CF7" w:rsidRDefault="000D1CF7" w:rsidP="000D1CF7">
            <w:pPr>
              <w:spacing w:after="120" w:line="276" w:lineRule="auto"/>
              <w:jc w:val="center"/>
              <w:rPr>
                <w:rFonts w:ascii="Arial" w:hAnsi="Arial" w:cs="Arial"/>
                <w:bCs/>
              </w:rPr>
            </w:pPr>
          </w:p>
        </w:tc>
        <w:tc>
          <w:tcPr>
            <w:tcW w:w="567" w:type="dxa"/>
          </w:tcPr>
          <w:p w14:paraId="0670D802" w14:textId="77777777" w:rsidR="000D1CF7" w:rsidRPr="000D1CF7" w:rsidRDefault="000D1CF7" w:rsidP="000D1CF7">
            <w:pPr>
              <w:spacing w:after="120" w:line="276" w:lineRule="auto"/>
              <w:jc w:val="center"/>
              <w:rPr>
                <w:rFonts w:ascii="Arial" w:hAnsi="Arial" w:cs="Arial"/>
                <w:bCs/>
              </w:rPr>
            </w:pPr>
          </w:p>
        </w:tc>
        <w:tc>
          <w:tcPr>
            <w:tcW w:w="567" w:type="dxa"/>
          </w:tcPr>
          <w:p w14:paraId="0670D807" w14:textId="6A02DD51" w:rsidR="000D1CF7" w:rsidRPr="000D1CF7" w:rsidRDefault="000D1CF7" w:rsidP="000D1CF7">
            <w:pPr>
              <w:spacing w:after="120" w:line="276" w:lineRule="auto"/>
              <w:jc w:val="center"/>
              <w:rPr>
                <w:rFonts w:ascii="Arial" w:hAnsi="Arial" w:cs="Arial"/>
                <w:bCs/>
              </w:rPr>
            </w:pPr>
          </w:p>
        </w:tc>
        <w:tc>
          <w:tcPr>
            <w:tcW w:w="567" w:type="dxa"/>
          </w:tcPr>
          <w:p w14:paraId="0670D808" w14:textId="77777777" w:rsidR="000D1CF7" w:rsidRPr="000D1CF7" w:rsidRDefault="000D1CF7" w:rsidP="000D1CF7">
            <w:pPr>
              <w:spacing w:after="120" w:line="276" w:lineRule="auto"/>
              <w:jc w:val="center"/>
              <w:rPr>
                <w:rFonts w:ascii="Arial" w:hAnsi="Arial" w:cs="Arial"/>
                <w:bCs/>
              </w:rPr>
            </w:pPr>
          </w:p>
        </w:tc>
        <w:tc>
          <w:tcPr>
            <w:tcW w:w="567" w:type="dxa"/>
          </w:tcPr>
          <w:p w14:paraId="0670D80B" w14:textId="77777777" w:rsidR="000D1CF7" w:rsidRPr="000D1CF7" w:rsidRDefault="000D1CF7" w:rsidP="000D1CF7">
            <w:pPr>
              <w:spacing w:after="120" w:line="276" w:lineRule="auto"/>
              <w:jc w:val="center"/>
              <w:rPr>
                <w:rFonts w:ascii="Arial" w:hAnsi="Arial" w:cs="Arial"/>
                <w:bCs/>
              </w:rPr>
            </w:pPr>
          </w:p>
        </w:tc>
      </w:tr>
      <w:tr w:rsidR="000D1CF7" w:rsidRPr="00302082" w14:paraId="0670D81B" w14:textId="77777777" w:rsidTr="000D1CF7">
        <w:trPr>
          <w:jc w:val="center"/>
        </w:trPr>
        <w:tc>
          <w:tcPr>
            <w:tcW w:w="1730" w:type="dxa"/>
          </w:tcPr>
          <w:p w14:paraId="0670D80E" w14:textId="695507FE" w:rsidR="000D1CF7" w:rsidRPr="005C5148" w:rsidRDefault="000D1CF7" w:rsidP="000D1CF7">
            <w:pPr>
              <w:spacing w:after="120" w:line="276" w:lineRule="auto"/>
              <w:jc w:val="both"/>
              <w:rPr>
                <w:rFonts w:ascii="Arial" w:hAnsi="Arial" w:cs="Arial"/>
              </w:rPr>
            </w:pPr>
            <w:r w:rsidRPr="005C5148">
              <w:rPr>
                <w:rFonts w:ascii="Arial" w:hAnsi="Arial" w:cs="Arial"/>
              </w:rPr>
              <w:t xml:space="preserve">Essays </w:t>
            </w:r>
          </w:p>
        </w:tc>
        <w:tc>
          <w:tcPr>
            <w:tcW w:w="567" w:type="dxa"/>
          </w:tcPr>
          <w:p w14:paraId="0670D80F" w14:textId="580EE574"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810" w14:textId="210F73D3"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815" w14:textId="1183DFD1"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816" w14:textId="78E23860"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819" w14:textId="41943D4E"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r>
      <w:tr w:rsidR="000D1CF7" w:rsidRPr="00302082" w14:paraId="0670D829" w14:textId="77777777" w:rsidTr="000D1CF7">
        <w:trPr>
          <w:jc w:val="center"/>
        </w:trPr>
        <w:tc>
          <w:tcPr>
            <w:tcW w:w="1730" w:type="dxa"/>
          </w:tcPr>
          <w:p w14:paraId="0670D81C" w14:textId="05758F51" w:rsidR="000D1CF7" w:rsidRPr="005C5148" w:rsidRDefault="000D1CF7" w:rsidP="000D1CF7">
            <w:pPr>
              <w:spacing w:after="120" w:line="276" w:lineRule="auto"/>
              <w:jc w:val="both"/>
              <w:rPr>
                <w:rFonts w:ascii="Arial" w:hAnsi="Arial" w:cs="Arial"/>
              </w:rPr>
            </w:pPr>
            <w:r w:rsidRPr="005C5148">
              <w:rPr>
                <w:rFonts w:ascii="Arial" w:hAnsi="Arial" w:cs="Arial"/>
              </w:rPr>
              <w:t>Examinations</w:t>
            </w:r>
          </w:p>
        </w:tc>
        <w:tc>
          <w:tcPr>
            <w:tcW w:w="567" w:type="dxa"/>
          </w:tcPr>
          <w:p w14:paraId="0670D81D" w14:textId="4E8566C3"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81E" w14:textId="68DB30CE"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823" w14:textId="0B2E124C"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824" w14:textId="1999B3F6"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827" w14:textId="6F00A16A"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r>
      <w:tr w:rsidR="000D1CF7" w:rsidRPr="00302082" w14:paraId="0670D837" w14:textId="77777777" w:rsidTr="000D1CF7">
        <w:trPr>
          <w:jc w:val="center"/>
        </w:trPr>
        <w:tc>
          <w:tcPr>
            <w:tcW w:w="1730" w:type="dxa"/>
          </w:tcPr>
          <w:p w14:paraId="0670D82A" w14:textId="6BDD1D44" w:rsidR="000D1CF7" w:rsidRPr="005C5148" w:rsidRDefault="000D1CF7" w:rsidP="000D1CF7">
            <w:pPr>
              <w:spacing w:after="120" w:line="276" w:lineRule="auto"/>
              <w:jc w:val="both"/>
              <w:rPr>
                <w:rFonts w:ascii="Arial" w:hAnsi="Arial" w:cs="Arial"/>
              </w:rPr>
            </w:pPr>
            <w:r w:rsidRPr="005C5148">
              <w:rPr>
                <w:rFonts w:ascii="Arial" w:hAnsi="Arial" w:cs="Arial"/>
              </w:rPr>
              <w:t>Presentations</w:t>
            </w:r>
          </w:p>
        </w:tc>
        <w:tc>
          <w:tcPr>
            <w:tcW w:w="567" w:type="dxa"/>
          </w:tcPr>
          <w:p w14:paraId="0670D82B" w14:textId="6EC41596"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82C" w14:textId="3BEC2FCB"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831" w14:textId="01809806"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832" w14:textId="3899AC39"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835" w14:textId="063D55AC"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r>
      <w:tr w:rsidR="000D1CF7" w:rsidRPr="00302082" w14:paraId="0670D845" w14:textId="77777777" w:rsidTr="000D1CF7">
        <w:trPr>
          <w:jc w:val="center"/>
        </w:trPr>
        <w:tc>
          <w:tcPr>
            <w:tcW w:w="1730" w:type="dxa"/>
          </w:tcPr>
          <w:p w14:paraId="0670D838" w14:textId="1CB8B410" w:rsidR="000D1CF7" w:rsidRPr="005C5148" w:rsidRDefault="000D1CF7" w:rsidP="000D1CF7">
            <w:pPr>
              <w:spacing w:after="120" w:line="276" w:lineRule="auto"/>
              <w:jc w:val="both"/>
              <w:rPr>
                <w:rFonts w:ascii="Arial" w:hAnsi="Arial" w:cs="Arial"/>
              </w:rPr>
            </w:pPr>
            <w:r w:rsidRPr="005C5148">
              <w:rPr>
                <w:rFonts w:ascii="Arial" w:hAnsi="Arial" w:cs="Arial"/>
              </w:rPr>
              <w:t>In-class tests</w:t>
            </w:r>
          </w:p>
        </w:tc>
        <w:tc>
          <w:tcPr>
            <w:tcW w:w="567" w:type="dxa"/>
          </w:tcPr>
          <w:p w14:paraId="0670D839" w14:textId="737D1805"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83A" w14:textId="6EF25A3B"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83F" w14:textId="3D54CA50"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840" w14:textId="7A70E7F6"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c>
          <w:tcPr>
            <w:tcW w:w="567" w:type="dxa"/>
          </w:tcPr>
          <w:p w14:paraId="0670D843" w14:textId="7A0C6C31" w:rsidR="000D1CF7" w:rsidRPr="000D1CF7" w:rsidRDefault="000D1CF7" w:rsidP="000D1CF7">
            <w:pPr>
              <w:spacing w:after="120" w:line="276" w:lineRule="auto"/>
              <w:jc w:val="center"/>
              <w:rPr>
                <w:rFonts w:ascii="Arial" w:hAnsi="Arial" w:cs="Arial"/>
                <w:bCs/>
              </w:rPr>
            </w:pPr>
            <w:r w:rsidRPr="000D1CF7">
              <w:rPr>
                <w:rFonts w:ascii="Arial" w:hAnsi="Arial" w:cs="Arial"/>
                <w:bCs/>
              </w:rPr>
              <w:t>X</w:t>
            </w:r>
          </w:p>
        </w:tc>
      </w:tr>
    </w:tbl>
    <w:p w14:paraId="0670D854" w14:textId="77777777" w:rsidR="007A6245" w:rsidRDefault="007A6245" w:rsidP="000D1CF7">
      <w:pPr>
        <w:spacing w:after="120"/>
        <w:ind w:left="567" w:right="260"/>
        <w:jc w:val="both"/>
        <w:rPr>
          <w:rFonts w:ascii="Arial" w:hAnsi="Arial" w:cs="Arial"/>
          <w:b/>
          <w:iCs/>
        </w:rPr>
      </w:pPr>
    </w:p>
    <w:p w14:paraId="0670D855" w14:textId="77777777" w:rsidR="00883204" w:rsidRPr="00D50113" w:rsidRDefault="00883204" w:rsidP="000D1CF7">
      <w:pPr>
        <w:numPr>
          <w:ilvl w:val="0"/>
          <w:numId w:val="1"/>
        </w:numPr>
        <w:spacing w:after="120"/>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670D856" w14:textId="0D8F903E" w:rsidR="00883204" w:rsidRPr="00D50113" w:rsidRDefault="00883204" w:rsidP="000D1CF7">
      <w:pPr>
        <w:autoSpaceDE w:val="0"/>
        <w:autoSpaceDN w:val="0"/>
        <w:adjustRightInd w:val="0"/>
        <w:spacing w:after="120"/>
        <w:ind w:left="567" w:right="260"/>
        <w:jc w:val="both"/>
        <w:rPr>
          <w:rFonts w:ascii="Arial" w:hAnsi="Arial" w:cs="Arial"/>
        </w:rPr>
      </w:pPr>
      <w:r w:rsidRPr="00D50113">
        <w:rPr>
          <w:rFonts w:ascii="Arial" w:hAnsi="Arial" w:cs="Arial"/>
        </w:rPr>
        <w:t xml:space="preserve">The </w:t>
      </w:r>
      <w:proofErr w:type="gramStart"/>
      <w:r w:rsidR="005F60B0" w:rsidRPr="005F60B0">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0D857" w14:textId="77777777" w:rsidR="00883204" w:rsidRPr="00D50113" w:rsidRDefault="00883204" w:rsidP="000D1CF7">
      <w:pPr>
        <w:autoSpaceDE w:val="0"/>
        <w:autoSpaceDN w:val="0"/>
        <w:adjustRightInd w:val="0"/>
        <w:spacing w:after="120"/>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670D858" w14:textId="77777777" w:rsidR="00883204" w:rsidRPr="00D50113" w:rsidRDefault="00883204" w:rsidP="000D1CF7">
      <w:pPr>
        <w:autoSpaceDE w:val="0"/>
        <w:autoSpaceDN w:val="0"/>
        <w:adjustRightInd w:val="0"/>
        <w:spacing w:after="120"/>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670D859" w14:textId="77777777" w:rsidR="00883204" w:rsidRPr="00D50113" w:rsidRDefault="00883204" w:rsidP="000D1CF7">
      <w:pPr>
        <w:tabs>
          <w:tab w:val="left" w:pos="567"/>
        </w:tabs>
        <w:autoSpaceDE w:val="0"/>
        <w:autoSpaceDN w:val="0"/>
        <w:adjustRightInd w:val="0"/>
        <w:spacing w:after="120"/>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670D85A" w14:textId="77777777" w:rsidR="00096DA4" w:rsidRPr="00302082" w:rsidRDefault="00096DA4" w:rsidP="000D1CF7">
      <w:pPr>
        <w:spacing w:after="120"/>
        <w:ind w:left="567" w:right="260"/>
        <w:jc w:val="both"/>
        <w:rPr>
          <w:rFonts w:ascii="Arial" w:hAnsi="Arial" w:cs="Arial"/>
          <w:i/>
          <w:iCs/>
        </w:rPr>
      </w:pPr>
    </w:p>
    <w:p w14:paraId="0670D85B" w14:textId="77777777" w:rsidR="009A2D37" w:rsidRPr="00302082" w:rsidRDefault="00883204" w:rsidP="000D1CF7">
      <w:pPr>
        <w:numPr>
          <w:ilvl w:val="0"/>
          <w:numId w:val="1"/>
        </w:numPr>
        <w:spacing w:after="120"/>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670D85C" w14:textId="6E49C308" w:rsidR="009A2D37" w:rsidRPr="005C5148" w:rsidRDefault="005C5148" w:rsidP="000D1CF7">
      <w:pPr>
        <w:spacing w:after="120"/>
        <w:ind w:left="567" w:right="260"/>
        <w:jc w:val="both"/>
        <w:rPr>
          <w:rFonts w:ascii="Arial" w:hAnsi="Arial" w:cs="Arial"/>
          <w:b/>
        </w:rPr>
      </w:pPr>
      <w:r w:rsidRPr="005C5148">
        <w:rPr>
          <w:rFonts w:ascii="Arial" w:hAnsi="Arial" w:cs="Arial"/>
        </w:rPr>
        <w:t xml:space="preserve">Relevant overseas host institution </w:t>
      </w:r>
    </w:p>
    <w:p w14:paraId="0670D85D" w14:textId="77777777" w:rsidR="009A2D37" w:rsidRDefault="009A2D37" w:rsidP="000D1CF7">
      <w:pPr>
        <w:spacing w:after="120"/>
        <w:ind w:left="567" w:right="260"/>
        <w:jc w:val="both"/>
        <w:rPr>
          <w:rFonts w:ascii="Arial" w:hAnsi="Arial" w:cs="Arial"/>
          <w:i/>
          <w:iCs/>
        </w:rPr>
      </w:pPr>
    </w:p>
    <w:p w14:paraId="0670D85E" w14:textId="77777777" w:rsidR="00883204" w:rsidRPr="002A7F48" w:rsidRDefault="00883204" w:rsidP="000D1CF7">
      <w:pPr>
        <w:numPr>
          <w:ilvl w:val="0"/>
          <w:numId w:val="1"/>
        </w:numPr>
        <w:spacing w:after="120"/>
        <w:ind w:left="567" w:right="260" w:hanging="568"/>
        <w:jc w:val="both"/>
        <w:rPr>
          <w:rFonts w:ascii="Arial" w:hAnsi="Arial" w:cs="Arial"/>
          <w:b/>
        </w:rPr>
      </w:pPr>
      <w:r w:rsidRPr="002A7F48">
        <w:rPr>
          <w:rFonts w:ascii="Arial" w:hAnsi="Arial" w:cs="Arial"/>
          <w:b/>
        </w:rPr>
        <w:t xml:space="preserve">Internationalisation </w:t>
      </w:r>
    </w:p>
    <w:p w14:paraId="531B3EE5" w14:textId="77777777" w:rsidR="00A74524" w:rsidRPr="00A74524" w:rsidRDefault="00A74524" w:rsidP="000D1CF7">
      <w:pPr>
        <w:pStyle w:val="ListParagraph"/>
        <w:spacing w:after="120"/>
        <w:ind w:left="567" w:right="260"/>
        <w:jc w:val="both"/>
        <w:rPr>
          <w:rFonts w:ascii="Arial" w:hAnsi="Arial" w:cs="Arial"/>
          <w:iCs/>
        </w:rPr>
      </w:pPr>
      <w:r w:rsidRPr="00A74524">
        <w:rPr>
          <w:rFonts w:ascii="Arial" w:hAnsi="Arial" w:cs="Arial"/>
          <w:iCs/>
        </w:rPr>
        <w:t>As a study abroad module with constituent host institution learning units the subject specific content with be of an international nature. The generic learning outcomes will also be developed through the internal nature of the module.</w:t>
      </w:r>
    </w:p>
    <w:p w14:paraId="0670D861" w14:textId="5EDCAE65" w:rsidR="00883204" w:rsidRPr="005C5148" w:rsidRDefault="00883204" w:rsidP="000D1CF7">
      <w:pPr>
        <w:spacing w:after="120"/>
        <w:ind w:left="567" w:right="260"/>
        <w:jc w:val="both"/>
        <w:rPr>
          <w:rFonts w:ascii="Arial" w:hAnsi="Arial" w:cs="Arial"/>
          <w:i/>
          <w:iCs/>
        </w:rPr>
      </w:pPr>
      <w:r w:rsidRPr="00612B9D">
        <w:rPr>
          <w:rFonts w:ascii="Arial" w:hAnsi="Arial" w:cs="Arial"/>
          <w:highlight w:val="yellow"/>
        </w:rPr>
        <w:t xml:space="preserve"> </w:t>
      </w:r>
    </w:p>
    <w:p w14:paraId="0670D86C" w14:textId="77777777" w:rsidR="00641D6D" w:rsidRPr="00302082" w:rsidRDefault="00641D6D" w:rsidP="000D1CF7">
      <w:pPr>
        <w:pBdr>
          <w:bottom w:val="single" w:sz="6" w:space="1" w:color="auto"/>
        </w:pBdr>
        <w:spacing w:after="120"/>
        <w:ind w:left="567" w:right="260"/>
        <w:jc w:val="both"/>
        <w:rPr>
          <w:rFonts w:ascii="Arial" w:hAnsi="Arial" w:cs="Arial"/>
        </w:rPr>
      </w:pPr>
    </w:p>
    <w:p w14:paraId="492BDFD9" w14:textId="77777777" w:rsidR="000D1CF7" w:rsidRDefault="000D1CF7">
      <w:pPr>
        <w:rPr>
          <w:rFonts w:ascii="Arial" w:hAnsi="Arial" w:cs="Arial"/>
          <w:b/>
          <w:sz w:val="20"/>
        </w:rPr>
      </w:pPr>
      <w:r>
        <w:rPr>
          <w:rFonts w:ascii="Arial" w:hAnsi="Arial" w:cs="Arial"/>
          <w:b/>
          <w:sz w:val="20"/>
        </w:rPr>
        <w:br w:type="page"/>
      </w:r>
    </w:p>
    <w:p w14:paraId="0670D86D" w14:textId="6BB63C15" w:rsidR="00441E76" w:rsidRPr="00BA453C" w:rsidRDefault="00422B69" w:rsidP="000D1CF7">
      <w:pPr>
        <w:spacing w:after="120"/>
        <w:ind w:right="260"/>
        <w:jc w:val="both"/>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670D86E" w14:textId="77777777" w:rsidR="00D83563" w:rsidRPr="00BA453C" w:rsidRDefault="00D83563" w:rsidP="000D1CF7">
      <w:pPr>
        <w:spacing w:after="120"/>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670D86F" w14:textId="77777777" w:rsidR="00422B69" w:rsidRPr="00302082" w:rsidRDefault="00422B69" w:rsidP="000D1CF7">
      <w:pPr>
        <w:spacing w:after="120"/>
        <w:ind w:left="567"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0670D875" w14:textId="77777777" w:rsidTr="000D1CF7">
        <w:trPr>
          <w:trHeight w:val="317"/>
        </w:trPr>
        <w:tc>
          <w:tcPr>
            <w:tcW w:w="1526" w:type="dxa"/>
          </w:tcPr>
          <w:p w14:paraId="0670D870" w14:textId="77777777" w:rsidR="00422B69" w:rsidRPr="00BA453C" w:rsidRDefault="00422B69" w:rsidP="000D1CF7">
            <w:pPr>
              <w:spacing w:after="120" w:line="276" w:lineRule="auto"/>
              <w:ind w:left="22"/>
              <w:jc w:val="both"/>
              <w:rPr>
                <w:rFonts w:ascii="Arial" w:hAnsi="Arial" w:cs="Arial"/>
                <w:sz w:val="18"/>
              </w:rPr>
            </w:pPr>
            <w:r w:rsidRPr="00BA453C">
              <w:rPr>
                <w:rFonts w:ascii="Arial" w:hAnsi="Arial" w:cs="Arial"/>
                <w:sz w:val="18"/>
              </w:rPr>
              <w:t>Date approved</w:t>
            </w:r>
          </w:p>
        </w:tc>
        <w:tc>
          <w:tcPr>
            <w:tcW w:w="1701" w:type="dxa"/>
          </w:tcPr>
          <w:p w14:paraId="0670D871" w14:textId="77777777" w:rsidR="00422B69" w:rsidRPr="00BA453C" w:rsidRDefault="00422B69" w:rsidP="000D1CF7">
            <w:pPr>
              <w:spacing w:after="120" w:line="276" w:lineRule="auto"/>
              <w:ind w:left="22"/>
              <w:jc w:val="both"/>
              <w:rPr>
                <w:rFonts w:ascii="Arial" w:hAnsi="Arial" w:cs="Arial"/>
                <w:sz w:val="18"/>
              </w:rPr>
            </w:pPr>
            <w:r w:rsidRPr="00BA453C">
              <w:rPr>
                <w:rFonts w:ascii="Arial" w:hAnsi="Arial" w:cs="Arial"/>
                <w:sz w:val="18"/>
              </w:rPr>
              <w:t>Major/minor revision</w:t>
            </w:r>
          </w:p>
        </w:tc>
        <w:tc>
          <w:tcPr>
            <w:tcW w:w="2410" w:type="dxa"/>
          </w:tcPr>
          <w:p w14:paraId="0670D872" w14:textId="77777777" w:rsidR="00422B69" w:rsidRPr="00BA453C" w:rsidRDefault="00422B69" w:rsidP="000D1CF7">
            <w:pPr>
              <w:spacing w:after="120" w:line="276" w:lineRule="auto"/>
              <w:ind w:left="22"/>
              <w:jc w:val="both"/>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0670D873" w14:textId="77777777" w:rsidR="00422B69" w:rsidRPr="00BA453C" w:rsidRDefault="00422B69" w:rsidP="000D1CF7">
            <w:pPr>
              <w:spacing w:after="120" w:line="276" w:lineRule="auto"/>
              <w:ind w:left="22"/>
              <w:jc w:val="both"/>
              <w:rPr>
                <w:rFonts w:ascii="Arial" w:hAnsi="Arial" w:cs="Arial"/>
                <w:sz w:val="18"/>
              </w:rPr>
            </w:pPr>
            <w:r w:rsidRPr="00BA453C">
              <w:rPr>
                <w:rFonts w:ascii="Arial" w:hAnsi="Arial" w:cs="Arial"/>
                <w:sz w:val="18"/>
              </w:rPr>
              <w:t>Section revised</w:t>
            </w:r>
          </w:p>
        </w:tc>
        <w:tc>
          <w:tcPr>
            <w:tcW w:w="2400" w:type="dxa"/>
          </w:tcPr>
          <w:p w14:paraId="0670D874" w14:textId="77777777" w:rsidR="00422B69" w:rsidRPr="00BA453C" w:rsidRDefault="00422B69" w:rsidP="000D1CF7">
            <w:pPr>
              <w:spacing w:after="120" w:line="276" w:lineRule="auto"/>
              <w:ind w:left="22"/>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670D87B" w14:textId="77777777" w:rsidTr="000D1CF7">
        <w:trPr>
          <w:trHeight w:val="305"/>
        </w:trPr>
        <w:tc>
          <w:tcPr>
            <w:tcW w:w="1526" w:type="dxa"/>
          </w:tcPr>
          <w:p w14:paraId="0670D876" w14:textId="0479A382" w:rsidR="00422B69" w:rsidRPr="00302082" w:rsidRDefault="00A92807" w:rsidP="000D1CF7">
            <w:pPr>
              <w:spacing w:after="120" w:line="276" w:lineRule="auto"/>
              <w:ind w:left="22"/>
              <w:jc w:val="both"/>
              <w:rPr>
                <w:rFonts w:ascii="Arial" w:hAnsi="Arial" w:cs="Arial"/>
              </w:rPr>
            </w:pPr>
            <w:r>
              <w:rPr>
                <w:rFonts w:ascii="Arial" w:hAnsi="Arial" w:cs="Arial"/>
              </w:rPr>
              <w:t>2010</w:t>
            </w:r>
          </w:p>
        </w:tc>
        <w:tc>
          <w:tcPr>
            <w:tcW w:w="1701" w:type="dxa"/>
          </w:tcPr>
          <w:p w14:paraId="0670D877" w14:textId="008B1AB0" w:rsidR="00422B69" w:rsidRPr="000D1CF7" w:rsidRDefault="00A74524" w:rsidP="000D1CF7">
            <w:pPr>
              <w:spacing w:after="120" w:line="276" w:lineRule="auto"/>
              <w:ind w:left="22"/>
              <w:jc w:val="both"/>
              <w:rPr>
                <w:rFonts w:ascii="Arial" w:hAnsi="Arial" w:cs="Arial"/>
                <w:sz w:val="18"/>
              </w:rPr>
            </w:pPr>
            <w:r w:rsidRPr="000D1CF7">
              <w:rPr>
                <w:rFonts w:ascii="Arial" w:hAnsi="Arial" w:cs="Arial"/>
                <w:sz w:val="18"/>
              </w:rPr>
              <w:t>Original specification</w:t>
            </w:r>
          </w:p>
        </w:tc>
        <w:tc>
          <w:tcPr>
            <w:tcW w:w="2410" w:type="dxa"/>
          </w:tcPr>
          <w:p w14:paraId="0670D878" w14:textId="6944839A" w:rsidR="00422B69" w:rsidRPr="000D1CF7" w:rsidRDefault="00A92807" w:rsidP="000D1CF7">
            <w:pPr>
              <w:spacing w:after="120" w:line="276" w:lineRule="auto"/>
              <w:ind w:left="22"/>
              <w:jc w:val="both"/>
              <w:rPr>
                <w:rFonts w:ascii="Arial" w:hAnsi="Arial" w:cs="Arial"/>
                <w:sz w:val="18"/>
              </w:rPr>
            </w:pPr>
            <w:r w:rsidRPr="000D1CF7">
              <w:rPr>
                <w:rFonts w:ascii="Arial" w:hAnsi="Arial" w:cs="Arial"/>
                <w:sz w:val="18"/>
              </w:rPr>
              <w:t>January 2011</w:t>
            </w:r>
          </w:p>
        </w:tc>
        <w:tc>
          <w:tcPr>
            <w:tcW w:w="2448" w:type="dxa"/>
          </w:tcPr>
          <w:p w14:paraId="0670D879" w14:textId="738B8051" w:rsidR="00422B69" w:rsidRPr="000D1CF7" w:rsidRDefault="00A74524" w:rsidP="000D1CF7">
            <w:pPr>
              <w:spacing w:after="120" w:line="276" w:lineRule="auto"/>
              <w:ind w:left="22"/>
              <w:jc w:val="both"/>
              <w:rPr>
                <w:rFonts w:ascii="Arial" w:hAnsi="Arial" w:cs="Arial"/>
                <w:sz w:val="18"/>
              </w:rPr>
            </w:pPr>
            <w:r w:rsidRPr="000D1CF7">
              <w:rPr>
                <w:rFonts w:ascii="Arial" w:hAnsi="Arial" w:cs="Arial"/>
                <w:sz w:val="18"/>
              </w:rPr>
              <w:t>N/A</w:t>
            </w:r>
          </w:p>
        </w:tc>
        <w:tc>
          <w:tcPr>
            <w:tcW w:w="2400" w:type="dxa"/>
          </w:tcPr>
          <w:p w14:paraId="0670D87A" w14:textId="49C68DFA" w:rsidR="00422B69" w:rsidRPr="000D1CF7" w:rsidRDefault="00A74524" w:rsidP="000D1CF7">
            <w:pPr>
              <w:spacing w:after="120" w:line="276" w:lineRule="auto"/>
              <w:ind w:left="22"/>
              <w:jc w:val="both"/>
              <w:rPr>
                <w:rFonts w:ascii="Arial" w:hAnsi="Arial" w:cs="Arial"/>
                <w:sz w:val="18"/>
              </w:rPr>
            </w:pPr>
            <w:r w:rsidRPr="000D1CF7">
              <w:rPr>
                <w:rFonts w:ascii="Arial" w:hAnsi="Arial" w:cs="Arial"/>
                <w:sz w:val="18"/>
              </w:rPr>
              <w:t>N/A</w:t>
            </w:r>
          </w:p>
        </w:tc>
      </w:tr>
      <w:tr w:rsidR="00302082" w:rsidRPr="00302082" w14:paraId="0670D881" w14:textId="77777777" w:rsidTr="000D1CF7">
        <w:trPr>
          <w:trHeight w:val="305"/>
        </w:trPr>
        <w:tc>
          <w:tcPr>
            <w:tcW w:w="1526" w:type="dxa"/>
          </w:tcPr>
          <w:p w14:paraId="0670D87C" w14:textId="77777777" w:rsidR="00422B69" w:rsidRPr="00302082" w:rsidRDefault="00422B69" w:rsidP="000D1CF7">
            <w:pPr>
              <w:spacing w:after="120" w:line="276" w:lineRule="auto"/>
              <w:ind w:left="22"/>
              <w:jc w:val="both"/>
              <w:rPr>
                <w:rFonts w:ascii="Arial" w:hAnsi="Arial" w:cs="Arial"/>
              </w:rPr>
            </w:pPr>
          </w:p>
        </w:tc>
        <w:tc>
          <w:tcPr>
            <w:tcW w:w="1701" w:type="dxa"/>
          </w:tcPr>
          <w:p w14:paraId="0670D87D" w14:textId="77777777" w:rsidR="00422B69" w:rsidRPr="000D1CF7" w:rsidRDefault="00422B69" w:rsidP="000D1CF7">
            <w:pPr>
              <w:spacing w:after="120" w:line="276" w:lineRule="auto"/>
              <w:ind w:left="22"/>
              <w:jc w:val="both"/>
              <w:rPr>
                <w:rFonts w:ascii="Arial" w:hAnsi="Arial" w:cs="Arial"/>
                <w:sz w:val="18"/>
              </w:rPr>
            </w:pPr>
          </w:p>
        </w:tc>
        <w:tc>
          <w:tcPr>
            <w:tcW w:w="2410" w:type="dxa"/>
          </w:tcPr>
          <w:p w14:paraId="0670D87E" w14:textId="77777777" w:rsidR="00422B69" w:rsidRPr="000D1CF7" w:rsidRDefault="00422B69" w:rsidP="000D1CF7">
            <w:pPr>
              <w:spacing w:after="120" w:line="276" w:lineRule="auto"/>
              <w:ind w:left="22"/>
              <w:jc w:val="both"/>
              <w:rPr>
                <w:rFonts w:ascii="Arial" w:hAnsi="Arial" w:cs="Arial"/>
                <w:sz w:val="18"/>
              </w:rPr>
            </w:pPr>
          </w:p>
        </w:tc>
        <w:tc>
          <w:tcPr>
            <w:tcW w:w="2448" w:type="dxa"/>
          </w:tcPr>
          <w:p w14:paraId="0670D87F" w14:textId="77777777" w:rsidR="00422B69" w:rsidRPr="000D1CF7" w:rsidRDefault="00422B69" w:rsidP="000D1CF7">
            <w:pPr>
              <w:spacing w:after="120" w:line="276" w:lineRule="auto"/>
              <w:ind w:left="22"/>
              <w:jc w:val="both"/>
              <w:rPr>
                <w:rFonts w:ascii="Arial" w:hAnsi="Arial" w:cs="Arial"/>
                <w:sz w:val="18"/>
              </w:rPr>
            </w:pPr>
          </w:p>
        </w:tc>
        <w:tc>
          <w:tcPr>
            <w:tcW w:w="2400" w:type="dxa"/>
          </w:tcPr>
          <w:p w14:paraId="0670D880" w14:textId="77777777" w:rsidR="00422B69" w:rsidRPr="000D1CF7" w:rsidRDefault="00422B69" w:rsidP="000D1CF7">
            <w:pPr>
              <w:spacing w:after="120" w:line="276" w:lineRule="auto"/>
              <w:ind w:left="22"/>
              <w:jc w:val="both"/>
              <w:rPr>
                <w:rFonts w:ascii="Arial" w:hAnsi="Arial" w:cs="Arial"/>
                <w:sz w:val="18"/>
              </w:rPr>
            </w:pPr>
          </w:p>
        </w:tc>
      </w:tr>
    </w:tbl>
    <w:p w14:paraId="0670D882" w14:textId="77777777" w:rsidR="00D83563" w:rsidRDefault="00D83563" w:rsidP="000D1CF7">
      <w:pPr>
        <w:spacing w:after="120"/>
        <w:ind w:left="567" w:right="260"/>
        <w:jc w:val="both"/>
        <w:rPr>
          <w:rFonts w:ascii="Arial" w:hAnsi="Arial" w:cs="Arial"/>
        </w:rPr>
      </w:pPr>
    </w:p>
    <w:p w14:paraId="0670D883" w14:textId="7DCC5E4E" w:rsidR="00C57028" w:rsidRPr="00302082" w:rsidRDefault="00A74524" w:rsidP="000D1CF7">
      <w:pPr>
        <w:pBdr>
          <w:top w:val="single" w:sz="4" w:space="1" w:color="auto"/>
          <w:left w:val="single" w:sz="4" w:space="4" w:color="auto"/>
          <w:bottom w:val="single" w:sz="4" w:space="1" w:color="auto"/>
          <w:right w:val="single" w:sz="4" w:space="4" w:color="auto"/>
        </w:pBdr>
        <w:spacing w:after="120"/>
        <w:ind w:left="142" w:right="118"/>
        <w:jc w:val="both"/>
        <w:rPr>
          <w:rFonts w:ascii="Arial" w:hAnsi="Arial" w:cs="Arial"/>
        </w:rPr>
      </w:pPr>
      <w:r>
        <w:rPr>
          <w:rFonts w:ascii="Arial" w:hAnsi="Arial" w:cs="Arial"/>
        </w:rPr>
        <w:t>Updated by SSPSSR into CMA compliant format November 2018</w:t>
      </w:r>
    </w:p>
    <w:sectPr w:rsidR="00C57028" w:rsidRPr="00302082" w:rsidSect="000D1CF7">
      <w:headerReference w:type="default" r:id="rId13"/>
      <w:footerReference w:type="default" r:id="rId14"/>
      <w:headerReference w:type="first" r:id="rId15"/>
      <w:pgSz w:w="11906" w:h="16838" w:code="9"/>
      <w:pgMar w:top="720" w:right="720" w:bottom="720" w:left="72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1E2A" w14:textId="77777777" w:rsidR="005D1668" w:rsidRDefault="005D1668" w:rsidP="009A2D37">
      <w:pPr>
        <w:spacing w:after="0" w:line="240" w:lineRule="auto"/>
      </w:pPr>
      <w:r>
        <w:separator/>
      </w:r>
    </w:p>
  </w:endnote>
  <w:endnote w:type="continuationSeparator" w:id="0">
    <w:p w14:paraId="10BBB0DD" w14:textId="77777777" w:rsidR="005D1668" w:rsidRDefault="005D1668" w:rsidP="009A2D37">
      <w:pPr>
        <w:spacing w:after="0" w:line="240" w:lineRule="auto"/>
      </w:pPr>
      <w:r>
        <w:continuationSeparator/>
      </w:r>
    </w:p>
  </w:endnote>
  <w:endnote w:type="continuationNotice" w:id="1">
    <w:p w14:paraId="4EF686EC" w14:textId="77777777" w:rsidR="005D1668" w:rsidRDefault="005D1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45C80D0" w14:textId="77777777" w:rsidR="000D1CF7" w:rsidRDefault="000D1CF7" w:rsidP="009A2D37">
        <w:pPr>
          <w:pStyle w:val="Footer"/>
          <w:jc w:val="center"/>
        </w:pPr>
      </w:p>
      <w:p w14:paraId="0670D88D" w14:textId="7D482912" w:rsidR="008B2543" w:rsidRDefault="0019787E" w:rsidP="009A2D37">
        <w:pPr>
          <w:pStyle w:val="Footer"/>
          <w:jc w:val="center"/>
        </w:pPr>
        <w:r>
          <w:fldChar w:fldCharType="begin"/>
        </w:r>
        <w:r>
          <w:instrText xml:space="preserve"> PAGE   \* MERGEFORMAT </w:instrText>
        </w:r>
        <w:r>
          <w:fldChar w:fldCharType="separate"/>
        </w:r>
        <w:r w:rsidR="004657D0">
          <w:rPr>
            <w:noProof/>
          </w:rPr>
          <w:t>4</w:t>
        </w:r>
        <w:r>
          <w:rPr>
            <w:noProof/>
          </w:rPr>
          <w:fldChar w:fldCharType="end"/>
        </w:r>
      </w:p>
    </w:sdtContent>
  </w:sdt>
  <w:p w14:paraId="0670D88E" w14:textId="55473125" w:rsidR="008B2543" w:rsidRPr="007B7724" w:rsidRDefault="000D1CF7" w:rsidP="000D1CF7">
    <w:pPr>
      <w:pStyle w:val="Footer"/>
      <w:spacing w:after="120"/>
      <w:ind w:right="-330"/>
      <w:jc w:val="center"/>
      <w:rPr>
        <w:rFonts w:ascii="Arial" w:hAnsi="Arial"/>
        <w:sz w:val="18"/>
      </w:rPr>
    </w:pPr>
    <w:r w:rsidRPr="000D1CF7">
      <w:rPr>
        <w:rFonts w:ascii="Arial" w:hAnsi="Arial"/>
        <w:sz w:val="18"/>
      </w:rPr>
      <w:t>BA Criminology Term Abroad (60 Credit Version)</w:t>
    </w:r>
    <w:r>
      <w:rPr>
        <w:rFonts w:ascii="Arial" w:hAnsi="Arial"/>
        <w:sz w:val="18"/>
      </w:rPr>
      <w:t xml:space="preserve"> -</w:t>
    </w:r>
    <w:r w:rsidR="008B2543">
      <w:rPr>
        <w:rFonts w:ascii="Arial" w:hAnsi="Arial"/>
        <w:sz w:val="18"/>
      </w:rPr>
      <w:t xml:space="preserve"> (</w:t>
    </w:r>
    <w:r>
      <w:rPr>
        <w:rFonts w:ascii="Arial" w:hAnsi="Arial"/>
        <w:sz w:val="18"/>
      </w:rPr>
      <w:t xml:space="preserve">September </w:t>
    </w:r>
    <w:r w:rsidR="00696FF5">
      <w:rPr>
        <w:rFonts w:ascii="Arial" w:hAnsi="Arial"/>
        <w:sz w:val="18"/>
      </w:rPr>
      <w:t>201</w:t>
    </w:r>
    <w:r>
      <w:rPr>
        <w:rFonts w:ascii="Arial" w:hAnsi="Arial"/>
        <w:sz w:val="18"/>
      </w:rPr>
      <w:t>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31FE" w14:textId="77777777" w:rsidR="005D1668" w:rsidRDefault="005D1668" w:rsidP="009A2D37">
      <w:pPr>
        <w:spacing w:after="0" w:line="240" w:lineRule="auto"/>
      </w:pPr>
      <w:r>
        <w:separator/>
      </w:r>
    </w:p>
  </w:footnote>
  <w:footnote w:type="continuationSeparator" w:id="0">
    <w:p w14:paraId="035B6706" w14:textId="77777777" w:rsidR="005D1668" w:rsidRDefault="005D1668" w:rsidP="009A2D37">
      <w:pPr>
        <w:spacing w:after="0" w:line="240" w:lineRule="auto"/>
      </w:pPr>
      <w:r>
        <w:continuationSeparator/>
      </w:r>
    </w:p>
  </w:footnote>
  <w:footnote w:type="continuationNotice" w:id="1">
    <w:p w14:paraId="67B01453" w14:textId="77777777" w:rsidR="005D1668" w:rsidRDefault="005D16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D88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70D891" wp14:editId="0670D8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670D88B" w14:textId="77777777" w:rsidR="008B2543" w:rsidRPr="008C00F8" w:rsidRDefault="008B2543" w:rsidP="005E6D38">
    <w:pPr>
      <w:pStyle w:val="Heading1"/>
      <w:spacing w:before="60" w:after="60"/>
      <w:rPr>
        <w:rFonts w:ascii="Arial" w:hAnsi="Arial" w:cs="Arial"/>
      </w:rPr>
    </w:pPr>
  </w:p>
  <w:p w14:paraId="0670D88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D88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670D893" wp14:editId="0670D89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670D8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965C6"/>
    <w:multiLevelType w:val="hybridMultilevel"/>
    <w:tmpl w:val="1D0CA7DC"/>
    <w:lvl w:ilvl="0" w:tplc="3B6AAAD8">
      <w:start w:val="1"/>
      <w:numFmt w:val="decimal"/>
      <w:lvlText w:val="13.%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7E23FDC"/>
    <w:multiLevelType w:val="hybridMultilevel"/>
    <w:tmpl w:val="1F88172C"/>
    <w:lvl w:ilvl="0" w:tplc="E39A1156">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6"/>
  </w:num>
  <w:num w:numId="7">
    <w:abstractNumId w:val="10"/>
  </w:num>
  <w:num w:numId="8">
    <w:abstractNumId w:val="8"/>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5832"/>
    <w:rsid w:val="00096DA4"/>
    <w:rsid w:val="000C0294"/>
    <w:rsid w:val="000C7A1C"/>
    <w:rsid w:val="000D1CF7"/>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E7F6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A8B"/>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657D0"/>
    <w:rsid w:val="00471C6C"/>
    <w:rsid w:val="00472023"/>
    <w:rsid w:val="00486993"/>
    <w:rsid w:val="00492DA4"/>
    <w:rsid w:val="00496AA3"/>
    <w:rsid w:val="00497C98"/>
    <w:rsid w:val="004A39D7"/>
    <w:rsid w:val="004A55FA"/>
    <w:rsid w:val="004B5D03"/>
    <w:rsid w:val="004C1EC4"/>
    <w:rsid w:val="004D035C"/>
    <w:rsid w:val="004E06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C5148"/>
    <w:rsid w:val="005D1668"/>
    <w:rsid w:val="005D7CD0"/>
    <w:rsid w:val="005E1A3A"/>
    <w:rsid w:val="005E6ADC"/>
    <w:rsid w:val="005E6D10"/>
    <w:rsid w:val="005E6D38"/>
    <w:rsid w:val="005E7B3F"/>
    <w:rsid w:val="005F040F"/>
    <w:rsid w:val="005F2C42"/>
    <w:rsid w:val="005F60B0"/>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359"/>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4E2"/>
    <w:rsid w:val="008029AF"/>
    <w:rsid w:val="00802FFA"/>
    <w:rsid w:val="008102E5"/>
    <w:rsid w:val="008111B4"/>
    <w:rsid w:val="008133F0"/>
    <w:rsid w:val="00815201"/>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0C3"/>
    <w:rsid w:val="008C384A"/>
    <w:rsid w:val="008D3FD4"/>
    <w:rsid w:val="008D7401"/>
    <w:rsid w:val="008D79B3"/>
    <w:rsid w:val="00903DF6"/>
    <w:rsid w:val="00921CF6"/>
    <w:rsid w:val="00922E9E"/>
    <w:rsid w:val="00924EF0"/>
    <w:rsid w:val="009267D5"/>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524"/>
    <w:rsid w:val="00A776DE"/>
    <w:rsid w:val="00A80640"/>
    <w:rsid w:val="00A87FFD"/>
    <w:rsid w:val="00A92807"/>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23D"/>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422E"/>
    <w:rsid w:val="00C16DEF"/>
    <w:rsid w:val="00C2492F"/>
    <w:rsid w:val="00C3744A"/>
    <w:rsid w:val="00C4002A"/>
    <w:rsid w:val="00C46912"/>
    <w:rsid w:val="00C57028"/>
    <w:rsid w:val="00C612A8"/>
    <w:rsid w:val="00C67631"/>
    <w:rsid w:val="00C709C6"/>
    <w:rsid w:val="00C729D7"/>
    <w:rsid w:val="00C8011D"/>
    <w:rsid w:val="00C83354"/>
    <w:rsid w:val="00C84004"/>
    <w:rsid w:val="00C843F6"/>
    <w:rsid w:val="00C84507"/>
    <w:rsid w:val="00C862C7"/>
    <w:rsid w:val="00CA2C0F"/>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B03"/>
    <w:rsid w:val="00E71F2F"/>
    <w:rsid w:val="00E73F3D"/>
    <w:rsid w:val="00E77786"/>
    <w:rsid w:val="00E806FB"/>
    <w:rsid w:val="00EB1C2D"/>
    <w:rsid w:val="00EC1810"/>
    <w:rsid w:val="00EC3897"/>
    <w:rsid w:val="00EC3FCC"/>
    <w:rsid w:val="00ED32FF"/>
    <w:rsid w:val="00EE16F5"/>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0D771"/>
  <w15:docId w15:val="{72341A9D-AF52-493B-A5E8-9530E45F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66669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9049428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D1C1F-5986-4DAF-B5A1-94D3D1EB9FE2}">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F73B58FB-60D7-48F6-BA16-A05151B33521}">
  <ds:schemaRefs>
    <ds:schemaRef ds:uri="http://schemas.microsoft.com/sharepoint/v3/contenttype/forms"/>
  </ds:schemaRefs>
</ds:datastoreItem>
</file>

<file path=customXml/itemProps3.xml><?xml version="1.0" encoding="utf-8"?>
<ds:datastoreItem xmlns:ds="http://schemas.openxmlformats.org/officeDocument/2006/customXml" ds:itemID="{DC4CCD54-38B4-4C2E-83CD-7E7583EF3922}">
  <ds:schemaRefs>
    <ds:schemaRef ds:uri="http://schemas.openxmlformats.org/officeDocument/2006/bibliography"/>
  </ds:schemaRefs>
</ds:datastoreItem>
</file>

<file path=customXml/itemProps4.xml><?xml version="1.0" encoding="utf-8"?>
<ds:datastoreItem xmlns:ds="http://schemas.openxmlformats.org/officeDocument/2006/customXml" ds:itemID="{79D85D71-9718-45B9-9EFD-D9931A28C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FD2D51-2F05-4A86-B8F4-B9E42B1B49FE}"/>
</file>

<file path=docProps/app.xml><?xml version="1.0" encoding="utf-8"?>
<Properties xmlns="http://schemas.openxmlformats.org/officeDocument/2006/extended-properties" xmlns:vt="http://schemas.openxmlformats.org/officeDocument/2006/docPropsVTypes">
  <Template>Normal</Template>
  <TotalTime>5</TotalTime>
  <Pages>5</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Ben Singh Nightingale</cp:lastModifiedBy>
  <cp:revision>6</cp:revision>
  <cp:lastPrinted>2015-09-09T08:37:00Z</cp:lastPrinted>
  <dcterms:created xsi:type="dcterms:W3CDTF">2019-07-25T11:55:00Z</dcterms:created>
  <dcterms:modified xsi:type="dcterms:W3CDTF">2022-03-22T18:30:00Z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bed83c07-768b-4e86-bc31-09651d802c60</vt:lpwstr>
  </property>
  <property fmtid="{D5CDD505-2E9C-101B-9397-08002B2CF9AE}" pid="4" name="Order">
    <vt:r8>15300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