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2B6603" w:rsidRDefault="009A2D37" w:rsidP="002B6603">
      <w:pPr>
        <w:numPr>
          <w:ilvl w:val="0"/>
          <w:numId w:val="1"/>
        </w:numPr>
        <w:spacing w:after="120" w:line="240" w:lineRule="auto"/>
        <w:ind w:left="567" w:right="260" w:hanging="567"/>
        <w:jc w:val="both"/>
        <w:rPr>
          <w:rFonts w:ascii="Arial" w:hAnsi="Arial" w:cs="Arial"/>
          <w:b/>
        </w:rPr>
      </w:pPr>
      <w:r w:rsidRPr="002B6603">
        <w:rPr>
          <w:rFonts w:ascii="Arial" w:hAnsi="Arial" w:cs="Arial"/>
          <w:b/>
        </w:rPr>
        <w:t>Title of the module</w:t>
      </w:r>
    </w:p>
    <w:p w14:paraId="13E5DB20" w14:textId="7D6511CC" w:rsidR="009A2D37" w:rsidRPr="002B6603" w:rsidRDefault="003C6CE9" w:rsidP="002B6603">
      <w:pPr>
        <w:spacing w:after="120" w:line="240" w:lineRule="auto"/>
        <w:ind w:left="567" w:right="260"/>
        <w:jc w:val="both"/>
        <w:rPr>
          <w:rFonts w:ascii="Arial" w:hAnsi="Arial" w:cs="Arial"/>
          <w:iCs/>
        </w:rPr>
      </w:pPr>
      <w:r w:rsidRPr="002B6603">
        <w:rPr>
          <w:rFonts w:ascii="Arial" w:hAnsi="Arial" w:cs="Arial"/>
          <w:color w:val="222222"/>
        </w:rPr>
        <w:t>SOCI6</w:t>
      </w:r>
      <w:r w:rsidR="00234216" w:rsidRPr="002B6603">
        <w:rPr>
          <w:rFonts w:ascii="Arial" w:hAnsi="Arial" w:cs="Arial"/>
          <w:color w:val="222222"/>
        </w:rPr>
        <w:t>0</w:t>
      </w:r>
      <w:r w:rsidRPr="002B6603">
        <w:rPr>
          <w:rFonts w:ascii="Arial" w:hAnsi="Arial" w:cs="Arial"/>
          <w:color w:val="222222"/>
        </w:rPr>
        <w:t>60</w:t>
      </w:r>
      <w:r w:rsidR="00F24DA1" w:rsidRPr="002B6603">
        <w:rPr>
          <w:rFonts w:ascii="Arial" w:hAnsi="Arial" w:cs="Arial"/>
          <w:color w:val="222222"/>
        </w:rPr>
        <w:t xml:space="preserve"> </w:t>
      </w:r>
      <w:r w:rsidR="002B6603" w:rsidRPr="002B6603">
        <w:rPr>
          <w:rFonts w:ascii="Arial" w:hAnsi="Arial" w:cs="Arial"/>
          <w:color w:val="222222"/>
        </w:rPr>
        <w:t>/ SOC</w:t>
      </w:r>
      <w:bookmarkStart w:id="0" w:name="_GoBack"/>
      <w:bookmarkEnd w:id="0"/>
      <w:r w:rsidR="002B6603" w:rsidRPr="002B6603">
        <w:rPr>
          <w:rFonts w:ascii="Arial" w:hAnsi="Arial" w:cs="Arial"/>
          <w:color w:val="222222"/>
        </w:rPr>
        <w:t>I6061</w:t>
      </w:r>
      <w:r w:rsidR="002B6603">
        <w:rPr>
          <w:rFonts w:ascii="Arial" w:hAnsi="Arial" w:cs="Arial"/>
          <w:color w:val="222222"/>
        </w:rPr>
        <w:t xml:space="preserve"> </w:t>
      </w:r>
      <w:r w:rsidR="00F24DA1" w:rsidRPr="002B6603">
        <w:rPr>
          <w:rFonts w:ascii="Arial" w:hAnsi="Arial" w:cs="Arial"/>
          <w:color w:val="222222"/>
        </w:rPr>
        <w:t>(</w:t>
      </w:r>
      <w:r w:rsidRPr="002B6603">
        <w:rPr>
          <w:rFonts w:ascii="Arial" w:hAnsi="Arial" w:cs="Arial"/>
          <w:iCs/>
        </w:rPr>
        <w:t>SO606</w:t>
      </w:r>
      <w:r w:rsidR="00F24DA1" w:rsidRPr="002B6603">
        <w:rPr>
          <w:rFonts w:ascii="Arial" w:hAnsi="Arial" w:cs="Arial"/>
          <w:iCs/>
        </w:rPr>
        <w:t>)</w:t>
      </w:r>
      <w:r w:rsidR="002B0205" w:rsidRPr="002B6603">
        <w:rPr>
          <w:rFonts w:ascii="Arial" w:hAnsi="Arial" w:cs="Arial"/>
          <w:iCs/>
        </w:rPr>
        <w:t xml:space="preserve"> </w:t>
      </w:r>
      <w:r w:rsidRPr="002B6603">
        <w:rPr>
          <w:rFonts w:ascii="Arial" w:hAnsi="Arial" w:cs="Arial"/>
          <w:iCs/>
        </w:rPr>
        <w:t>School of Social Policy, Sociology and Social Research: Year Abroad Mark 1</w:t>
      </w:r>
    </w:p>
    <w:p w14:paraId="2285B13D" w14:textId="77777777" w:rsidR="002248A6" w:rsidRPr="002B6603" w:rsidRDefault="002248A6" w:rsidP="002B6603">
      <w:pPr>
        <w:spacing w:after="120" w:line="240" w:lineRule="auto"/>
        <w:ind w:left="426" w:right="260" w:firstLine="141"/>
        <w:jc w:val="both"/>
        <w:rPr>
          <w:rFonts w:ascii="Arial" w:hAnsi="Arial" w:cs="Arial"/>
          <w:iCs/>
        </w:rPr>
      </w:pPr>
    </w:p>
    <w:p w14:paraId="74141BF6" w14:textId="77777777" w:rsidR="009A2D37" w:rsidRPr="002B6603" w:rsidRDefault="009A2D37" w:rsidP="002B6603">
      <w:pPr>
        <w:numPr>
          <w:ilvl w:val="0"/>
          <w:numId w:val="1"/>
        </w:numPr>
        <w:spacing w:after="120" w:line="240" w:lineRule="auto"/>
        <w:ind w:left="567" w:right="260" w:hanging="567"/>
        <w:jc w:val="both"/>
        <w:rPr>
          <w:rFonts w:ascii="Arial" w:hAnsi="Arial" w:cs="Arial"/>
          <w:b/>
        </w:rPr>
      </w:pPr>
      <w:r w:rsidRPr="002B6603">
        <w:rPr>
          <w:rFonts w:ascii="Arial" w:hAnsi="Arial" w:cs="Arial"/>
          <w:b/>
        </w:rPr>
        <w:t>School or partner institution which will be responsible for management of the module</w:t>
      </w:r>
    </w:p>
    <w:p w14:paraId="42819531" w14:textId="7F9085CD" w:rsidR="009A2D37" w:rsidRPr="002B6603" w:rsidRDefault="00436AE7" w:rsidP="002B6603">
      <w:pPr>
        <w:spacing w:after="120" w:line="240" w:lineRule="auto"/>
        <w:ind w:right="260" w:firstLine="567"/>
        <w:jc w:val="both"/>
        <w:rPr>
          <w:rFonts w:ascii="Arial" w:hAnsi="Arial" w:cs="Arial"/>
          <w:iCs/>
        </w:rPr>
      </w:pPr>
      <w:r w:rsidRPr="002B6603">
        <w:rPr>
          <w:rFonts w:ascii="Arial" w:hAnsi="Arial" w:cs="Arial"/>
          <w:iCs/>
        </w:rPr>
        <w:t>School of Social Policy, Sociology and Social Research</w:t>
      </w:r>
    </w:p>
    <w:p w14:paraId="08E7CAFB" w14:textId="77777777" w:rsidR="002248A6" w:rsidRPr="002B6603" w:rsidRDefault="002248A6" w:rsidP="002B6603">
      <w:pPr>
        <w:spacing w:after="120" w:line="240" w:lineRule="auto"/>
        <w:ind w:right="260" w:firstLine="567"/>
        <w:jc w:val="both"/>
        <w:rPr>
          <w:rFonts w:ascii="Arial" w:hAnsi="Arial" w:cs="Arial"/>
          <w:iCs/>
        </w:rPr>
      </w:pPr>
    </w:p>
    <w:p w14:paraId="00455724" w14:textId="77777777" w:rsidR="009A2D37" w:rsidRPr="002B6603" w:rsidRDefault="00883204" w:rsidP="002B6603">
      <w:pPr>
        <w:numPr>
          <w:ilvl w:val="0"/>
          <w:numId w:val="1"/>
        </w:numPr>
        <w:spacing w:after="120" w:line="240" w:lineRule="auto"/>
        <w:ind w:left="567" w:right="260" w:hanging="567"/>
        <w:jc w:val="both"/>
        <w:rPr>
          <w:rFonts w:ascii="Arial" w:hAnsi="Arial" w:cs="Arial"/>
          <w:b/>
        </w:rPr>
      </w:pPr>
      <w:r w:rsidRPr="002B6603">
        <w:rPr>
          <w:rFonts w:ascii="Arial" w:hAnsi="Arial" w:cs="Arial"/>
          <w:b/>
        </w:rPr>
        <w:t>The level of the module (</w:t>
      </w:r>
      <w:r w:rsidR="00D83563" w:rsidRPr="002B6603">
        <w:rPr>
          <w:rFonts w:ascii="Arial" w:hAnsi="Arial" w:cs="Arial"/>
          <w:b/>
        </w:rPr>
        <w:t>Level</w:t>
      </w:r>
      <w:r w:rsidR="00441E76" w:rsidRPr="002B6603">
        <w:rPr>
          <w:rFonts w:ascii="Arial" w:hAnsi="Arial" w:cs="Arial"/>
          <w:b/>
        </w:rPr>
        <w:t xml:space="preserve"> 4</w:t>
      </w:r>
      <w:r w:rsidR="001D0C7D" w:rsidRPr="002B6603">
        <w:rPr>
          <w:rFonts w:ascii="Arial" w:hAnsi="Arial" w:cs="Arial"/>
          <w:b/>
        </w:rPr>
        <w:t xml:space="preserve">, </w:t>
      </w:r>
      <w:r w:rsidR="00441E76" w:rsidRPr="002B6603">
        <w:rPr>
          <w:rFonts w:ascii="Arial" w:hAnsi="Arial" w:cs="Arial"/>
          <w:b/>
        </w:rPr>
        <w:t>Level 5</w:t>
      </w:r>
      <w:r w:rsidR="001D0C7D" w:rsidRPr="002B6603">
        <w:rPr>
          <w:rFonts w:ascii="Arial" w:hAnsi="Arial" w:cs="Arial"/>
          <w:b/>
        </w:rPr>
        <w:t xml:space="preserve">, </w:t>
      </w:r>
      <w:r w:rsidR="00441E76" w:rsidRPr="002B6603">
        <w:rPr>
          <w:rFonts w:ascii="Arial" w:hAnsi="Arial" w:cs="Arial"/>
          <w:b/>
        </w:rPr>
        <w:t>Level 6</w:t>
      </w:r>
      <w:r w:rsidR="001D0C7D" w:rsidRPr="002B6603">
        <w:rPr>
          <w:rFonts w:ascii="Arial" w:hAnsi="Arial" w:cs="Arial"/>
          <w:b/>
        </w:rPr>
        <w:t xml:space="preserve"> or </w:t>
      </w:r>
      <w:r w:rsidR="00C612A8" w:rsidRPr="002B6603">
        <w:rPr>
          <w:rFonts w:ascii="Arial" w:hAnsi="Arial" w:cs="Arial"/>
          <w:b/>
        </w:rPr>
        <w:t>L</w:t>
      </w:r>
      <w:r w:rsidR="00441E76" w:rsidRPr="002B6603">
        <w:rPr>
          <w:rFonts w:ascii="Arial" w:hAnsi="Arial" w:cs="Arial"/>
          <w:b/>
        </w:rPr>
        <w:t>evel 7</w:t>
      </w:r>
      <w:r w:rsidR="009A2D37" w:rsidRPr="002B6603">
        <w:rPr>
          <w:rFonts w:ascii="Arial" w:hAnsi="Arial" w:cs="Arial"/>
          <w:b/>
        </w:rPr>
        <w:t>)</w:t>
      </w:r>
    </w:p>
    <w:p w14:paraId="7F2CA77D" w14:textId="26F65450" w:rsidR="009A2D37" w:rsidRPr="002B6603" w:rsidRDefault="003C6CE9" w:rsidP="002B6603">
      <w:pPr>
        <w:spacing w:after="120" w:line="240" w:lineRule="auto"/>
        <w:ind w:right="260" w:firstLine="567"/>
        <w:jc w:val="both"/>
        <w:rPr>
          <w:rFonts w:ascii="Arial" w:hAnsi="Arial" w:cs="Arial"/>
        </w:rPr>
      </w:pPr>
      <w:r w:rsidRPr="002B6603">
        <w:rPr>
          <w:rFonts w:ascii="Arial" w:hAnsi="Arial" w:cs="Arial"/>
        </w:rPr>
        <w:t>Level 6</w:t>
      </w:r>
    </w:p>
    <w:p w14:paraId="4E955F93" w14:textId="77777777" w:rsidR="002248A6" w:rsidRPr="002B6603" w:rsidRDefault="002248A6" w:rsidP="002B6603">
      <w:pPr>
        <w:spacing w:after="120" w:line="240" w:lineRule="auto"/>
        <w:ind w:right="260" w:firstLine="567"/>
        <w:jc w:val="both"/>
        <w:rPr>
          <w:rFonts w:ascii="Arial" w:hAnsi="Arial" w:cs="Arial"/>
        </w:rPr>
      </w:pPr>
    </w:p>
    <w:p w14:paraId="6F225514" w14:textId="77777777" w:rsidR="009A2D37" w:rsidRPr="002B6603" w:rsidRDefault="009A2D37" w:rsidP="002B6603">
      <w:pPr>
        <w:numPr>
          <w:ilvl w:val="0"/>
          <w:numId w:val="1"/>
        </w:numPr>
        <w:spacing w:after="120" w:line="240" w:lineRule="auto"/>
        <w:ind w:left="567" w:right="260" w:hanging="567"/>
        <w:jc w:val="both"/>
        <w:rPr>
          <w:rFonts w:ascii="Arial" w:hAnsi="Arial" w:cs="Arial"/>
          <w:b/>
        </w:rPr>
      </w:pPr>
      <w:r w:rsidRPr="002B6603">
        <w:rPr>
          <w:rFonts w:ascii="Arial" w:hAnsi="Arial" w:cs="Arial"/>
          <w:b/>
        </w:rPr>
        <w:t xml:space="preserve">The number of credits and the ECTS value which the module represents </w:t>
      </w:r>
    </w:p>
    <w:p w14:paraId="1326D36F" w14:textId="4F018671" w:rsidR="009A2D37" w:rsidRPr="002B6603" w:rsidRDefault="003C6CE9" w:rsidP="002B6603">
      <w:pPr>
        <w:pStyle w:val="NormalWeb"/>
        <w:spacing w:before="0" w:beforeAutospacing="0" w:after="120" w:afterAutospacing="0"/>
        <w:ind w:left="567" w:right="260"/>
        <w:jc w:val="both"/>
        <w:rPr>
          <w:rFonts w:ascii="Arial" w:hAnsi="Arial" w:cs="Arial"/>
          <w:sz w:val="22"/>
          <w:szCs w:val="22"/>
        </w:rPr>
      </w:pPr>
      <w:r w:rsidRPr="002B6603">
        <w:rPr>
          <w:rFonts w:ascii="Arial" w:hAnsi="Arial" w:cs="Arial"/>
          <w:sz w:val="22"/>
          <w:szCs w:val="22"/>
        </w:rPr>
        <w:t xml:space="preserve">60 credits (30 </w:t>
      </w:r>
      <w:r w:rsidR="009A2D37" w:rsidRPr="002B6603">
        <w:rPr>
          <w:rFonts w:ascii="Arial" w:hAnsi="Arial" w:cs="Arial"/>
          <w:sz w:val="22"/>
          <w:szCs w:val="22"/>
        </w:rPr>
        <w:t>ECTS)</w:t>
      </w:r>
    </w:p>
    <w:p w14:paraId="37445D99" w14:textId="77777777" w:rsidR="002248A6" w:rsidRPr="002B6603" w:rsidRDefault="002248A6" w:rsidP="002B6603">
      <w:pPr>
        <w:pStyle w:val="NormalWeb"/>
        <w:spacing w:before="0" w:beforeAutospacing="0" w:after="120" w:afterAutospacing="0"/>
        <w:ind w:left="567" w:right="260"/>
        <w:jc w:val="both"/>
        <w:rPr>
          <w:rFonts w:ascii="Arial" w:hAnsi="Arial" w:cs="Arial"/>
          <w:sz w:val="22"/>
          <w:szCs w:val="22"/>
        </w:rPr>
      </w:pPr>
    </w:p>
    <w:p w14:paraId="538A03D8" w14:textId="0865F122" w:rsidR="009A2D37" w:rsidRPr="002B6603" w:rsidRDefault="009A2D37" w:rsidP="002B6603">
      <w:pPr>
        <w:numPr>
          <w:ilvl w:val="0"/>
          <w:numId w:val="1"/>
        </w:numPr>
        <w:spacing w:after="120" w:line="240" w:lineRule="auto"/>
        <w:ind w:left="567" w:right="260" w:hanging="567"/>
        <w:jc w:val="both"/>
        <w:rPr>
          <w:rFonts w:ascii="Arial" w:hAnsi="Arial" w:cs="Arial"/>
          <w:b/>
        </w:rPr>
      </w:pPr>
      <w:r w:rsidRPr="002B6603">
        <w:rPr>
          <w:rFonts w:ascii="Arial" w:hAnsi="Arial" w:cs="Arial"/>
          <w:b/>
        </w:rPr>
        <w:t>Which term(s) the module is to be taught in (or other teaching pattern)</w:t>
      </w:r>
    </w:p>
    <w:p w14:paraId="49E04E0A" w14:textId="2FF4E13F" w:rsidR="007A0B31" w:rsidRPr="002B6603" w:rsidRDefault="003C6CE9" w:rsidP="002B6603">
      <w:pPr>
        <w:spacing w:after="120" w:line="240" w:lineRule="auto"/>
        <w:ind w:left="567" w:right="260"/>
        <w:jc w:val="both"/>
        <w:rPr>
          <w:rFonts w:ascii="Arial" w:hAnsi="Arial" w:cs="Arial"/>
        </w:rPr>
      </w:pPr>
      <w:r w:rsidRPr="002B6603">
        <w:rPr>
          <w:rFonts w:ascii="Arial" w:hAnsi="Arial" w:cs="Arial"/>
        </w:rPr>
        <w:t xml:space="preserve">Autumn </w:t>
      </w:r>
      <w:r w:rsidR="006F6C34" w:rsidRPr="002B6603">
        <w:rPr>
          <w:rFonts w:ascii="Arial" w:hAnsi="Arial" w:cs="Arial"/>
        </w:rPr>
        <w:t xml:space="preserve">term (term 1) </w:t>
      </w:r>
      <w:r w:rsidRPr="002B6603">
        <w:rPr>
          <w:rFonts w:ascii="Arial" w:hAnsi="Arial" w:cs="Arial"/>
        </w:rPr>
        <w:t xml:space="preserve">and </w:t>
      </w:r>
      <w:proofErr w:type="gramStart"/>
      <w:r w:rsidRPr="002B6603">
        <w:rPr>
          <w:rFonts w:ascii="Arial" w:hAnsi="Arial" w:cs="Arial"/>
        </w:rPr>
        <w:t>Spring</w:t>
      </w:r>
      <w:proofErr w:type="gramEnd"/>
      <w:r w:rsidR="006F6C34" w:rsidRPr="002B6603">
        <w:rPr>
          <w:rFonts w:ascii="Arial" w:hAnsi="Arial" w:cs="Arial"/>
        </w:rPr>
        <w:t xml:space="preserve"> term (term 2)</w:t>
      </w:r>
    </w:p>
    <w:p w14:paraId="55E05F10" w14:textId="77777777" w:rsidR="002248A6" w:rsidRPr="002B6603" w:rsidRDefault="002248A6" w:rsidP="002B6603">
      <w:pPr>
        <w:spacing w:after="120" w:line="240" w:lineRule="auto"/>
        <w:ind w:left="567" w:right="260"/>
        <w:jc w:val="both"/>
        <w:rPr>
          <w:rFonts w:ascii="Arial" w:hAnsi="Arial" w:cs="Arial"/>
        </w:rPr>
      </w:pPr>
    </w:p>
    <w:p w14:paraId="689D448D" w14:textId="57F64A6E" w:rsidR="009A2D37" w:rsidRPr="002B6603" w:rsidRDefault="009A2D37" w:rsidP="002B6603">
      <w:pPr>
        <w:numPr>
          <w:ilvl w:val="0"/>
          <w:numId w:val="1"/>
        </w:numPr>
        <w:spacing w:after="120" w:line="240" w:lineRule="auto"/>
        <w:ind w:left="567" w:right="260" w:hanging="567"/>
        <w:jc w:val="both"/>
        <w:rPr>
          <w:rFonts w:ascii="Arial" w:hAnsi="Arial" w:cs="Arial"/>
          <w:b/>
        </w:rPr>
      </w:pPr>
      <w:r w:rsidRPr="002B6603">
        <w:rPr>
          <w:rFonts w:ascii="Arial" w:hAnsi="Arial" w:cs="Arial"/>
          <w:b/>
        </w:rPr>
        <w:t>Prerequisite and co-requisite modules</w:t>
      </w:r>
    </w:p>
    <w:p w14:paraId="1E924B5C" w14:textId="7CFEC01C" w:rsidR="00B033F2" w:rsidRPr="002B6603" w:rsidRDefault="003C6CE9" w:rsidP="002B6603">
      <w:pPr>
        <w:spacing w:after="120" w:line="240" w:lineRule="auto"/>
        <w:ind w:right="260" w:firstLine="567"/>
        <w:jc w:val="both"/>
        <w:rPr>
          <w:rFonts w:ascii="Arial" w:hAnsi="Arial" w:cs="Arial"/>
          <w:iCs/>
        </w:rPr>
      </w:pPr>
      <w:r w:rsidRPr="002B6603">
        <w:rPr>
          <w:rFonts w:ascii="Arial" w:hAnsi="Arial" w:cs="Arial"/>
          <w:iCs/>
        </w:rPr>
        <w:t xml:space="preserve">Co-requisite SOCI6070 </w:t>
      </w:r>
      <w:r w:rsidR="002B6603">
        <w:rPr>
          <w:rFonts w:ascii="Arial" w:hAnsi="Arial" w:cs="Arial"/>
          <w:iCs/>
        </w:rPr>
        <w:t xml:space="preserve">/ 6071 </w:t>
      </w:r>
      <w:r w:rsidRPr="002B6603">
        <w:rPr>
          <w:rFonts w:ascii="Arial" w:hAnsi="Arial" w:cs="Arial"/>
          <w:iCs/>
        </w:rPr>
        <w:t>Year Abroad Mark 2</w:t>
      </w:r>
    </w:p>
    <w:p w14:paraId="283C5A4E" w14:textId="77777777" w:rsidR="002248A6" w:rsidRPr="002B6603" w:rsidRDefault="002248A6" w:rsidP="002B6603">
      <w:pPr>
        <w:spacing w:after="120" w:line="240" w:lineRule="auto"/>
        <w:ind w:right="260" w:firstLine="567"/>
        <w:jc w:val="both"/>
        <w:rPr>
          <w:rFonts w:ascii="Arial" w:hAnsi="Arial" w:cs="Arial"/>
          <w:iCs/>
        </w:rPr>
      </w:pPr>
    </w:p>
    <w:p w14:paraId="7FE4219D" w14:textId="77777777" w:rsidR="009A2D37" w:rsidRPr="002B6603" w:rsidRDefault="009A2D37" w:rsidP="002B6603">
      <w:pPr>
        <w:numPr>
          <w:ilvl w:val="0"/>
          <w:numId w:val="1"/>
        </w:numPr>
        <w:spacing w:after="120" w:line="240" w:lineRule="auto"/>
        <w:ind w:left="567" w:right="260" w:hanging="567"/>
        <w:jc w:val="both"/>
        <w:rPr>
          <w:rFonts w:ascii="Arial" w:hAnsi="Arial" w:cs="Arial"/>
          <w:b/>
        </w:rPr>
      </w:pPr>
      <w:r w:rsidRPr="002B6603">
        <w:rPr>
          <w:rFonts w:ascii="Arial" w:hAnsi="Arial" w:cs="Arial"/>
          <w:b/>
        </w:rPr>
        <w:t>The programmes of study to which the module contributes</w:t>
      </w:r>
    </w:p>
    <w:p w14:paraId="605C878D" w14:textId="0DBE462F" w:rsidR="008C3C71" w:rsidRPr="002B6603" w:rsidRDefault="003C6CE9" w:rsidP="002B6603">
      <w:pPr>
        <w:spacing w:after="120" w:line="240" w:lineRule="auto"/>
        <w:ind w:right="260" w:firstLine="567"/>
        <w:jc w:val="both"/>
        <w:rPr>
          <w:rFonts w:ascii="Arial" w:hAnsi="Arial" w:cs="Arial"/>
        </w:rPr>
      </w:pPr>
      <w:r w:rsidRPr="002B6603">
        <w:rPr>
          <w:rFonts w:ascii="Arial" w:hAnsi="Arial" w:cs="Arial"/>
        </w:rPr>
        <w:t>All SSPSSR programmes with ‘A Year Abroad’</w:t>
      </w:r>
    </w:p>
    <w:p w14:paraId="6243F2A2" w14:textId="77777777" w:rsidR="002248A6" w:rsidRPr="002B6603" w:rsidRDefault="002248A6" w:rsidP="002B6603">
      <w:pPr>
        <w:spacing w:after="120" w:line="240" w:lineRule="auto"/>
        <w:ind w:right="260" w:firstLine="567"/>
        <w:jc w:val="both"/>
        <w:rPr>
          <w:rFonts w:ascii="Arial" w:hAnsi="Arial" w:cs="Arial"/>
        </w:rPr>
      </w:pPr>
    </w:p>
    <w:p w14:paraId="5924E6CD" w14:textId="77777777" w:rsidR="009A2D37" w:rsidRPr="002B6603" w:rsidRDefault="009A2D37" w:rsidP="002B6603">
      <w:pPr>
        <w:numPr>
          <w:ilvl w:val="0"/>
          <w:numId w:val="1"/>
        </w:numPr>
        <w:spacing w:after="120" w:line="240" w:lineRule="auto"/>
        <w:ind w:left="567" w:right="260" w:hanging="567"/>
        <w:rPr>
          <w:rFonts w:ascii="Arial" w:hAnsi="Arial" w:cs="Arial"/>
          <w:b/>
        </w:rPr>
      </w:pPr>
      <w:r w:rsidRPr="002B6603">
        <w:rPr>
          <w:rFonts w:ascii="Arial" w:hAnsi="Arial" w:cs="Arial"/>
          <w:b/>
        </w:rPr>
        <w:t>The intended subject specific learning outcomes</w:t>
      </w:r>
      <w:r w:rsidR="00C729D7" w:rsidRPr="002B6603">
        <w:rPr>
          <w:rFonts w:ascii="Arial" w:hAnsi="Arial" w:cs="Arial"/>
          <w:b/>
        </w:rPr>
        <w:t>.</w:t>
      </w:r>
      <w:r w:rsidR="00C729D7" w:rsidRPr="002B6603">
        <w:rPr>
          <w:rFonts w:ascii="Arial" w:hAnsi="Arial" w:cs="Arial"/>
          <w:b/>
        </w:rPr>
        <w:br/>
        <w:t>On successfully completing the module students will be able to:</w:t>
      </w:r>
    </w:p>
    <w:p w14:paraId="45BDB1F8" w14:textId="5BEB070C" w:rsidR="003C6CE9" w:rsidRPr="002B6603" w:rsidRDefault="003C6CE9" w:rsidP="002B6603">
      <w:pPr>
        <w:spacing w:after="0" w:line="240" w:lineRule="auto"/>
        <w:ind w:left="1134" w:right="260" w:hanging="567"/>
        <w:jc w:val="both"/>
        <w:rPr>
          <w:rFonts w:ascii="Arial" w:hAnsi="Arial" w:cs="Arial"/>
        </w:rPr>
      </w:pPr>
      <w:r w:rsidRPr="002B6603">
        <w:rPr>
          <w:rFonts w:ascii="Arial" w:hAnsi="Arial" w:cs="Arial"/>
        </w:rPr>
        <w:t xml:space="preserve">8.1 </w:t>
      </w:r>
      <w:r w:rsidR="002B6603">
        <w:rPr>
          <w:rFonts w:ascii="Arial" w:hAnsi="Arial" w:cs="Arial"/>
        </w:rPr>
        <w:tab/>
        <w:t>Demonstrate a</w:t>
      </w:r>
      <w:r w:rsidRPr="002B6603">
        <w:rPr>
          <w:rFonts w:ascii="Arial" w:hAnsi="Arial" w:cs="Arial"/>
        </w:rPr>
        <w:t xml:space="preserve"> detailed knowledge and understanding of contemporary issues and debates in a relevant social sciences discipline i.e. Social Policy/Sociology/Cultural Studies/Criminal Justice. </w:t>
      </w:r>
    </w:p>
    <w:p w14:paraId="399C12EC" w14:textId="72766704" w:rsidR="00234216" w:rsidRPr="002B6603" w:rsidRDefault="003C6CE9" w:rsidP="002B6603">
      <w:pPr>
        <w:spacing w:after="0" w:line="240" w:lineRule="auto"/>
        <w:ind w:left="1134" w:right="260" w:hanging="567"/>
        <w:jc w:val="both"/>
        <w:rPr>
          <w:rFonts w:ascii="Arial" w:hAnsi="Arial" w:cs="Arial"/>
        </w:rPr>
      </w:pPr>
      <w:r w:rsidRPr="002B6603">
        <w:rPr>
          <w:rFonts w:ascii="Arial" w:hAnsi="Arial" w:cs="Arial"/>
        </w:rPr>
        <w:t xml:space="preserve">8.2 </w:t>
      </w:r>
      <w:r w:rsidR="002B6603">
        <w:rPr>
          <w:rFonts w:ascii="Arial" w:hAnsi="Arial" w:cs="Arial"/>
        </w:rPr>
        <w:tab/>
        <w:t>Demonstrate a</w:t>
      </w:r>
      <w:r w:rsidRPr="002B6603">
        <w:rPr>
          <w:rFonts w:ascii="Arial" w:hAnsi="Arial" w:cs="Arial"/>
        </w:rPr>
        <w:t xml:space="preserve"> detailed knowledge and understanding of international and comparative approaches to issues appropriate to a relevant social sciences discipline i.e. Social Policy/Sociology/Cultural Studies/Criminal Justice.</w:t>
      </w:r>
    </w:p>
    <w:p w14:paraId="5B9F3A46" w14:textId="77777777" w:rsidR="003C6CE9" w:rsidRPr="002B6603" w:rsidRDefault="003C6CE9" w:rsidP="002B6603">
      <w:pPr>
        <w:spacing w:after="0" w:line="240" w:lineRule="auto"/>
        <w:ind w:left="567" w:right="260"/>
        <w:jc w:val="both"/>
        <w:rPr>
          <w:rFonts w:ascii="Arial" w:hAnsi="Arial" w:cs="Arial"/>
        </w:rPr>
      </w:pPr>
    </w:p>
    <w:p w14:paraId="7407B307" w14:textId="757D7695" w:rsidR="00C729D7" w:rsidRPr="002B6603" w:rsidRDefault="009A2D37" w:rsidP="002B6603">
      <w:pPr>
        <w:numPr>
          <w:ilvl w:val="0"/>
          <w:numId w:val="1"/>
        </w:numPr>
        <w:spacing w:after="120" w:line="240" w:lineRule="auto"/>
        <w:ind w:left="567" w:right="260" w:hanging="567"/>
        <w:rPr>
          <w:rFonts w:ascii="Arial" w:hAnsi="Arial" w:cs="Arial"/>
          <w:b/>
        </w:rPr>
      </w:pPr>
      <w:r w:rsidRPr="002B6603">
        <w:rPr>
          <w:rFonts w:ascii="Arial" w:hAnsi="Arial" w:cs="Arial"/>
          <w:b/>
        </w:rPr>
        <w:t>The intended generic learning outcomes</w:t>
      </w:r>
      <w:r w:rsidR="00C729D7" w:rsidRPr="002B6603">
        <w:rPr>
          <w:rFonts w:ascii="Arial" w:hAnsi="Arial" w:cs="Arial"/>
          <w:b/>
        </w:rPr>
        <w:t>.</w:t>
      </w:r>
      <w:r w:rsidR="00C729D7" w:rsidRPr="002B6603">
        <w:rPr>
          <w:rFonts w:ascii="Arial" w:hAnsi="Arial" w:cs="Arial"/>
          <w:b/>
        </w:rPr>
        <w:br/>
        <w:t>On successfully completing the module students will be able to:</w:t>
      </w:r>
    </w:p>
    <w:p w14:paraId="5432EE29" w14:textId="3DA166DA" w:rsidR="003C6CE9" w:rsidRPr="002B6603" w:rsidRDefault="003C6CE9" w:rsidP="002B6603">
      <w:pPr>
        <w:spacing w:after="0" w:line="240" w:lineRule="auto"/>
        <w:ind w:left="1134" w:right="260" w:hanging="567"/>
        <w:jc w:val="both"/>
        <w:rPr>
          <w:rFonts w:ascii="Arial" w:hAnsi="Arial" w:cs="Arial"/>
        </w:rPr>
      </w:pPr>
      <w:r w:rsidRPr="002B6603">
        <w:rPr>
          <w:rFonts w:ascii="Arial" w:hAnsi="Arial" w:cs="Arial"/>
        </w:rPr>
        <w:t xml:space="preserve">9.1 </w:t>
      </w:r>
      <w:r w:rsidR="002B6603">
        <w:rPr>
          <w:rFonts w:ascii="Arial" w:hAnsi="Arial" w:cs="Arial"/>
        </w:rPr>
        <w:tab/>
        <w:t>Demonstrate</w:t>
      </w:r>
      <w:r w:rsidRPr="002B6603">
        <w:rPr>
          <w:rFonts w:ascii="Arial" w:hAnsi="Arial" w:cs="Arial"/>
        </w:rPr>
        <w:t xml:space="preserve"> the skills and abilities needed to study in a new learning environment, including demonstrating the communication skills and confidence necessary to access learning resources and successfully complete assessments.  </w:t>
      </w:r>
    </w:p>
    <w:p w14:paraId="40E78FEF" w14:textId="4F73D8AF" w:rsidR="003C6CE9" w:rsidRPr="002B6603" w:rsidRDefault="003C6CE9" w:rsidP="002B6603">
      <w:pPr>
        <w:spacing w:after="0" w:line="240" w:lineRule="auto"/>
        <w:ind w:left="1134" w:right="260" w:hanging="567"/>
        <w:jc w:val="both"/>
        <w:rPr>
          <w:rFonts w:ascii="Arial" w:hAnsi="Arial" w:cs="Arial"/>
        </w:rPr>
      </w:pPr>
      <w:r w:rsidRPr="002B6603">
        <w:rPr>
          <w:rFonts w:ascii="Arial" w:hAnsi="Arial" w:cs="Arial"/>
        </w:rPr>
        <w:t xml:space="preserve">9.2 </w:t>
      </w:r>
      <w:r w:rsidR="002B6603">
        <w:rPr>
          <w:rFonts w:ascii="Arial" w:hAnsi="Arial" w:cs="Arial"/>
        </w:rPr>
        <w:tab/>
        <w:t>Enhance</w:t>
      </w:r>
      <w:r w:rsidRPr="002B6603">
        <w:rPr>
          <w:rFonts w:ascii="Arial" w:hAnsi="Arial" w:cs="Arial"/>
        </w:rPr>
        <w:t xml:space="preserve"> the breadth of their subject understanding by positively interacting with an alternative learning and research culture and environment.</w:t>
      </w:r>
    </w:p>
    <w:p w14:paraId="693B2C69" w14:textId="23412D05" w:rsidR="00234216" w:rsidRPr="002B6603" w:rsidRDefault="003C6CE9" w:rsidP="002B6603">
      <w:pPr>
        <w:spacing w:after="0" w:line="240" w:lineRule="auto"/>
        <w:ind w:left="1134" w:right="260" w:hanging="567"/>
        <w:jc w:val="both"/>
        <w:rPr>
          <w:rFonts w:ascii="Arial" w:hAnsi="Arial" w:cs="Arial"/>
        </w:rPr>
      </w:pPr>
      <w:r w:rsidRPr="002B6603">
        <w:rPr>
          <w:rFonts w:ascii="Arial" w:hAnsi="Arial" w:cs="Arial"/>
        </w:rPr>
        <w:t xml:space="preserve">9.3 </w:t>
      </w:r>
      <w:r w:rsidR="002B6603">
        <w:rPr>
          <w:rFonts w:ascii="Arial" w:hAnsi="Arial" w:cs="Arial"/>
        </w:rPr>
        <w:tab/>
        <w:t>A</w:t>
      </w:r>
      <w:r w:rsidRPr="002B6603">
        <w:rPr>
          <w:rFonts w:ascii="Arial" w:hAnsi="Arial" w:cs="Arial"/>
        </w:rPr>
        <w:t>ugment their employment skills through formal and informal learning in an international context.</w:t>
      </w:r>
    </w:p>
    <w:p w14:paraId="5D479DE6" w14:textId="77777777" w:rsidR="003C6CE9" w:rsidRPr="002B6603" w:rsidRDefault="003C6CE9" w:rsidP="002B6603">
      <w:pPr>
        <w:spacing w:after="0" w:line="240" w:lineRule="auto"/>
        <w:ind w:left="567" w:right="260"/>
        <w:jc w:val="both"/>
        <w:rPr>
          <w:rFonts w:ascii="Arial" w:hAnsi="Arial" w:cs="Arial"/>
        </w:rPr>
      </w:pPr>
    </w:p>
    <w:p w14:paraId="26D43C59" w14:textId="4C77D81E" w:rsidR="00436AE7" w:rsidRPr="002B6603" w:rsidRDefault="009A2D37" w:rsidP="002B6603">
      <w:pPr>
        <w:numPr>
          <w:ilvl w:val="0"/>
          <w:numId w:val="1"/>
        </w:numPr>
        <w:spacing w:after="120" w:line="240" w:lineRule="auto"/>
        <w:ind w:left="567" w:right="260" w:hanging="567"/>
        <w:jc w:val="both"/>
        <w:rPr>
          <w:rFonts w:ascii="Arial" w:hAnsi="Arial" w:cs="Arial"/>
          <w:b/>
        </w:rPr>
      </w:pPr>
      <w:r w:rsidRPr="002B6603">
        <w:rPr>
          <w:rFonts w:ascii="Arial" w:hAnsi="Arial" w:cs="Arial"/>
          <w:b/>
        </w:rPr>
        <w:lastRenderedPageBreak/>
        <w:t>A synopsis of the curriculum</w:t>
      </w:r>
    </w:p>
    <w:p w14:paraId="44A84CAB" w14:textId="003380B2" w:rsidR="00234216" w:rsidRPr="002B6603" w:rsidRDefault="003C6CE9" w:rsidP="002B6603">
      <w:pPr>
        <w:spacing w:after="120" w:line="240" w:lineRule="auto"/>
        <w:ind w:left="567" w:right="260"/>
        <w:jc w:val="both"/>
        <w:rPr>
          <w:rFonts w:ascii="Arial" w:hAnsi="Arial" w:cs="Arial"/>
        </w:rPr>
      </w:pPr>
      <w:r w:rsidRPr="002B6603">
        <w:rPr>
          <w:rFonts w:ascii="Arial" w:hAnsi="Arial" w:cs="Arial"/>
        </w:rPr>
        <w:t>Students will spend one academic year studying in a University with whom Kent has agreements for such exchanges. The specific institutions will change over time but will normally include a range of institutions across Europe and in selected countries elsewhere in the world. The curriculum will be dependent of the student’s selection of modules at the host institution. The Director of Studies will ensure the suite of modules selected is appropriate in terms of covering the subject specific and generic learning outcomes stated in sections 8 and 9 of this specification. Students will undertake study as directed by programme directors and module convenors in the institutions where they are enrolled.</w:t>
      </w:r>
    </w:p>
    <w:p w14:paraId="52DCCE15" w14:textId="77777777" w:rsidR="003C6CE9" w:rsidRPr="002B6603" w:rsidRDefault="003C6CE9" w:rsidP="002B6603">
      <w:pPr>
        <w:spacing w:after="120" w:line="240" w:lineRule="auto"/>
        <w:ind w:left="567" w:right="260"/>
        <w:jc w:val="both"/>
        <w:rPr>
          <w:rFonts w:ascii="Arial" w:hAnsi="Arial" w:cs="Arial"/>
        </w:rPr>
      </w:pPr>
    </w:p>
    <w:p w14:paraId="730BB0E7" w14:textId="2720CC1D" w:rsidR="009A2D37" w:rsidRPr="002B6603" w:rsidRDefault="00883204" w:rsidP="002B6603">
      <w:pPr>
        <w:numPr>
          <w:ilvl w:val="0"/>
          <w:numId w:val="1"/>
        </w:numPr>
        <w:spacing w:after="120" w:line="240" w:lineRule="auto"/>
        <w:ind w:left="567" w:right="260" w:hanging="567"/>
        <w:jc w:val="both"/>
        <w:rPr>
          <w:rFonts w:ascii="Arial" w:hAnsi="Arial" w:cs="Arial"/>
          <w:b/>
        </w:rPr>
      </w:pPr>
      <w:r w:rsidRPr="002B6603">
        <w:rPr>
          <w:rFonts w:ascii="Arial" w:hAnsi="Arial" w:cs="Arial"/>
          <w:b/>
        </w:rPr>
        <w:t>Reading l</w:t>
      </w:r>
      <w:r w:rsidR="009A2D37" w:rsidRPr="002B6603">
        <w:rPr>
          <w:rFonts w:ascii="Arial" w:hAnsi="Arial" w:cs="Arial"/>
          <w:b/>
        </w:rPr>
        <w:t xml:space="preserve">ist </w:t>
      </w:r>
      <w:r w:rsidR="00274ED7" w:rsidRPr="002B6603">
        <w:rPr>
          <w:rFonts w:ascii="Arial" w:hAnsi="Arial" w:cs="Arial"/>
          <w:b/>
        </w:rPr>
        <w:t>(Indicative list, current at time of publication. Reading lists will be published annually)</w:t>
      </w:r>
    </w:p>
    <w:p w14:paraId="3E38758C" w14:textId="44CEE2ED" w:rsidR="00667CD2" w:rsidRDefault="003C6CE9" w:rsidP="002B6603">
      <w:pPr>
        <w:spacing w:after="0" w:line="240" w:lineRule="auto"/>
        <w:ind w:left="567" w:right="260"/>
        <w:jc w:val="both"/>
        <w:rPr>
          <w:rFonts w:ascii="Arial" w:hAnsi="Arial" w:cs="Arial"/>
        </w:rPr>
      </w:pPr>
      <w:r w:rsidRPr="002B6603">
        <w:rPr>
          <w:rFonts w:ascii="Arial" w:hAnsi="Arial" w:cs="Arial"/>
        </w:rPr>
        <w:t>Indicative reading will be dependent of the student’s selection of modules at the host institution</w:t>
      </w:r>
    </w:p>
    <w:p w14:paraId="4FE47264" w14:textId="77777777" w:rsidR="002B6603" w:rsidRPr="002B6603" w:rsidRDefault="002B6603" w:rsidP="002B6603">
      <w:pPr>
        <w:spacing w:after="0" w:line="240" w:lineRule="auto"/>
        <w:ind w:left="567" w:right="260"/>
        <w:jc w:val="both"/>
        <w:rPr>
          <w:rFonts w:ascii="Arial" w:hAnsi="Arial" w:cs="Arial"/>
        </w:rPr>
      </w:pPr>
    </w:p>
    <w:p w14:paraId="30329221" w14:textId="77777777" w:rsidR="003C6CE9" w:rsidRPr="002B6603" w:rsidRDefault="003C6CE9" w:rsidP="002B6603">
      <w:pPr>
        <w:spacing w:after="0" w:line="240" w:lineRule="auto"/>
        <w:ind w:left="567" w:right="260"/>
        <w:jc w:val="both"/>
        <w:rPr>
          <w:rFonts w:ascii="Arial" w:hAnsi="Arial" w:cs="Arial"/>
        </w:rPr>
      </w:pPr>
    </w:p>
    <w:p w14:paraId="379DF415" w14:textId="0C31D2FE" w:rsidR="00883204" w:rsidRPr="002B6603" w:rsidRDefault="009A2D37" w:rsidP="002B6603">
      <w:pPr>
        <w:numPr>
          <w:ilvl w:val="0"/>
          <w:numId w:val="1"/>
        </w:numPr>
        <w:spacing w:after="120" w:line="240" w:lineRule="auto"/>
        <w:ind w:left="567" w:right="260" w:hanging="567"/>
        <w:jc w:val="both"/>
        <w:rPr>
          <w:rFonts w:ascii="Arial" w:hAnsi="Arial" w:cs="Arial"/>
          <w:i/>
          <w:iCs/>
        </w:rPr>
      </w:pPr>
      <w:r w:rsidRPr="002B6603">
        <w:rPr>
          <w:rFonts w:ascii="Arial" w:hAnsi="Arial" w:cs="Arial"/>
          <w:b/>
        </w:rPr>
        <w:t>Learning</w:t>
      </w:r>
      <w:r w:rsidR="00883204" w:rsidRPr="002B6603">
        <w:rPr>
          <w:rFonts w:ascii="Arial" w:hAnsi="Arial" w:cs="Arial"/>
          <w:b/>
        </w:rPr>
        <w:t xml:space="preserve"> and t</w:t>
      </w:r>
      <w:r w:rsidR="006F3F8B" w:rsidRPr="002B6603">
        <w:rPr>
          <w:rFonts w:ascii="Arial" w:hAnsi="Arial" w:cs="Arial"/>
          <w:b/>
        </w:rPr>
        <w:t>eaching m</w:t>
      </w:r>
      <w:r w:rsidRPr="002B6603">
        <w:rPr>
          <w:rFonts w:ascii="Arial" w:hAnsi="Arial" w:cs="Arial"/>
          <w:b/>
        </w:rPr>
        <w:t>ethods</w:t>
      </w:r>
    </w:p>
    <w:p w14:paraId="6E78134B" w14:textId="7AFB6FF7" w:rsidR="003C6CE9" w:rsidRPr="002B6603" w:rsidRDefault="003C6CE9" w:rsidP="002B6603">
      <w:pPr>
        <w:spacing w:after="120" w:line="240" w:lineRule="auto"/>
        <w:ind w:left="567" w:right="260"/>
        <w:jc w:val="both"/>
        <w:rPr>
          <w:rFonts w:ascii="Arial" w:hAnsi="Arial" w:cs="Arial"/>
          <w:i/>
          <w:iCs/>
        </w:rPr>
      </w:pPr>
      <w:r w:rsidRPr="002B6603">
        <w:rPr>
          <w:rFonts w:ascii="Arial" w:hAnsi="Arial" w:cs="Arial"/>
          <w:iCs/>
        </w:rPr>
        <w:t>While abroad, students will be expected to attend and participate in classes as they are at Kent, and to meet with the staff with responsibility for programmes/modules as appropriate. Contact hours locally will vary according to the institution where they undertake year abroad study.</w:t>
      </w:r>
    </w:p>
    <w:p w14:paraId="27594869" w14:textId="621414FD" w:rsidR="009A2D37" w:rsidRPr="002B6603" w:rsidRDefault="00C57028" w:rsidP="002B6603">
      <w:pPr>
        <w:spacing w:after="120" w:line="240" w:lineRule="auto"/>
        <w:ind w:left="567" w:right="260"/>
        <w:jc w:val="both"/>
        <w:rPr>
          <w:rFonts w:ascii="Arial" w:hAnsi="Arial" w:cs="Arial"/>
          <w:iCs/>
        </w:rPr>
      </w:pPr>
      <w:r w:rsidRPr="002B6603">
        <w:rPr>
          <w:rFonts w:ascii="Arial" w:hAnsi="Arial" w:cs="Arial"/>
          <w:iCs/>
        </w:rPr>
        <w:t>Total study hours:</w:t>
      </w:r>
      <w:r w:rsidR="003C6CE9" w:rsidRPr="002B6603">
        <w:rPr>
          <w:rFonts w:ascii="Arial" w:hAnsi="Arial" w:cs="Arial"/>
          <w:iCs/>
        </w:rPr>
        <w:t xml:space="preserve"> 6</w:t>
      </w:r>
      <w:r w:rsidR="00F33010" w:rsidRPr="002B6603">
        <w:rPr>
          <w:rFonts w:ascii="Arial" w:hAnsi="Arial" w:cs="Arial"/>
          <w:iCs/>
        </w:rPr>
        <w:t>00</w:t>
      </w:r>
    </w:p>
    <w:p w14:paraId="1AC35B1E" w14:textId="77777777" w:rsidR="005A7028" w:rsidRPr="002B6603" w:rsidRDefault="005A7028" w:rsidP="002B6603">
      <w:pPr>
        <w:spacing w:after="120" w:line="240" w:lineRule="auto"/>
        <w:ind w:left="567" w:right="260"/>
        <w:jc w:val="both"/>
        <w:rPr>
          <w:rFonts w:ascii="Arial" w:hAnsi="Arial" w:cs="Arial"/>
          <w:iCs/>
        </w:rPr>
      </w:pPr>
    </w:p>
    <w:p w14:paraId="273BB0F3" w14:textId="77777777" w:rsidR="00883204" w:rsidRPr="002B6603" w:rsidRDefault="00EF4933" w:rsidP="002B6603">
      <w:pPr>
        <w:numPr>
          <w:ilvl w:val="0"/>
          <w:numId w:val="1"/>
        </w:numPr>
        <w:spacing w:after="120" w:line="240" w:lineRule="auto"/>
        <w:ind w:left="567" w:right="260" w:hanging="567"/>
        <w:jc w:val="both"/>
        <w:rPr>
          <w:rFonts w:ascii="Arial" w:hAnsi="Arial" w:cs="Arial"/>
          <w:i/>
          <w:iCs/>
        </w:rPr>
      </w:pPr>
      <w:r w:rsidRPr="002B6603">
        <w:rPr>
          <w:rFonts w:ascii="Arial" w:hAnsi="Arial" w:cs="Arial"/>
          <w:b/>
        </w:rPr>
        <w:t>Assessment methods</w:t>
      </w:r>
    </w:p>
    <w:p w14:paraId="380014B9" w14:textId="1D2B6BC6" w:rsidR="00696FF5" w:rsidRPr="002B6603" w:rsidRDefault="00696FF5" w:rsidP="002B6603">
      <w:pPr>
        <w:pStyle w:val="ListParagraph"/>
        <w:numPr>
          <w:ilvl w:val="1"/>
          <w:numId w:val="9"/>
        </w:numPr>
        <w:spacing w:after="120"/>
        <w:ind w:left="567" w:right="260" w:hanging="567"/>
        <w:jc w:val="both"/>
        <w:rPr>
          <w:rFonts w:ascii="Arial" w:hAnsi="Arial" w:cs="Arial"/>
          <w:iCs/>
        </w:rPr>
      </w:pPr>
      <w:r w:rsidRPr="002B6603">
        <w:rPr>
          <w:rFonts w:ascii="Arial" w:hAnsi="Arial" w:cs="Arial"/>
          <w:iCs/>
        </w:rPr>
        <w:t>Main assessment methods</w:t>
      </w:r>
    </w:p>
    <w:p w14:paraId="1693178D" w14:textId="77777777" w:rsidR="003C6CE9" w:rsidRPr="002B6603" w:rsidRDefault="003C6CE9" w:rsidP="002B6603">
      <w:pPr>
        <w:pStyle w:val="ListParagraph"/>
        <w:spacing w:after="120"/>
        <w:ind w:left="567" w:right="260"/>
        <w:jc w:val="both"/>
        <w:rPr>
          <w:rFonts w:ascii="Arial" w:hAnsi="Arial" w:cs="Arial"/>
          <w:iCs/>
        </w:rPr>
      </w:pPr>
    </w:p>
    <w:p w14:paraId="25D24693" w14:textId="17B45A5F" w:rsidR="00BC6FFF" w:rsidRPr="002B6603" w:rsidRDefault="003C6CE9" w:rsidP="002B6603">
      <w:pPr>
        <w:pStyle w:val="ListParagraph"/>
        <w:spacing w:after="120"/>
        <w:ind w:left="567" w:right="260"/>
        <w:jc w:val="both"/>
        <w:rPr>
          <w:rFonts w:ascii="Arial" w:hAnsi="Arial" w:cs="Arial"/>
          <w:iCs/>
        </w:rPr>
      </w:pPr>
      <w:r w:rsidRPr="002B6603">
        <w:rPr>
          <w:rFonts w:ascii="Arial" w:hAnsi="Arial" w:cs="Arial"/>
          <w:iCs/>
        </w:rPr>
        <w:t xml:space="preserve">Students will undertake the assessments set for them on the modules in which they are registered at the host institution. The SSPSSR International Coordinator will be responsible for determining </w:t>
      </w:r>
      <w:r w:rsidR="002248A6" w:rsidRPr="002B6603">
        <w:rPr>
          <w:rFonts w:ascii="Arial" w:hAnsi="Arial" w:cs="Arial"/>
          <w:iCs/>
        </w:rPr>
        <w:t>student</w:t>
      </w:r>
      <w:r w:rsidRPr="002B6603">
        <w:rPr>
          <w:rFonts w:ascii="Arial" w:hAnsi="Arial" w:cs="Arial"/>
          <w:iCs/>
        </w:rPr>
        <w:t>s’ performance for this period abroad based on a transcript from the host institution. This will lead to students either passing or failing the allocated 60 credits for this module.</w:t>
      </w:r>
    </w:p>
    <w:p w14:paraId="173145FD" w14:textId="269BB2CB" w:rsidR="004743C1" w:rsidRDefault="003C6CE9" w:rsidP="002B6603">
      <w:pPr>
        <w:pStyle w:val="ListParagraph"/>
        <w:spacing w:after="120"/>
        <w:ind w:left="567" w:right="260"/>
        <w:jc w:val="both"/>
        <w:rPr>
          <w:rFonts w:ascii="Arial" w:hAnsi="Arial" w:cs="Arial"/>
          <w:iCs/>
        </w:rPr>
      </w:pPr>
      <w:r w:rsidRPr="002B6603">
        <w:rPr>
          <w:rFonts w:ascii="Arial" w:hAnsi="Arial" w:cs="Arial"/>
          <w:iCs/>
        </w:rPr>
        <w:t>Pass/Fail</w:t>
      </w:r>
    </w:p>
    <w:p w14:paraId="3E26D19D" w14:textId="77777777" w:rsidR="002B6603" w:rsidRPr="002B6603" w:rsidRDefault="002B6603" w:rsidP="002B6603">
      <w:pPr>
        <w:pStyle w:val="ListParagraph"/>
        <w:spacing w:after="120"/>
        <w:ind w:left="567" w:right="260"/>
        <w:jc w:val="both"/>
        <w:rPr>
          <w:rFonts w:ascii="Arial" w:hAnsi="Arial" w:cs="Arial"/>
          <w:iCs/>
        </w:rPr>
      </w:pPr>
    </w:p>
    <w:p w14:paraId="0DB86B61" w14:textId="73B692B5" w:rsidR="00696FF5" w:rsidRPr="002B6603" w:rsidRDefault="00696FF5" w:rsidP="002B6603">
      <w:pPr>
        <w:spacing w:after="120"/>
        <w:ind w:left="567" w:right="260" w:hanging="567"/>
        <w:jc w:val="both"/>
        <w:rPr>
          <w:rFonts w:ascii="Arial" w:hAnsi="Arial" w:cs="Arial"/>
          <w:iCs/>
        </w:rPr>
      </w:pPr>
      <w:r w:rsidRPr="002B6603">
        <w:rPr>
          <w:rFonts w:ascii="Arial" w:hAnsi="Arial" w:cs="Arial"/>
          <w:iCs/>
        </w:rPr>
        <w:t>13.2</w:t>
      </w:r>
      <w:r w:rsidRPr="002B6603">
        <w:rPr>
          <w:rFonts w:ascii="Arial" w:hAnsi="Arial" w:cs="Arial"/>
          <w:iCs/>
        </w:rPr>
        <w:tab/>
        <w:t xml:space="preserve">Reassessment methods </w:t>
      </w:r>
    </w:p>
    <w:p w14:paraId="3E2728FC" w14:textId="58CE6B23" w:rsidR="002D7227" w:rsidRPr="002B6603" w:rsidRDefault="002D7227" w:rsidP="002B6603">
      <w:pPr>
        <w:spacing w:after="120"/>
        <w:ind w:left="567" w:right="260" w:hanging="567"/>
        <w:jc w:val="both"/>
        <w:rPr>
          <w:rFonts w:ascii="Arial" w:hAnsi="Arial" w:cs="Arial"/>
          <w:iCs/>
        </w:rPr>
      </w:pPr>
      <w:r w:rsidRPr="002B6603">
        <w:rPr>
          <w:rFonts w:ascii="Arial" w:hAnsi="Arial" w:cs="Arial"/>
          <w:iCs/>
        </w:rPr>
        <w:tab/>
        <w:t>100% coursework</w:t>
      </w:r>
    </w:p>
    <w:p w14:paraId="43666EA2" w14:textId="77777777" w:rsidR="00696FF5" w:rsidRPr="002B6603" w:rsidRDefault="00696FF5" w:rsidP="002B6603">
      <w:pPr>
        <w:spacing w:after="120" w:line="240" w:lineRule="auto"/>
        <w:ind w:left="426" w:right="260"/>
        <w:jc w:val="both"/>
        <w:rPr>
          <w:rFonts w:ascii="Arial" w:hAnsi="Arial" w:cs="Arial"/>
          <w:b/>
          <w:i/>
          <w:iCs/>
        </w:rPr>
      </w:pPr>
    </w:p>
    <w:p w14:paraId="4BAF08E7" w14:textId="0DC97D2D" w:rsidR="00274ED7" w:rsidRDefault="006F3F8B" w:rsidP="002B6603">
      <w:pPr>
        <w:numPr>
          <w:ilvl w:val="0"/>
          <w:numId w:val="1"/>
        </w:numPr>
        <w:spacing w:after="120" w:line="240" w:lineRule="auto"/>
        <w:ind w:left="567" w:right="260" w:hanging="567"/>
        <w:jc w:val="both"/>
        <w:rPr>
          <w:rFonts w:ascii="Arial" w:hAnsi="Arial" w:cs="Arial"/>
          <w:b/>
          <w:iCs/>
        </w:rPr>
      </w:pPr>
      <w:r w:rsidRPr="002B6603">
        <w:rPr>
          <w:rFonts w:ascii="Arial" w:hAnsi="Arial" w:cs="Arial"/>
          <w:b/>
          <w:iCs/>
        </w:rPr>
        <w:t xml:space="preserve">Map of </w:t>
      </w:r>
      <w:r w:rsidR="00883204" w:rsidRPr="002B6603">
        <w:rPr>
          <w:rFonts w:ascii="Arial" w:hAnsi="Arial" w:cs="Arial"/>
          <w:b/>
          <w:iCs/>
        </w:rPr>
        <w:t xml:space="preserve">module learning outcomes </w:t>
      </w:r>
      <w:r w:rsidR="00B30E07" w:rsidRPr="002B6603">
        <w:rPr>
          <w:rFonts w:ascii="Arial" w:hAnsi="Arial" w:cs="Arial"/>
          <w:b/>
          <w:iCs/>
        </w:rPr>
        <w:t>(sections 8 &amp; 9)</w:t>
      </w:r>
      <w:r w:rsidR="00883204" w:rsidRPr="002B6603">
        <w:rPr>
          <w:rFonts w:ascii="Arial" w:hAnsi="Arial" w:cs="Arial"/>
          <w:b/>
          <w:iCs/>
        </w:rPr>
        <w:t xml:space="preserve"> to l</w:t>
      </w:r>
      <w:r w:rsidRPr="002B6603">
        <w:rPr>
          <w:rFonts w:ascii="Arial" w:hAnsi="Arial" w:cs="Arial"/>
          <w:b/>
          <w:iCs/>
        </w:rPr>
        <w:t>earning</w:t>
      </w:r>
      <w:r w:rsidR="00B30E07" w:rsidRPr="002B6603">
        <w:rPr>
          <w:rFonts w:ascii="Arial" w:hAnsi="Arial" w:cs="Arial"/>
          <w:b/>
          <w:iCs/>
        </w:rPr>
        <w:t xml:space="preserve"> and </w:t>
      </w:r>
      <w:r w:rsidR="00883204" w:rsidRPr="002B6603">
        <w:rPr>
          <w:rFonts w:ascii="Arial" w:hAnsi="Arial" w:cs="Arial"/>
          <w:b/>
          <w:iCs/>
        </w:rPr>
        <w:t>teaching m</w:t>
      </w:r>
      <w:r w:rsidR="00B30E07" w:rsidRPr="002B6603">
        <w:rPr>
          <w:rFonts w:ascii="Arial" w:hAnsi="Arial" w:cs="Arial"/>
          <w:b/>
          <w:iCs/>
        </w:rPr>
        <w:t>ethods (section</w:t>
      </w:r>
      <w:r w:rsidR="002B6603">
        <w:rPr>
          <w:rFonts w:ascii="Arial" w:hAnsi="Arial" w:cs="Arial"/>
          <w:b/>
          <w:iCs/>
        </w:rPr>
        <w:t xml:space="preserve"> </w:t>
      </w:r>
      <w:r w:rsidR="00B30E07" w:rsidRPr="002B6603">
        <w:rPr>
          <w:rFonts w:ascii="Arial" w:hAnsi="Arial" w:cs="Arial"/>
          <w:b/>
          <w:iCs/>
        </w:rPr>
        <w:t>12</w:t>
      </w:r>
      <w:r w:rsidRPr="002B6603">
        <w:rPr>
          <w:rFonts w:ascii="Arial" w:hAnsi="Arial" w:cs="Arial"/>
          <w:b/>
          <w:iCs/>
        </w:rPr>
        <w:t>) and m</w:t>
      </w:r>
      <w:r w:rsidR="00883204" w:rsidRPr="002B6603">
        <w:rPr>
          <w:rFonts w:ascii="Arial" w:hAnsi="Arial" w:cs="Arial"/>
          <w:b/>
          <w:iCs/>
        </w:rPr>
        <w:t>ethods of a</w:t>
      </w:r>
      <w:r w:rsidR="00B30E07" w:rsidRPr="002B6603">
        <w:rPr>
          <w:rFonts w:ascii="Arial" w:hAnsi="Arial" w:cs="Arial"/>
          <w:b/>
          <w:iCs/>
        </w:rPr>
        <w:t>ssessment (section 13</w:t>
      </w:r>
      <w:r w:rsidR="00EF4933" w:rsidRPr="002B6603">
        <w:rPr>
          <w:rFonts w:ascii="Arial" w:hAnsi="Arial" w:cs="Arial"/>
          <w:b/>
          <w:iCs/>
        </w:rPr>
        <w:t>)</w:t>
      </w:r>
    </w:p>
    <w:p w14:paraId="05D3D595" w14:textId="77777777" w:rsidR="002B6603" w:rsidRPr="002B6603" w:rsidRDefault="002B6603" w:rsidP="002B6603">
      <w:pPr>
        <w:spacing w:after="120" w:line="240" w:lineRule="auto"/>
        <w:ind w:left="567" w:right="260"/>
        <w:jc w:val="both"/>
        <w:rPr>
          <w:rFonts w:ascii="Arial" w:hAnsi="Arial" w:cs="Arial"/>
          <w:b/>
          <w:iCs/>
        </w:rPr>
      </w:pPr>
    </w:p>
    <w:tbl>
      <w:tblPr>
        <w:tblStyle w:val="TableGrid"/>
        <w:tblW w:w="5846" w:type="dxa"/>
        <w:jc w:val="center"/>
        <w:tblLayout w:type="fixed"/>
        <w:tblLook w:val="04A0" w:firstRow="1" w:lastRow="0" w:firstColumn="1" w:lastColumn="0" w:noHBand="0" w:noVBand="1"/>
      </w:tblPr>
      <w:tblGrid>
        <w:gridCol w:w="3011"/>
        <w:gridCol w:w="567"/>
        <w:gridCol w:w="567"/>
        <w:gridCol w:w="567"/>
        <w:gridCol w:w="567"/>
        <w:gridCol w:w="567"/>
      </w:tblGrid>
      <w:tr w:rsidR="003C6CE9" w:rsidRPr="002B6603" w14:paraId="5F0A9BFE" w14:textId="77777777" w:rsidTr="002B6603">
        <w:trPr>
          <w:jc w:val="center"/>
        </w:trPr>
        <w:tc>
          <w:tcPr>
            <w:tcW w:w="3011" w:type="dxa"/>
            <w:shd w:val="clear" w:color="auto" w:fill="D9D9D9" w:themeFill="background1" w:themeFillShade="D9"/>
          </w:tcPr>
          <w:p w14:paraId="3CE40691" w14:textId="77777777" w:rsidR="003C6CE9" w:rsidRPr="002B6603" w:rsidRDefault="003C6CE9" w:rsidP="006640B0">
            <w:pPr>
              <w:spacing w:after="120"/>
              <w:ind w:left="33"/>
              <w:rPr>
                <w:rFonts w:ascii="Arial" w:hAnsi="Arial" w:cs="Arial"/>
                <w:b/>
              </w:rPr>
            </w:pPr>
            <w:r w:rsidRPr="002B6603">
              <w:rPr>
                <w:rFonts w:ascii="Arial" w:hAnsi="Arial" w:cs="Arial"/>
                <w:b/>
              </w:rPr>
              <w:t>Module learning outcome</w:t>
            </w:r>
          </w:p>
        </w:tc>
        <w:tc>
          <w:tcPr>
            <w:tcW w:w="567" w:type="dxa"/>
          </w:tcPr>
          <w:p w14:paraId="3A3052DA" w14:textId="77777777" w:rsidR="003C6CE9" w:rsidRPr="002B6603" w:rsidRDefault="003C6CE9" w:rsidP="002B6603">
            <w:pPr>
              <w:spacing w:after="120"/>
              <w:jc w:val="center"/>
              <w:rPr>
                <w:rFonts w:ascii="Arial" w:hAnsi="Arial" w:cs="Arial"/>
              </w:rPr>
            </w:pPr>
            <w:r w:rsidRPr="002B6603">
              <w:rPr>
                <w:rFonts w:ascii="Arial" w:hAnsi="Arial" w:cs="Arial"/>
              </w:rPr>
              <w:t>8.1</w:t>
            </w:r>
          </w:p>
        </w:tc>
        <w:tc>
          <w:tcPr>
            <w:tcW w:w="567" w:type="dxa"/>
          </w:tcPr>
          <w:p w14:paraId="6AE735DB" w14:textId="77777777" w:rsidR="003C6CE9" w:rsidRPr="002B6603" w:rsidRDefault="003C6CE9" w:rsidP="002B6603">
            <w:pPr>
              <w:spacing w:after="120"/>
              <w:jc w:val="center"/>
              <w:rPr>
                <w:rFonts w:ascii="Arial" w:hAnsi="Arial" w:cs="Arial"/>
              </w:rPr>
            </w:pPr>
            <w:r w:rsidRPr="002B6603">
              <w:rPr>
                <w:rFonts w:ascii="Arial" w:hAnsi="Arial" w:cs="Arial"/>
              </w:rPr>
              <w:t>8.2</w:t>
            </w:r>
          </w:p>
        </w:tc>
        <w:tc>
          <w:tcPr>
            <w:tcW w:w="567" w:type="dxa"/>
          </w:tcPr>
          <w:p w14:paraId="430A0965" w14:textId="77777777" w:rsidR="003C6CE9" w:rsidRPr="002B6603" w:rsidRDefault="003C6CE9" w:rsidP="002B6603">
            <w:pPr>
              <w:spacing w:after="120"/>
              <w:jc w:val="center"/>
              <w:rPr>
                <w:rFonts w:ascii="Arial" w:hAnsi="Arial" w:cs="Arial"/>
              </w:rPr>
            </w:pPr>
            <w:r w:rsidRPr="002B6603">
              <w:rPr>
                <w:rFonts w:ascii="Arial" w:hAnsi="Arial" w:cs="Arial"/>
              </w:rPr>
              <w:t>9.1</w:t>
            </w:r>
          </w:p>
        </w:tc>
        <w:tc>
          <w:tcPr>
            <w:tcW w:w="567" w:type="dxa"/>
          </w:tcPr>
          <w:p w14:paraId="731744D3" w14:textId="77777777" w:rsidR="003C6CE9" w:rsidRPr="002B6603" w:rsidRDefault="003C6CE9" w:rsidP="002B6603">
            <w:pPr>
              <w:spacing w:after="120"/>
              <w:jc w:val="center"/>
              <w:rPr>
                <w:rFonts w:ascii="Arial" w:hAnsi="Arial" w:cs="Arial"/>
              </w:rPr>
            </w:pPr>
            <w:r w:rsidRPr="002B6603">
              <w:rPr>
                <w:rFonts w:ascii="Arial" w:hAnsi="Arial" w:cs="Arial"/>
              </w:rPr>
              <w:t>9.2</w:t>
            </w:r>
          </w:p>
        </w:tc>
        <w:tc>
          <w:tcPr>
            <w:tcW w:w="567" w:type="dxa"/>
          </w:tcPr>
          <w:p w14:paraId="5EB84A63" w14:textId="77777777" w:rsidR="003C6CE9" w:rsidRPr="002B6603" w:rsidRDefault="003C6CE9" w:rsidP="002B6603">
            <w:pPr>
              <w:spacing w:after="120"/>
              <w:jc w:val="center"/>
              <w:rPr>
                <w:rFonts w:ascii="Arial" w:hAnsi="Arial" w:cs="Arial"/>
              </w:rPr>
            </w:pPr>
            <w:r w:rsidRPr="002B6603">
              <w:rPr>
                <w:rFonts w:ascii="Arial" w:hAnsi="Arial" w:cs="Arial"/>
              </w:rPr>
              <w:t>9.3</w:t>
            </w:r>
          </w:p>
        </w:tc>
      </w:tr>
      <w:tr w:rsidR="003C6CE9" w:rsidRPr="002B6603" w14:paraId="0F3E0F24" w14:textId="77777777" w:rsidTr="002B6603">
        <w:trPr>
          <w:jc w:val="center"/>
        </w:trPr>
        <w:tc>
          <w:tcPr>
            <w:tcW w:w="3011" w:type="dxa"/>
            <w:shd w:val="clear" w:color="auto" w:fill="D9D9D9" w:themeFill="background1" w:themeFillShade="D9"/>
          </w:tcPr>
          <w:p w14:paraId="350F4BEC" w14:textId="77777777" w:rsidR="003C6CE9" w:rsidRPr="002B6603" w:rsidRDefault="003C6CE9" w:rsidP="006640B0">
            <w:pPr>
              <w:spacing w:after="120"/>
              <w:rPr>
                <w:rFonts w:ascii="Arial" w:hAnsi="Arial" w:cs="Arial"/>
                <w:b/>
              </w:rPr>
            </w:pPr>
            <w:r w:rsidRPr="002B6603">
              <w:rPr>
                <w:rFonts w:ascii="Arial" w:hAnsi="Arial" w:cs="Arial"/>
                <w:b/>
              </w:rPr>
              <w:t>Learning/ teaching method</w:t>
            </w:r>
          </w:p>
        </w:tc>
        <w:tc>
          <w:tcPr>
            <w:tcW w:w="567" w:type="dxa"/>
          </w:tcPr>
          <w:p w14:paraId="089FA034" w14:textId="77777777" w:rsidR="003C6CE9" w:rsidRPr="002B6603" w:rsidRDefault="003C6CE9" w:rsidP="002B6603">
            <w:pPr>
              <w:spacing w:after="120"/>
              <w:jc w:val="center"/>
              <w:rPr>
                <w:rFonts w:ascii="Arial" w:hAnsi="Arial" w:cs="Arial"/>
                <w:b/>
              </w:rPr>
            </w:pPr>
          </w:p>
        </w:tc>
        <w:tc>
          <w:tcPr>
            <w:tcW w:w="567" w:type="dxa"/>
          </w:tcPr>
          <w:p w14:paraId="6ED1A40F" w14:textId="77777777" w:rsidR="003C6CE9" w:rsidRPr="002B6603" w:rsidRDefault="003C6CE9" w:rsidP="002B6603">
            <w:pPr>
              <w:spacing w:after="120"/>
              <w:jc w:val="center"/>
              <w:rPr>
                <w:rFonts w:ascii="Arial" w:hAnsi="Arial" w:cs="Arial"/>
                <w:b/>
              </w:rPr>
            </w:pPr>
          </w:p>
        </w:tc>
        <w:tc>
          <w:tcPr>
            <w:tcW w:w="567" w:type="dxa"/>
          </w:tcPr>
          <w:p w14:paraId="7B8FC3FD" w14:textId="77777777" w:rsidR="003C6CE9" w:rsidRPr="002B6603" w:rsidRDefault="003C6CE9" w:rsidP="002B6603">
            <w:pPr>
              <w:spacing w:after="120"/>
              <w:jc w:val="center"/>
              <w:rPr>
                <w:rFonts w:ascii="Arial" w:hAnsi="Arial" w:cs="Arial"/>
                <w:b/>
              </w:rPr>
            </w:pPr>
          </w:p>
        </w:tc>
        <w:tc>
          <w:tcPr>
            <w:tcW w:w="567" w:type="dxa"/>
          </w:tcPr>
          <w:p w14:paraId="555EBA85" w14:textId="77777777" w:rsidR="003C6CE9" w:rsidRPr="002B6603" w:rsidRDefault="003C6CE9" w:rsidP="002B6603">
            <w:pPr>
              <w:spacing w:after="120"/>
              <w:jc w:val="center"/>
              <w:rPr>
                <w:rFonts w:ascii="Arial" w:hAnsi="Arial" w:cs="Arial"/>
                <w:b/>
              </w:rPr>
            </w:pPr>
          </w:p>
        </w:tc>
        <w:tc>
          <w:tcPr>
            <w:tcW w:w="567" w:type="dxa"/>
          </w:tcPr>
          <w:p w14:paraId="2E2652AA" w14:textId="77777777" w:rsidR="003C6CE9" w:rsidRPr="002B6603" w:rsidRDefault="003C6CE9" w:rsidP="002B6603">
            <w:pPr>
              <w:spacing w:after="120"/>
              <w:jc w:val="center"/>
              <w:rPr>
                <w:rFonts w:ascii="Arial" w:hAnsi="Arial" w:cs="Arial"/>
                <w:b/>
              </w:rPr>
            </w:pPr>
          </w:p>
        </w:tc>
      </w:tr>
      <w:tr w:rsidR="003C6CE9" w:rsidRPr="002B6603" w14:paraId="603C3AAA" w14:textId="77777777" w:rsidTr="002B6603">
        <w:trPr>
          <w:jc w:val="center"/>
        </w:trPr>
        <w:tc>
          <w:tcPr>
            <w:tcW w:w="3011" w:type="dxa"/>
          </w:tcPr>
          <w:p w14:paraId="5AD78136" w14:textId="77777777" w:rsidR="003C6CE9" w:rsidRPr="002B6603" w:rsidRDefault="003C6CE9" w:rsidP="006640B0">
            <w:pPr>
              <w:spacing w:after="120"/>
              <w:rPr>
                <w:rFonts w:ascii="Arial" w:hAnsi="Arial" w:cs="Arial"/>
              </w:rPr>
            </w:pPr>
            <w:r w:rsidRPr="002B6603">
              <w:rPr>
                <w:rFonts w:ascii="Arial" w:hAnsi="Arial" w:cs="Arial"/>
              </w:rPr>
              <w:t xml:space="preserve">Learning and teaching methods will be dependent on modules whilst abroad. </w:t>
            </w:r>
            <w:r w:rsidRPr="002B6603">
              <w:rPr>
                <w:rFonts w:ascii="Arial" w:hAnsi="Arial" w:cs="Arial"/>
              </w:rPr>
              <w:lastRenderedPageBreak/>
              <w:t>Normally comprising of lectures, seminars, workshops, and private study</w:t>
            </w:r>
          </w:p>
        </w:tc>
        <w:tc>
          <w:tcPr>
            <w:tcW w:w="567" w:type="dxa"/>
          </w:tcPr>
          <w:p w14:paraId="3E15E074" w14:textId="77777777" w:rsidR="003C6CE9" w:rsidRPr="002B6603" w:rsidRDefault="003C6CE9" w:rsidP="002B6603">
            <w:pPr>
              <w:spacing w:after="120"/>
              <w:jc w:val="center"/>
              <w:rPr>
                <w:rFonts w:ascii="Arial" w:hAnsi="Arial" w:cs="Arial"/>
                <w:b/>
              </w:rPr>
            </w:pPr>
            <w:r w:rsidRPr="002B6603">
              <w:rPr>
                <w:rFonts w:ascii="Arial" w:hAnsi="Arial" w:cs="Arial"/>
                <w:b/>
              </w:rPr>
              <w:lastRenderedPageBreak/>
              <w:sym w:font="Wingdings 2" w:char="F050"/>
            </w:r>
          </w:p>
        </w:tc>
        <w:tc>
          <w:tcPr>
            <w:tcW w:w="567" w:type="dxa"/>
          </w:tcPr>
          <w:p w14:paraId="6850A964" w14:textId="77777777" w:rsidR="003C6CE9" w:rsidRPr="002B6603" w:rsidRDefault="003C6CE9" w:rsidP="002B6603">
            <w:pPr>
              <w:jc w:val="center"/>
              <w:rPr>
                <w:rFonts w:ascii="Arial" w:hAnsi="Arial" w:cs="Arial"/>
              </w:rPr>
            </w:pPr>
            <w:r w:rsidRPr="002B6603">
              <w:rPr>
                <w:rFonts w:ascii="Arial" w:hAnsi="Arial" w:cs="Arial"/>
                <w:b/>
              </w:rPr>
              <w:sym w:font="Wingdings 2" w:char="F050"/>
            </w:r>
          </w:p>
        </w:tc>
        <w:tc>
          <w:tcPr>
            <w:tcW w:w="567" w:type="dxa"/>
          </w:tcPr>
          <w:p w14:paraId="797F46B4" w14:textId="77777777" w:rsidR="003C6CE9" w:rsidRPr="002B6603" w:rsidRDefault="003C6CE9" w:rsidP="002B6603">
            <w:pPr>
              <w:jc w:val="center"/>
              <w:rPr>
                <w:rFonts w:ascii="Arial" w:hAnsi="Arial" w:cs="Arial"/>
              </w:rPr>
            </w:pPr>
            <w:r w:rsidRPr="002B6603">
              <w:rPr>
                <w:rFonts w:ascii="Arial" w:hAnsi="Arial" w:cs="Arial"/>
                <w:b/>
              </w:rPr>
              <w:sym w:font="Wingdings 2" w:char="F050"/>
            </w:r>
          </w:p>
        </w:tc>
        <w:tc>
          <w:tcPr>
            <w:tcW w:w="567" w:type="dxa"/>
          </w:tcPr>
          <w:p w14:paraId="22C85E61" w14:textId="77777777" w:rsidR="003C6CE9" w:rsidRPr="002B6603" w:rsidRDefault="003C6CE9" w:rsidP="002B6603">
            <w:pPr>
              <w:jc w:val="center"/>
              <w:rPr>
                <w:rFonts w:ascii="Arial" w:hAnsi="Arial" w:cs="Arial"/>
              </w:rPr>
            </w:pPr>
            <w:r w:rsidRPr="002B6603">
              <w:rPr>
                <w:rFonts w:ascii="Arial" w:hAnsi="Arial" w:cs="Arial"/>
                <w:b/>
              </w:rPr>
              <w:sym w:font="Wingdings 2" w:char="F050"/>
            </w:r>
          </w:p>
        </w:tc>
        <w:tc>
          <w:tcPr>
            <w:tcW w:w="567" w:type="dxa"/>
          </w:tcPr>
          <w:p w14:paraId="7BD973CB" w14:textId="77777777" w:rsidR="003C6CE9" w:rsidRPr="002B6603" w:rsidRDefault="003C6CE9" w:rsidP="002B6603">
            <w:pPr>
              <w:jc w:val="center"/>
              <w:rPr>
                <w:rFonts w:ascii="Arial" w:hAnsi="Arial" w:cs="Arial"/>
              </w:rPr>
            </w:pPr>
            <w:r w:rsidRPr="002B6603">
              <w:rPr>
                <w:rFonts w:ascii="Arial" w:hAnsi="Arial" w:cs="Arial"/>
                <w:b/>
              </w:rPr>
              <w:sym w:font="Wingdings 2" w:char="F050"/>
            </w:r>
          </w:p>
        </w:tc>
      </w:tr>
      <w:tr w:rsidR="003C6CE9" w:rsidRPr="002B6603" w14:paraId="49410C77" w14:textId="77777777" w:rsidTr="002B6603">
        <w:trPr>
          <w:jc w:val="center"/>
        </w:trPr>
        <w:tc>
          <w:tcPr>
            <w:tcW w:w="3011" w:type="dxa"/>
            <w:shd w:val="clear" w:color="auto" w:fill="D9D9D9" w:themeFill="background1" w:themeFillShade="D9"/>
          </w:tcPr>
          <w:p w14:paraId="01A378C8" w14:textId="77777777" w:rsidR="003C6CE9" w:rsidRPr="002B6603" w:rsidRDefault="003C6CE9" w:rsidP="006640B0">
            <w:pPr>
              <w:spacing w:after="120"/>
              <w:rPr>
                <w:rFonts w:ascii="Arial" w:hAnsi="Arial" w:cs="Arial"/>
                <w:b/>
              </w:rPr>
            </w:pPr>
            <w:r w:rsidRPr="002B6603">
              <w:rPr>
                <w:rFonts w:ascii="Arial" w:hAnsi="Arial" w:cs="Arial"/>
                <w:b/>
              </w:rPr>
              <w:t>Assessment method</w:t>
            </w:r>
          </w:p>
        </w:tc>
        <w:tc>
          <w:tcPr>
            <w:tcW w:w="567" w:type="dxa"/>
          </w:tcPr>
          <w:p w14:paraId="51B22B03" w14:textId="77777777" w:rsidR="003C6CE9" w:rsidRPr="002B6603" w:rsidRDefault="003C6CE9" w:rsidP="002B6603">
            <w:pPr>
              <w:spacing w:after="120"/>
              <w:jc w:val="center"/>
              <w:rPr>
                <w:rFonts w:ascii="Arial" w:hAnsi="Arial" w:cs="Arial"/>
                <w:b/>
              </w:rPr>
            </w:pPr>
          </w:p>
        </w:tc>
        <w:tc>
          <w:tcPr>
            <w:tcW w:w="567" w:type="dxa"/>
          </w:tcPr>
          <w:p w14:paraId="3B28FF1C" w14:textId="77777777" w:rsidR="003C6CE9" w:rsidRPr="002B6603" w:rsidRDefault="003C6CE9" w:rsidP="002B6603">
            <w:pPr>
              <w:spacing w:after="120"/>
              <w:jc w:val="center"/>
              <w:rPr>
                <w:rFonts w:ascii="Arial" w:hAnsi="Arial" w:cs="Arial"/>
                <w:b/>
              </w:rPr>
            </w:pPr>
          </w:p>
        </w:tc>
        <w:tc>
          <w:tcPr>
            <w:tcW w:w="567" w:type="dxa"/>
          </w:tcPr>
          <w:p w14:paraId="2ECFBA07" w14:textId="77777777" w:rsidR="003C6CE9" w:rsidRPr="002B6603" w:rsidRDefault="003C6CE9" w:rsidP="002B6603">
            <w:pPr>
              <w:spacing w:after="120"/>
              <w:jc w:val="center"/>
              <w:rPr>
                <w:rFonts w:ascii="Arial" w:hAnsi="Arial" w:cs="Arial"/>
                <w:b/>
              </w:rPr>
            </w:pPr>
          </w:p>
        </w:tc>
        <w:tc>
          <w:tcPr>
            <w:tcW w:w="567" w:type="dxa"/>
          </w:tcPr>
          <w:p w14:paraId="722064BF" w14:textId="77777777" w:rsidR="003C6CE9" w:rsidRPr="002B6603" w:rsidRDefault="003C6CE9" w:rsidP="002B6603">
            <w:pPr>
              <w:spacing w:after="120"/>
              <w:jc w:val="center"/>
              <w:rPr>
                <w:rFonts w:ascii="Arial" w:hAnsi="Arial" w:cs="Arial"/>
                <w:b/>
              </w:rPr>
            </w:pPr>
          </w:p>
        </w:tc>
        <w:tc>
          <w:tcPr>
            <w:tcW w:w="567" w:type="dxa"/>
          </w:tcPr>
          <w:p w14:paraId="5FC5FB28" w14:textId="77777777" w:rsidR="003C6CE9" w:rsidRPr="002B6603" w:rsidRDefault="003C6CE9" w:rsidP="002B6603">
            <w:pPr>
              <w:spacing w:after="120"/>
              <w:jc w:val="center"/>
              <w:rPr>
                <w:rFonts w:ascii="Arial" w:hAnsi="Arial" w:cs="Arial"/>
                <w:b/>
              </w:rPr>
            </w:pPr>
          </w:p>
        </w:tc>
      </w:tr>
      <w:tr w:rsidR="003C6CE9" w:rsidRPr="002B6603" w14:paraId="5C60C7AC" w14:textId="77777777" w:rsidTr="002B6603">
        <w:trPr>
          <w:jc w:val="center"/>
        </w:trPr>
        <w:tc>
          <w:tcPr>
            <w:tcW w:w="3011" w:type="dxa"/>
          </w:tcPr>
          <w:p w14:paraId="5F881063" w14:textId="77777777" w:rsidR="003C6CE9" w:rsidRPr="002B6603" w:rsidRDefault="003C6CE9" w:rsidP="006640B0">
            <w:pPr>
              <w:spacing w:after="120"/>
              <w:rPr>
                <w:rFonts w:ascii="Arial" w:hAnsi="Arial" w:cs="Arial"/>
                <w:i/>
              </w:rPr>
            </w:pPr>
            <w:r w:rsidRPr="002B6603">
              <w:rPr>
                <w:rFonts w:ascii="Arial" w:hAnsi="Arial" w:cs="Arial"/>
              </w:rPr>
              <w:t>Assessment methods will be dependent on modules whilst abroad. Normally comprising of presentations, projects, essays, and exams</w:t>
            </w:r>
          </w:p>
        </w:tc>
        <w:tc>
          <w:tcPr>
            <w:tcW w:w="567" w:type="dxa"/>
          </w:tcPr>
          <w:p w14:paraId="79C6E63E" w14:textId="77777777" w:rsidR="003C6CE9" w:rsidRPr="002B6603" w:rsidRDefault="003C6CE9" w:rsidP="002B6603">
            <w:pPr>
              <w:spacing w:after="120"/>
              <w:jc w:val="center"/>
              <w:rPr>
                <w:rFonts w:ascii="Arial" w:hAnsi="Arial" w:cs="Arial"/>
                <w:b/>
              </w:rPr>
            </w:pPr>
            <w:r w:rsidRPr="002B6603">
              <w:rPr>
                <w:rFonts w:ascii="Arial" w:hAnsi="Arial" w:cs="Arial"/>
                <w:b/>
              </w:rPr>
              <w:sym w:font="Wingdings 2" w:char="F050"/>
            </w:r>
          </w:p>
        </w:tc>
        <w:tc>
          <w:tcPr>
            <w:tcW w:w="567" w:type="dxa"/>
          </w:tcPr>
          <w:p w14:paraId="5E7BC159" w14:textId="77777777" w:rsidR="003C6CE9" w:rsidRPr="002B6603" w:rsidRDefault="003C6CE9" w:rsidP="002B6603">
            <w:pPr>
              <w:jc w:val="center"/>
              <w:rPr>
                <w:rFonts w:ascii="Arial" w:hAnsi="Arial" w:cs="Arial"/>
              </w:rPr>
            </w:pPr>
            <w:r w:rsidRPr="002B6603">
              <w:rPr>
                <w:rFonts w:ascii="Arial" w:hAnsi="Arial" w:cs="Arial"/>
                <w:b/>
              </w:rPr>
              <w:sym w:font="Wingdings 2" w:char="F050"/>
            </w:r>
          </w:p>
        </w:tc>
        <w:tc>
          <w:tcPr>
            <w:tcW w:w="567" w:type="dxa"/>
          </w:tcPr>
          <w:p w14:paraId="4CB56898" w14:textId="77777777" w:rsidR="003C6CE9" w:rsidRPr="002B6603" w:rsidRDefault="003C6CE9" w:rsidP="002B6603">
            <w:pPr>
              <w:jc w:val="center"/>
              <w:rPr>
                <w:rFonts w:ascii="Arial" w:hAnsi="Arial" w:cs="Arial"/>
              </w:rPr>
            </w:pPr>
            <w:r w:rsidRPr="002B6603">
              <w:rPr>
                <w:rFonts w:ascii="Arial" w:hAnsi="Arial" w:cs="Arial"/>
                <w:b/>
              </w:rPr>
              <w:sym w:font="Wingdings 2" w:char="F050"/>
            </w:r>
          </w:p>
        </w:tc>
        <w:tc>
          <w:tcPr>
            <w:tcW w:w="567" w:type="dxa"/>
          </w:tcPr>
          <w:p w14:paraId="667A7352" w14:textId="77777777" w:rsidR="003C6CE9" w:rsidRPr="002B6603" w:rsidRDefault="003C6CE9" w:rsidP="002B6603">
            <w:pPr>
              <w:jc w:val="center"/>
              <w:rPr>
                <w:rFonts w:ascii="Arial" w:hAnsi="Arial" w:cs="Arial"/>
              </w:rPr>
            </w:pPr>
            <w:r w:rsidRPr="002B6603">
              <w:rPr>
                <w:rFonts w:ascii="Arial" w:hAnsi="Arial" w:cs="Arial"/>
                <w:b/>
              </w:rPr>
              <w:sym w:font="Wingdings 2" w:char="F050"/>
            </w:r>
          </w:p>
        </w:tc>
        <w:tc>
          <w:tcPr>
            <w:tcW w:w="567" w:type="dxa"/>
          </w:tcPr>
          <w:p w14:paraId="02A70468" w14:textId="77777777" w:rsidR="003C6CE9" w:rsidRPr="002B6603" w:rsidRDefault="003C6CE9" w:rsidP="002B6603">
            <w:pPr>
              <w:jc w:val="center"/>
              <w:rPr>
                <w:rFonts w:ascii="Arial" w:hAnsi="Arial" w:cs="Arial"/>
              </w:rPr>
            </w:pPr>
            <w:r w:rsidRPr="002B6603">
              <w:rPr>
                <w:rFonts w:ascii="Arial" w:hAnsi="Arial" w:cs="Arial"/>
                <w:b/>
              </w:rPr>
              <w:sym w:font="Wingdings 2" w:char="F050"/>
            </w:r>
          </w:p>
        </w:tc>
      </w:tr>
    </w:tbl>
    <w:p w14:paraId="738191D7" w14:textId="12CCDBF0" w:rsidR="007A6245" w:rsidRPr="002B6603" w:rsidRDefault="007A6245" w:rsidP="00E24D20">
      <w:pPr>
        <w:spacing w:after="120" w:line="240" w:lineRule="auto"/>
        <w:ind w:right="260"/>
        <w:rPr>
          <w:rFonts w:ascii="Arial" w:hAnsi="Arial" w:cs="Arial"/>
          <w:b/>
          <w:iCs/>
        </w:rPr>
      </w:pPr>
    </w:p>
    <w:p w14:paraId="4CC4E2C2" w14:textId="77777777" w:rsidR="00883204" w:rsidRPr="002B6603" w:rsidRDefault="00883204" w:rsidP="002B6603">
      <w:pPr>
        <w:numPr>
          <w:ilvl w:val="0"/>
          <w:numId w:val="1"/>
        </w:numPr>
        <w:spacing w:after="120" w:line="240" w:lineRule="auto"/>
        <w:ind w:left="567" w:right="260" w:hanging="567"/>
        <w:jc w:val="both"/>
        <w:rPr>
          <w:rFonts w:ascii="Arial" w:hAnsi="Arial" w:cs="Arial"/>
          <w:iCs/>
        </w:rPr>
      </w:pPr>
      <w:r w:rsidRPr="002B6603">
        <w:rPr>
          <w:rFonts w:ascii="Arial" w:hAnsi="Arial" w:cs="Arial"/>
          <w:b/>
          <w:bCs/>
        </w:rPr>
        <w:t xml:space="preserve">Inclusive module design </w:t>
      </w:r>
    </w:p>
    <w:p w14:paraId="383C1DD8" w14:textId="1AACAB1F" w:rsidR="00883204" w:rsidRPr="002B6603" w:rsidRDefault="00883204" w:rsidP="002B6603">
      <w:pPr>
        <w:autoSpaceDE w:val="0"/>
        <w:autoSpaceDN w:val="0"/>
        <w:adjustRightInd w:val="0"/>
        <w:spacing w:after="120" w:line="240" w:lineRule="auto"/>
        <w:ind w:left="567" w:right="260"/>
        <w:jc w:val="both"/>
        <w:rPr>
          <w:rFonts w:ascii="Arial" w:hAnsi="Arial" w:cs="Arial"/>
        </w:rPr>
      </w:pPr>
      <w:r w:rsidRPr="002B6603">
        <w:rPr>
          <w:rFonts w:ascii="Arial" w:hAnsi="Arial" w:cs="Arial"/>
        </w:rPr>
        <w:t xml:space="preserve">The </w:t>
      </w:r>
      <w:r w:rsidR="00D0426F" w:rsidRPr="002B6603">
        <w:rPr>
          <w:rFonts w:ascii="Arial" w:hAnsi="Arial" w:cs="Arial"/>
        </w:rPr>
        <w:t xml:space="preserve">School </w:t>
      </w:r>
      <w:r w:rsidRPr="002B660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2B6603" w:rsidRDefault="00883204" w:rsidP="002B6603">
      <w:pPr>
        <w:autoSpaceDE w:val="0"/>
        <w:autoSpaceDN w:val="0"/>
        <w:adjustRightInd w:val="0"/>
        <w:spacing w:after="120" w:line="240" w:lineRule="auto"/>
        <w:ind w:left="567" w:right="260"/>
        <w:jc w:val="both"/>
        <w:rPr>
          <w:rFonts w:ascii="Arial" w:hAnsi="Arial" w:cs="Arial"/>
        </w:rPr>
      </w:pPr>
      <w:r w:rsidRPr="002B6603">
        <w:rPr>
          <w:rFonts w:ascii="Arial" w:hAnsi="Arial" w:cs="Arial"/>
        </w:rPr>
        <w:t>The inclusive practices in the guidance (see Annex B Appendix A) have been considered in order to support all students in the following areas:</w:t>
      </w:r>
    </w:p>
    <w:p w14:paraId="5B6C3123" w14:textId="77777777" w:rsidR="00883204" w:rsidRPr="002B6603" w:rsidRDefault="00883204" w:rsidP="002B6603">
      <w:pPr>
        <w:autoSpaceDE w:val="0"/>
        <w:autoSpaceDN w:val="0"/>
        <w:adjustRightInd w:val="0"/>
        <w:spacing w:after="120" w:line="240" w:lineRule="auto"/>
        <w:ind w:left="567" w:right="260"/>
        <w:jc w:val="both"/>
        <w:rPr>
          <w:rFonts w:ascii="Arial" w:hAnsi="Arial" w:cs="Arial"/>
          <w:bCs/>
        </w:rPr>
      </w:pPr>
      <w:r w:rsidRPr="002B6603">
        <w:rPr>
          <w:rFonts w:ascii="Arial" w:hAnsi="Arial" w:cs="Arial"/>
        </w:rPr>
        <w:t xml:space="preserve">a) </w:t>
      </w:r>
      <w:r w:rsidRPr="002B6603">
        <w:rPr>
          <w:rFonts w:ascii="Arial" w:hAnsi="Arial" w:cs="Arial"/>
          <w:bCs/>
        </w:rPr>
        <w:t>Accessible resources and curriculum</w:t>
      </w:r>
    </w:p>
    <w:p w14:paraId="60A602ED" w14:textId="77777777" w:rsidR="00883204" w:rsidRPr="002B6603" w:rsidRDefault="00883204" w:rsidP="002B6603">
      <w:pPr>
        <w:tabs>
          <w:tab w:val="left" w:pos="567"/>
        </w:tabs>
        <w:autoSpaceDE w:val="0"/>
        <w:autoSpaceDN w:val="0"/>
        <w:adjustRightInd w:val="0"/>
        <w:spacing w:after="120" w:line="240" w:lineRule="auto"/>
        <w:ind w:left="567" w:right="260"/>
        <w:jc w:val="both"/>
        <w:rPr>
          <w:rFonts w:ascii="Arial" w:hAnsi="Arial" w:cs="Arial"/>
          <w:color w:val="000000"/>
        </w:rPr>
      </w:pPr>
      <w:r w:rsidRPr="002B6603">
        <w:rPr>
          <w:rFonts w:ascii="Arial" w:hAnsi="Arial" w:cs="Arial"/>
        </w:rPr>
        <w:t xml:space="preserve">b) </w:t>
      </w:r>
      <w:r w:rsidRPr="002B6603">
        <w:rPr>
          <w:rFonts w:ascii="Arial" w:hAnsi="Arial" w:cs="Arial"/>
          <w:bCs/>
        </w:rPr>
        <w:t>Learning</w:t>
      </w:r>
      <w:r w:rsidR="00BB2045" w:rsidRPr="002B6603">
        <w:rPr>
          <w:rFonts w:ascii="Arial" w:hAnsi="Arial" w:cs="Arial"/>
          <w:bCs/>
        </w:rPr>
        <w:t>,</w:t>
      </w:r>
      <w:r w:rsidRPr="002B6603">
        <w:rPr>
          <w:rFonts w:ascii="Arial" w:hAnsi="Arial" w:cs="Arial"/>
          <w:bCs/>
        </w:rPr>
        <w:t xml:space="preserve"> teaching and assessment methods</w:t>
      </w:r>
    </w:p>
    <w:p w14:paraId="5BCB1790" w14:textId="77777777" w:rsidR="00096DA4" w:rsidRPr="002B6603" w:rsidRDefault="00096DA4" w:rsidP="002B6603">
      <w:pPr>
        <w:spacing w:after="120" w:line="240" w:lineRule="auto"/>
        <w:ind w:left="426" w:right="260"/>
        <w:jc w:val="both"/>
        <w:rPr>
          <w:rFonts w:ascii="Arial" w:hAnsi="Arial" w:cs="Arial"/>
          <w:i/>
          <w:iCs/>
        </w:rPr>
      </w:pPr>
    </w:p>
    <w:p w14:paraId="1953C482" w14:textId="77777777" w:rsidR="009A2D37" w:rsidRPr="002B6603" w:rsidRDefault="00883204" w:rsidP="002B6603">
      <w:pPr>
        <w:numPr>
          <w:ilvl w:val="0"/>
          <w:numId w:val="1"/>
        </w:numPr>
        <w:spacing w:after="120" w:line="240" w:lineRule="auto"/>
        <w:ind w:left="567" w:right="260" w:hanging="567"/>
        <w:jc w:val="both"/>
        <w:rPr>
          <w:rFonts w:ascii="Arial" w:hAnsi="Arial" w:cs="Arial"/>
          <w:b/>
        </w:rPr>
      </w:pPr>
      <w:r w:rsidRPr="002B6603">
        <w:rPr>
          <w:rFonts w:ascii="Arial" w:hAnsi="Arial" w:cs="Arial"/>
          <w:b/>
        </w:rPr>
        <w:t>Campus(</w:t>
      </w:r>
      <w:proofErr w:type="spellStart"/>
      <w:r w:rsidRPr="002B6603">
        <w:rPr>
          <w:rFonts w:ascii="Arial" w:hAnsi="Arial" w:cs="Arial"/>
          <w:b/>
        </w:rPr>
        <w:t>es</w:t>
      </w:r>
      <w:proofErr w:type="spellEnd"/>
      <w:r w:rsidRPr="002B6603">
        <w:rPr>
          <w:rFonts w:ascii="Arial" w:hAnsi="Arial" w:cs="Arial"/>
          <w:b/>
        </w:rPr>
        <w:t>) or c</w:t>
      </w:r>
      <w:r w:rsidR="009A2D37" w:rsidRPr="002B6603">
        <w:rPr>
          <w:rFonts w:ascii="Arial" w:hAnsi="Arial" w:cs="Arial"/>
          <w:b/>
        </w:rPr>
        <w:t>entre(s)</w:t>
      </w:r>
      <w:r w:rsidRPr="002B6603">
        <w:rPr>
          <w:rFonts w:ascii="Arial" w:hAnsi="Arial" w:cs="Arial"/>
          <w:b/>
        </w:rPr>
        <w:t xml:space="preserve"> where module will be delivered</w:t>
      </w:r>
    </w:p>
    <w:p w14:paraId="362AA246" w14:textId="0321AD65" w:rsidR="009A2D37" w:rsidRDefault="00544174" w:rsidP="002B6603">
      <w:pPr>
        <w:spacing w:after="120" w:line="240" w:lineRule="auto"/>
        <w:ind w:left="567" w:right="260"/>
        <w:jc w:val="both"/>
        <w:rPr>
          <w:rFonts w:ascii="Arial" w:hAnsi="Arial" w:cs="Arial"/>
        </w:rPr>
      </w:pPr>
      <w:r w:rsidRPr="002B6603">
        <w:rPr>
          <w:rFonts w:ascii="Arial" w:hAnsi="Arial" w:cs="Arial"/>
        </w:rPr>
        <w:t>Variable dependent upon partner institution</w:t>
      </w:r>
    </w:p>
    <w:p w14:paraId="3E05A0A2" w14:textId="77777777" w:rsidR="002B6603" w:rsidRPr="002B6603" w:rsidRDefault="002B6603" w:rsidP="002B6603">
      <w:pPr>
        <w:spacing w:after="120" w:line="240" w:lineRule="auto"/>
        <w:ind w:left="567" w:right="260"/>
        <w:jc w:val="both"/>
        <w:rPr>
          <w:rFonts w:ascii="Arial" w:hAnsi="Arial" w:cs="Arial"/>
          <w:iCs/>
        </w:rPr>
      </w:pPr>
    </w:p>
    <w:p w14:paraId="1CA034CB" w14:textId="6182C1F3" w:rsidR="00883204" w:rsidRPr="002B6603" w:rsidRDefault="00883204" w:rsidP="002B6603">
      <w:pPr>
        <w:numPr>
          <w:ilvl w:val="0"/>
          <w:numId w:val="1"/>
        </w:numPr>
        <w:spacing w:after="120" w:line="240" w:lineRule="auto"/>
        <w:ind w:left="567" w:right="261" w:hanging="568"/>
        <w:jc w:val="both"/>
        <w:rPr>
          <w:rFonts w:ascii="Arial" w:hAnsi="Arial" w:cs="Arial"/>
          <w:b/>
        </w:rPr>
      </w:pPr>
      <w:r w:rsidRPr="002B6603">
        <w:rPr>
          <w:rFonts w:ascii="Arial" w:hAnsi="Arial" w:cs="Arial"/>
          <w:b/>
        </w:rPr>
        <w:t xml:space="preserve">Internationalisation </w:t>
      </w:r>
    </w:p>
    <w:p w14:paraId="70577725" w14:textId="5056E338" w:rsidR="00544174" w:rsidRPr="002B6603" w:rsidRDefault="00544174" w:rsidP="002B6603">
      <w:pPr>
        <w:pStyle w:val="ListParagraph"/>
        <w:spacing w:after="120" w:line="240" w:lineRule="auto"/>
        <w:ind w:left="567" w:right="261"/>
        <w:jc w:val="both"/>
        <w:rPr>
          <w:rFonts w:ascii="Arial" w:hAnsi="Arial" w:cs="Arial"/>
        </w:rPr>
      </w:pPr>
      <w:r w:rsidRPr="002B6603">
        <w:rPr>
          <w:rFonts w:ascii="Arial" w:hAnsi="Arial" w:cs="Arial"/>
        </w:rPr>
        <w:t xml:space="preserve">The entire module/Year Abroad is focused on expanding student’s international understanding, skills, and confidence. For specific and generic abilities and knowledge student will gain whilst abroad please refer to the learning outcomes in sections 8 and 9 above.  </w:t>
      </w:r>
    </w:p>
    <w:p w14:paraId="08E36EF0" w14:textId="77777777" w:rsidR="00641D6D" w:rsidRPr="002B6603" w:rsidRDefault="00641D6D" w:rsidP="00302082">
      <w:pPr>
        <w:pBdr>
          <w:bottom w:val="single" w:sz="6" w:space="1" w:color="auto"/>
        </w:pBdr>
        <w:spacing w:after="120" w:line="240" w:lineRule="auto"/>
        <w:ind w:right="260"/>
        <w:rPr>
          <w:rFonts w:ascii="Arial" w:hAnsi="Arial" w:cs="Arial"/>
        </w:rPr>
      </w:pPr>
    </w:p>
    <w:p w14:paraId="695EB62C" w14:textId="77777777" w:rsidR="002B6603" w:rsidRDefault="002B6603">
      <w:pPr>
        <w:rPr>
          <w:rFonts w:ascii="Arial" w:hAnsi="Arial" w:cs="Arial"/>
          <w:b/>
        </w:rPr>
      </w:pPr>
      <w:r>
        <w:rPr>
          <w:rFonts w:ascii="Arial" w:hAnsi="Arial" w:cs="Arial"/>
          <w:b/>
        </w:rPr>
        <w:br w:type="page"/>
      </w:r>
    </w:p>
    <w:p w14:paraId="18239ECB" w14:textId="2AC52D11" w:rsidR="00441E76" w:rsidRPr="002B6603" w:rsidRDefault="00422B69" w:rsidP="00302082">
      <w:pPr>
        <w:spacing w:after="120" w:line="240" w:lineRule="auto"/>
        <w:ind w:right="260"/>
        <w:rPr>
          <w:rFonts w:ascii="Arial" w:hAnsi="Arial" w:cs="Arial"/>
          <w:b/>
        </w:rPr>
      </w:pPr>
      <w:r w:rsidRPr="002B6603">
        <w:rPr>
          <w:rFonts w:ascii="Arial" w:hAnsi="Arial" w:cs="Arial"/>
          <w:b/>
        </w:rPr>
        <w:lastRenderedPageBreak/>
        <w:t>FACULTIES SUPPORT OFFICE</w:t>
      </w:r>
      <w:r w:rsidR="00441E76" w:rsidRPr="002B6603">
        <w:rPr>
          <w:rFonts w:ascii="Arial" w:hAnsi="Arial" w:cs="Arial"/>
          <w:b/>
        </w:rPr>
        <w:t xml:space="preserve"> USE ONLY</w:t>
      </w:r>
      <w:r w:rsidR="00C612A8" w:rsidRPr="002B6603">
        <w:rPr>
          <w:rFonts w:ascii="Arial" w:hAnsi="Arial" w:cs="Arial"/>
          <w:b/>
        </w:rPr>
        <w:t xml:space="preserve"> </w:t>
      </w:r>
    </w:p>
    <w:p w14:paraId="298F8EAA" w14:textId="77777777" w:rsidR="00D83563" w:rsidRPr="002B6603" w:rsidRDefault="00D83563" w:rsidP="00302082">
      <w:pPr>
        <w:spacing w:after="120" w:line="240" w:lineRule="auto"/>
        <w:ind w:right="260"/>
        <w:rPr>
          <w:rFonts w:ascii="Arial" w:hAnsi="Arial" w:cs="Arial"/>
          <w:b/>
        </w:rPr>
      </w:pPr>
      <w:r w:rsidRPr="002B6603">
        <w:rPr>
          <w:rFonts w:ascii="Arial" w:hAnsi="Arial" w:cs="Arial"/>
          <w:b/>
        </w:rPr>
        <w:t>Revision record – all revisions must be recorded in the grid and full details of the change retained in the appropriate committee records.</w:t>
      </w:r>
    </w:p>
    <w:p w14:paraId="0360DD16" w14:textId="77777777" w:rsidR="00422B69" w:rsidRPr="002B6603"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2B6603" w14:paraId="3C09CE65" w14:textId="77777777" w:rsidTr="002B6603">
        <w:trPr>
          <w:trHeight w:val="317"/>
        </w:trPr>
        <w:tc>
          <w:tcPr>
            <w:tcW w:w="1526" w:type="dxa"/>
          </w:tcPr>
          <w:p w14:paraId="360E59DA" w14:textId="77777777" w:rsidR="00422B69" w:rsidRPr="002B6603" w:rsidRDefault="00422B69" w:rsidP="00302082">
            <w:pPr>
              <w:spacing w:after="120"/>
              <w:ind w:right="-330"/>
              <w:rPr>
                <w:rFonts w:ascii="Arial" w:hAnsi="Arial" w:cs="Arial"/>
              </w:rPr>
            </w:pPr>
            <w:r w:rsidRPr="002B6603">
              <w:rPr>
                <w:rFonts w:ascii="Arial" w:hAnsi="Arial" w:cs="Arial"/>
              </w:rPr>
              <w:t>Date approved</w:t>
            </w:r>
          </w:p>
        </w:tc>
        <w:tc>
          <w:tcPr>
            <w:tcW w:w="1701" w:type="dxa"/>
          </w:tcPr>
          <w:p w14:paraId="5F99D743" w14:textId="77777777" w:rsidR="00422B69" w:rsidRPr="002B6603" w:rsidRDefault="00422B69" w:rsidP="00302082">
            <w:pPr>
              <w:spacing w:after="120"/>
              <w:rPr>
                <w:rFonts w:ascii="Arial" w:hAnsi="Arial" w:cs="Arial"/>
              </w:rPr>
            </w:pPr>
            <w:r w:rsidRPr="002B6603">
              <w:rPr>
                <w:rFonts w:ascii="Arial" w:hAnsi="Arial" w:cs="Arial"/>
              </w:rPr>
              <w:t>Major/minor revision</w:t>
            </w:r>
          </w:p>
        </w:tc>
        <w:tc>
          <w:tcPr>
            <w:tcW w:w="2410" w:type="dxa"/>
          </w:tcPr>
          <w:p w14:paraId="2BE401BA" w14:textId="77777777" w:rsidR="00422B69" w:rsidRPr="002B6603" w:rsidRDefault="00422B69" w:rsidP="00302082">
            <w:pPr>
              <w:spacing w:after="120"/>
              <w:ind w:right="-34"/>
              <w:rPr>
                <w:rFonts w:ascii="Arial" w:hAnsi="Arial" w:cs="Arial"/>
              </w:rPr>
            </w:pPr>
            <w:r w:rsidRPr="002B6603">
              <w:rPr>
                <w:rFonts w:ascii="Arial" w:hAnsi="Arial" w:cs="Arial"/>
              </w:rPr>
              <w:t>Start date of the delivery of  revised version</w:t>
            </w:r>
          </w:p>
        </w:tc>
        <w:tc>
          <w:tcPr>
            <w:tcW w:w="2448" w:type="dxa"/>
          </w:tcPr>
          <w:p w14:paraId="652314FC" w14:textId="77777777" w:rsidR="00422B69" w:rsidRPr="002B6603" w:rsidRDefault="00422B69" w:rsidP="00302082">
            <w:pPr>
              <w:spacing w:after="120"/>
              <w:ind w:right="-330"/>
              <w:rPr>
                <w:rFonts w:ascii="Arial" w:hAnsi="Arial" w:cs="Arial"/>
              </w:rPr>
            </w:pPr>
            <w:r w:rsidRPr="002B6603">
              <w:rPr>
                <w:rFonts w:ascii="Arial" w:hAnsi="Arial" w:cs="Arial"/>
              </w:rPr>
              <w:t>Section revised</w:t>
            </w:r>
          </w:p>
        </w:tc>
        <w:tc>
          <w:tcPr>
            <w:tcW w:w="2400" w:type="dxa"/>
          </w:tcPr>
          <w:p w14:paraId="0DE8EE47" w14:textId="77777777" w:rsidR="00422B69" w:rsidRPr="002B6603" w:rsidRDefault="00422B69" w:rsidP="00302082">
            <w:pPr>
              <w:spacing w:after="120"/>
              <w:ind w:right="-330"/>
              <w:rPr>
                <w:rFonts w:ascii="Arial" w:hAnsi="Arial" w:cs="Arial"/>
              </w:rPr>
            </w:pPr>
            <w:r w:rsidRPr="002B6603">
              <w:rPr>
                <w:rFonts w:ascii="Arial" w:hAnsi="Arial" w:cs="Arial"/>
              </w:rPr>
              <w:t>Impacts PLOs</w:t>
            </w:r>
            <w:r w:rsidR="00694309" w:rsidRPr="002B6603">
              <w:rPr>
                <w:rFonts w:ascii="Arial" w:hAnsi="Arial" w:cs="Arial"/>
              </w:rPr>
              <w:t xml:space="preserve"> (</w:t>
            </w:r>
            <w:r w:rsidR="001A425B" w:rsidRPr="002B6603">
              <w:rPr>
                <w:rFonts w:ascii="Arial" w:hAnsi="Arial" w:cs="Arial"/>
              </w:rPr>
              <w:t>Q6&amp;7 cover sheet)</w:t>
            </w:r>
          </w:p>
        </w:tc>
      </w:tr>
      <w:tr w:rsidR="00544174" w:rsidRPr="002B6603" w14:paraId="56A0664D" w14:textId="77777777" w:rsidTr="002B6603">
        <w:trPr>
          <w:trHeight w:val="305"/>
        </w:trPr>
        <w:tc>
          <w:tcPr>
            <w:tcW w:w="1526" w:type="dxa"/>
          </w:tcPr>
          <w:p w14:paraId="5F3FBFCC" w14:textId="5BF36CAD" w:rsidR="00544174" w:rsidRPr="002B6603" w:rsidRDefault="00544174" w:rsidP="00544174">
            <w:pPr>
              <w:spacing w:after="120"/>
              <w:ind w:right="-330"/>
              <w:rPr>
                <w:rFonts w:ascii="Arial" w:hAnsi="Arial" w:cs="Arial"/>
              </w:rPr>
            </w:pPr>
            <w:r w:rsidRPr="002B6603">
              <w:rPr>
                <w:rFonts w:ascii="Arial" w:hAnsi="Arial" w:cs="Arial"/>
              </w:rPr>
              <w:t>25/11/16</w:t>
            </w:r>
          </w:p>
        </w:tc>
        <w:tc>
          <w:tcPr>
            <w:tcW w:w="1701" w:type="dxa"/>
          </w:tcPr>
          <w:p w14:paraId="2BADDD69" w14:textId="249D02B0" w:rsidR="00544174" w:rsidRPr="002B6603" w:rsidRDefault="00544174" w:rsidP="00544174">
            <w:pPr>
              <w:spacing w:after="120"/>
              <w:ind w:right="-330"/>
              <w:rPr>
                <w:rFonts w:ascii="Arial" w:hAnsi="Arial" w:cs="Arial"/>
              </w:rPr>
            </w:pPr>
            <w:r w:rsidRPr="002B6603">
              <w:rPr>
                <w:rFonts w:ascii="Arial" w:hAnsi="Arial" w:cs="Arial"/>
              </w:rPr>
              <w:t>Minor</w:t>
            </w:r>
          </w:p>
        </w:tc>
        <w:tc>
          <w:tcPr>
            <w:tcW w:w="2410" w:type="dxa"/>
          </w:tcPr>
          <w:p w14:paraId="4813D8FD" w14:textId="367CEB9C" w:rsidR="00544174" w:rsidRPr="002B6603" w:rsidRDefault="00544174" w:rsidP="00544174">
            <w:pPr>
              <w:spacing w:after="120"/>
              <w:ind w:right="-330"/>
              <w:rPr>
                <w:rFonts w:ascii="Arial" w:hAnsi="Arial" w:cs="Arial"/>
              </w:rPr>
            </w:pPr>
            <w:r w:rsidRPr="002B6603">
              <w:rPr>
                <w:rFonts w:ascii="Arial" w:hAnsi="Arial" w:cs="Arial"/>
              </w:rPr>
              <w:t>September 2016</w:t>
            </w:r>
          </w:p>
        </w:tc>
        <w:tc>
          <w:tcPr>
            <w:tcW w:w="2448" w:type="dxa"/>
          </w:tcPr>
          <w:p w14:paraId="3C784591" w14:textId="7167990F" w:rsidR="00544174" w:rsidRPr="002B6603" w:rsidRDefault="00544174" w:rsidP="00544174">
            <w:pPr>
              <w:spacing w:after="120"/>
              <w:ind w:right="-330"/>
              <w:rPr>
                <w:rFonts w:ascii="Arial" w:hAnsi="Arial" w:cs="Arial"/>
              </w:rPr>
            </w:pPr>
            <w:r w:rsidRPr="002B6603">
              <w:rPr>
                <w:rFonts w:ascii="Arial" w:hAnsi="Arial" w:cs="Arial"/>
              </w:rPr>
              <w:t>6</w:t>
            </w:r>
          </w:p>
        </w:tc>
        <w:tc>
          <w:tcPr>
            <w:tcW w:w="2400" w:type="dxa"/>
          </w:tcPr>
          <w:p w14:paraId="6D11957A" w14:textId="2E67C90A" w:rsidR="00544174" w:rsidRPr="002B6603" w:rsidRDefault="00544174" w:rsidP="00544174">
            <w:pPr>
              <w:spacing w:after="120"/>
              <w:ind w:right="-330"/>
              <w:rPr>
                <w:rFonts w:ascii="Arial" w:hAnsi="Arial" w:cs="Arial"/>
              </w:rPr>
            </w:pPr>
            <w:r w:rsidRPr="002B6603">
              <w:rPr>
                <w:rFonts w:ascii="Arial" w:hAnsi="Arial" w:cs="Arial"/>
              </w:rPr>
              <w:t>No</w:t>
            </w:r>
          </w:p>
        </w:tc>
      </w:tr>
      <w:tr w:rsidR="00544174" w:rsidRPr="002B6603" w14:paraId="655BEFB0" w14:textId="77777777" w:rsidTr="002B6603">
        <w:trPr>
          <w:trHeight w:val="305"/>
        </w:trPr>
        <w:tc>
          <w:tcPr>
            <w:tcW w:w="1526" w:type="dxa"/>
          </w:tcPr>
          <w:p w14:paraId="628170E9" w14:textId="77777777" w:rsidR="00544174" w:rsidRPr="002B6603" w:rsidRDefault="00544174" w:rsidP="00544174">
            <w:pPr>
              <w:spacing w:after="120"/>
              <w:ind w:right="-330"/>
              <w:rPr>
                <w:rFonts w:ascii="Arial" w:hAnsi="Arial" w:cs="Arial"/>
              </w:rPr>
            </w:pPr>
          </w:p>
        </w:tc>
        <w:tc>
          <w:tcPr>
            <w:tcW w:w="1701" w:type="dxa"/>
          </w:tcPr>
          <w:p w14:paraId="1AD58BCA" w14:textId="77777777" w:rsidR="00544174" w:rsidRPr="002B6603" w:rsidRDefault="00544174" w:rsidP="00544174">
            <w:pPr>
              <w:spacing w:after="120"/>
              <w:ind w:right="-330"/>
              <w:rPr>
                <w:rFonts w:ascii="Arial" w:hAnsi="Arial" w:cs="Arial"/>
              </w:rPr>
            </w:pPr>
          </w:p>
        </w:tc>
        <w:tc>
          <w:tcPr>
            <w:tcW w:w="2410" w:type="dxa"/>
          </w:tcPr>
          <w:p w14:paraId="0D608280" w14:textId="77777777" w:rsidR="00544174" w:rsidRPr="002B6603" w:rsidRDefault="00544174" w:rsidP="00544174">
            <w:pPr>
              <w:spacing w:after="120"/>
              <w:ind w:right="-330"/>
              <w:rPr>
                <w:rFonts w:ascii="Arial" w:hAnsi="Arial" w:cs="Arial"/>
              </w:rPr>
            </w:pPr>
          </w:p>
        </w:tc>
        <w:tc>
          <w:tcPr>
            <w:tcW w:w="2448" w:type="dxa"/>
          </w:tcPr>
          <w:p w14:paraId="4A7B323B" w14:textId="77777777" w:rsidR="00544174" w:rsidRPr="002B6603" w:rsidRDefault="00544174" w:rsidP="00544174">
            <w:pPr>
              <w:spacing w:after="120"/>
              <w:ind w:right="-330"/>
              <w:rPr>
                <w:rFonts w:ascii="Arial" w:hAnsi="Arial" w:cs="Arial"/>
              </w:rPr>
            </w:pPr>
          </w:p>
        </w:tc>
        <w:tc>
          <w:tcPr>
            <w:tcW w:w="2400" w:type="dxa"/>
          </w:tcPr>
          <w:p w14:paraId="7342D114" w14:textId="77777777" w:rsidR="00544174" w:rsidRPr="002B6603" w:rsidRDefault="00544174" w:rsidP="00544174">
            <w:pPr>
              <w:spacing w:after="120"/>
              <w:ind w:right="-330"/>
              <w:rPr>
                <w:rFonts w:ascii="Arial" w:hAnsi="Arial" w:cs="Arial"/>
              </w:rPr>
            </w:pPr>
          </w:p>
        </w:tc>
      </w:tr>
    </w:tbl>
    <w:p w14:paraId="130723DC" w14:textId="77777777" w:rsidR="00D83563" w:rsidRPr="002B6603" w:rsidRDefault="00D83563" w:rsidP="00302082">
      <w:pPr>
        <w:spacing w:after="120" w:line="240" w:lineRule="auto"/>
        <w:ind w:right="-330"/>
        <w:rPr>
          <w:rFonts w:ascii="Arial" w:hAnsi="Arial" w:cs="Arial"/>
        </w:rPr>
      </w:pPr>
    </w:p>
    <w:p w14:paraId="13F75823" w14:textId="77777777" w:rsidR="00C57028" w:rsidRPr="002B6603" w:rsidRDefault="00C57028" w:rsidP="002B6603">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r w:rsidRPr="002B6603">
        <w:rPr>
          <w:rFonts w:ascii="Arial" w:hAnsi="Arial" w:cs="Arial"/>
        </w:rPr>
        <w:t>Revised FSO Jan 2018</w:t>
      </w:r>
    </w:p>
    <w:sectPr w:rsidR="00C57028" w:rsidRPr="002B6603" w:rsidSect="002B660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59038" w14:textId="77777777" w:rsidR="00137837" w:rsidRDefault="00137837" w:rsidP="009A2D37">
      <w:pPr>
        <w:spacing w:after="0" w:line="240" w:lineRule="auto"/>
      </w:pPr>
      <w:r>
        <w:separator/>
      </w:r>
    </w:p>
  </w:endnote>
  <w:endnote w:type="continuationSeparator" w:id="0">
    <w:p w14:paraId="7FCB97EF" w14:textId="77777777" w:rsidR="00137837" w:rsidRDefault="00137837" w:rsidP="009A2D37">
      <w:pPr>
        <w:spacing w:after="0" w:line="240" w:lineRule="auto"/>
      </w:pPr>
      <w:r>
        <w:continuationSeparator/>
      </w:r>
    </w:p>
  </w:endnote>
  <w:endnote w:type="continuationNotice" w:id="1">
    <w:p w14:paraId="06081E31" w14:textId="77777777" w:rsidR="00137837" w:rsidRDefault="00137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FBA6982" w14:textId="77777777" w:rsidR="002B6603" w:rsidRDefault="002B6603" w:rsidP="009A2D37">
        <w:pPr>
          <w:pStyle w:val="Footer"/>
          <w:jc w:val="center"/>
        </w:pPr>
      </w:p>
      <w:p w14:paraId="5E38EAB8" w14:textId="10DC4F6E" w:rsidR="008B2543" w:rsidRDefault="0019787E" w:rsidP="009A2D37">
        <w:pPr>
          <w:pStyle w:val="Footer"/>
          <w:jc w:val="center"/>
        </w:pPr>
        <w:r>
          <w:fldChar w:fldCharType="begin"/>
        </w:r>
        <w:r>
          <w:instrText xml:space="preserve"> PAGE   \* MERGEFORMAT </w:instrText>
        </w:r>
        <w:r>
          <w:fldChar w:fldCharType="separate"/>
        </w:r>
        <w:r w:rsidR="002B6603">
          <w:rPr>
            <w:noProof/>
          </w:rPr>
          <w:t>2</w:t>
        </w:r>
        <w:r>
          <w:rPr>
            <w:noProof/>
          </w:rPr>
          <w:fldChar w:fldCharType="end"/>
        </w:r>
      </w:p>
    </w:sdtContent>
  </w:sdt>
  <w:p w14:paraId="4891799F" w14:textId="53830478" w:rsidR="008B2543" w:rsidRPr="007B7724" w:rsidRDefault="002B6603" w:rsidP="002B6603">
    <w:pPr>
      <w:pStyle w:val="Footer"/>
      <w:spacing w:after="120"/>
      <w:ind w:right="-24"/>
      <w:jc w:val="center"/>
      <w:rPr>
        <w:rFonts w:ascii="Arial" w:hAnsi="Arial"/>
        <w:sz w:val="18"/>
      </w:rPr>
    </w:pPr>
    <w:r w:rsidRPr="002B6603">
      <w:rPr>
        <w:rFonts w:ascii="Arial" w:hAnsi="Arial"/>
        <w:sz w:val="18"/>
      </w:rPr>
      <w:t xml:space="preserve">SOCI6060 / SOCI6061 (SO606) School of Social Policy, Sociology and Social Research: Year Abroad Mark 1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AA95C" w14:textId="77777777" w:rsidR="00137837" w:rsidRDefault="00137837" w:rsidP="009A2D37">
      <w:pPr>
        <w:spacing w:after="0" w:line="240" w:lineRule="auto"/>
      </w:pPr>
      <w:r>
        <w:separator/>
      </w:r>
    </w:p>
  </w:footnote>
  <w:footnote w:type="continuationSeparator" w:id="0">
    <w:p w14:paraId="44B83A12" w14:textId="77777777" w:rsidR="00137837" w:rsidRDefault="00137837" w:rsidP="009A2D37">
      <w:pPr>
        <w:spacing w:after="0" w:line="240" w:lineRule="auto"/>
      </w:pPr>
      <w:r>
        <w:continuationSeparator/>
      </w:r>
    </w:p>
  </w:footnote>
  <w:footnote w:type="continuationNotice" w:id="1">
    <w:p w14:paraId="7B5FC826" w14:textId="77777777" w:rsidR="00137837" w:rsidRDefault="00137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37837"/>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48A6"/>
    <w:rsid w:val="00227582"/>
    <w:rsid w:val="002308BE"/>
    <w:rsid w:val="00234216"/>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6603"/>
    <w:rsid w:val="002B71F2"/>
    <w:rsid w:val="002D7227"/>
    <w:rsid w:val="002E71C0"/>
    <w:rsid w:val="002F05F4"/>
    <w:rsid w:val="002F0CE4"/>
    <w:rsid w:val="002F23EF"/>
    <w:rsid w:val="002F2626"/>
    <w:rsid w:val="00302082"/>
    <w:rsid w:val="00306620"/>
    <w:rsid w:val="003262B9"/>
    <w:rsid w:val="003301FA"/>
    <w:rsid w:val="00334A02"/>
    <w:rsid w:val="00335875"/>
    <w:rsid w:val="00335FBE"/>
    <w:rsid w:val="0034329D"/>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6CE9"/>
    <w:rsid w:val="003C776B"/>
    <w:rsid w:val="003D3B9F"/>
    <w:rsid w:val="003D4A1C"/>
    <w:rsid w:val="003D7AA0"/>
    <w:rsid w:val="003E1FF7"/>
    <w:rsid w:val="003E311D"/>
    <w:rsid w:val="003F4470"/>
    <w:rsid w:val="003F5A04"/>
    <w:rsid w:val="003F67CD"/>
    <w:rsid w:val="00402ED7"/>
    <w:rsid w:val="00403435"/>
    <w:rsid w:val="004114F8"/>
    <w:rsid w:val="00412EBE"/>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7DB"/>
    <w:rsid w:val="00536252"/>
    <w:rsid w:val="00544174"/>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67CD2"/>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E05CC"/>
    <w:rsid w:val="006F0C32"/>
    <w:rsid w:val="006F1A15"/>
    <w:rsid w:val="006F3F8B"/>
    <w:rsid w:val="006F6B7C"/>
    <w:rsid w:val="006F6C34"/>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3760"/>
    <w:rsid w:val="00787070"/>
    <w:rsid w:val="007906FD"/>
    <w:rsid w:val="00797197"/>
    <w:rsid w:val="007972A7"/>
    <w:rsid w:val="007A0B31"/>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C71"/>
    <w:rsid w:val="008C5A5F"/>
    <w:rsid w:val="008D670C"/>
    <w:rsid w:val="008D7401"/>
    <w:rsid w:val="00903053"/>
    <w:rsid w:val="00903DF6"/>
    <w:rsid w:val="009131BA"/>
    <w:rsid w:val="00921CF6"/>
    <w:rsid w:val="00922E9E"/>
    <w:rsid w:val="00924EF0"/>
    <w:rsid w:val="00934D7B"/>
    <w:rsid w:val="00934ED0"/>
    <w:rsid w:val="009443B0"/>
    <w:rsid w:val="009450BF"/>
    <w:rsid w:val="00947180"/>
    <w:rsid w:val="009567BE"/>
    <w:rsid w:val="00964B6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438"/>
    <w:rsid w:val="009F731F"/>
    <w:rsid w:val="009F7D33"/>
    <w:rsid w:val="00A021FE"/>
    <w:rsid w:val="00A036BD"/>
    <w:rsid w:val="00A07331"/>
    <w:rsid w:val="00A1270E"/>
    <w:rsid w:val="00A15342"/>
    <w:rsid w:val="00A25704"/>
    <w:rsid w:val="00A3007E"/>
    <w:rsid w:val="00A32048"/>
    <w:rsid w:val="00A3269F"/>
    <w:rsid w:val="00A41F06"/>
    <w:rsid w:val="00A50FD4"/>
    <w:rsid w:val="00A52DB4"/>
    <w:rsid w:val="00A532F2"/>
    <w:rsid w:val="00A56A27"/>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3F2"/>
    <w:rsid w:val="00B04AD3"/>
    <w:rsid w:val="00B0591D"/>
    <w:rsid w:val="00B13402"/>
    <w:rsid w:val="00B14BC2"/>
    <w:rsid w:val="00B17024"/>
    <w:rsid w:val="00B17CD2"/>
    <w:rsid w:val="00B20C09"/>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CEC"/>
    <w:rsid w:val="00CF79AE"/>
    <w:rsid w:val="00D02368"/>
    <w:rsid w:val="00D02E99"/>
    <w:rsid w:val="00D0426F"/>
    <w:rsid w:val="00D13357"/>
    <w:rsid w:val="00D13A13"/>
    <w:rsid w:val="00D2689A"/>
    <w:rsid w:val="00D44E5D"/>
    <w:rsid w:val="00D618C6"/>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1B5"/>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3010"/>
    <w:rsid w:val="00F340DE"/>
    <w:rsid w:val="00F358A8"/>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075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CB4A-FD0C-4BB9-9087-76BD38F645B0}">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60F10083-3017-4F76-AA68-1C882F5ADC29}">
  <ds:schemaRefs>
    <ds:schemaRef ds:uri="http://schemas.microsoft.com/sharepoint/v3/contenttype/forms"/>
  </ds:schemaRefs>
</ds:datastoreItem>
</file>

<file path=customXml/itemProps3.xml><?xml version="1.0" encoding="utf-8"?>
<ds:datastoreItem xmlns:ds="http://schemas.openxmlformats.org/officeDocument/2006/customXml" ds:itemID="{C9CA0DCC-0032-49D0-904C-DFB0310A220B}"/>
</file>

<file path=customXml/itemProps4.xml><?xml version="1.0" encoding="utf-8"?>
<ds:datastoreItem xmlns:ds="http://schemas.openxmlformats.org/officeDocument/2006/customXml" ds:itemID="{B0DB24C9-C4DF-4B6B-AC68-15CA2981DA51}">
  <ds:schemaRefs>
    <ds:schemaRef ds:uri="http://schemas.microsoft.com/sharepoint/events"/>
  </ds:schemaRefs>
</ds:datastoreItem>
</file>

<file path=customXml/itemProps5.xml><?xml version="1.0" encoding="utf-8"?>
<ds:datastoreItem xmlns:ds="http://schemas.openxmlformats.org/officeDocument/2006/customXml" ds:itemID="{5F6944A2-D935-4CA6-BB4D-3141AB5F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2018-08-24T13:24:00Z</dcterms:created>
  <dcterms:modified xsi:type="dcterms:W3CDTF">2022-03-21T21:36:00Z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984c2fb0-bc3e-4162-9201-dd2f99833d6d</vt:lpwstr>
  </property>
  <property fmtid="{D5CDD505-2E9C-101B-9397-08002B2CF9AE}" pid="4" name="Order">
    <vt:r8>13400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