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2627B230" w:rsidR="009A2D37" w:rsidRPr="00694B52" w:rsidRDefault="00A318B6" w:rsidP="00BF797F">
      <w:pPr>
        <w:spacing w:after="120" w:line="240" w:lineRule="auto"/>
        <w:ind w:left="426" w:right="543" w:firstLine="141"/>
        <w:jc w:val="both"/>
        <w:rPr>
          <w:rFonts w:ascii="Arial" w:hAnsi="Arial" w:cs="Arial"/>
          <w:sz w:val="24"/>
          <w:szCs w:val="24"/>
        </w:rPr>
      </w:pPr>
      <w:r w:rsidRPr="00A318B6">
        <w:rPr>
          <w:rFonts w:ascii="Arial" w:hAnsi="Arial" w:cs="Arial"/>
          <w:sz w:val="24"/>
          <w:szCs w:val="24"/>
        </w:rPr>
        <w:t>SACO8830 Anthropology for a World in Crisis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827AFE1" w:rsidR="009A2D37" w:rsidRDefault="00A318B6" w:rsidP="00BF797F">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Human and Social Sciences, </w:t>
      </w:r>
      <w:r w:rsidRPr="00A318B6">
        <w:rPr>
          <w:rFonts w:ascii="Arial" w:hAnsi="Arial" w:cs="Arial"/>
          <w:iCs/>
          <w:sz w:val="24"/>
          <w:szCs w:val="24"/>
        </w:rPr>
        <w:t>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E04EC22" w:rsidR="009A2D37" w:rsidRDefault="00A318B6" w:rsidP="00BF797F">
      <w:pPr>
        <w:spacing w:after="120" w:line="240" w:lineRule="auto"/>
        <w:ind w:left="426" w:right="543" w:firstLine="141"/>
        <w:jc w:val="both"/>
        <w:rPr>
          <w:rFonts w:ascii="Arial" w:hAnsi="Arial" w:cs="Arial"/>
          <w:sz w:val="24"/>
          <w:szCs w:val="24"/>
        </w:rPr>
      </w:pPr>
      <w:r w:rsidRPr="00A318B6">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211B59C" w:rsidR="009A2D37" w:rsidRDefault="00A318B6" w:rsidP="00BF797F">
      <w:pPr>
        <w:spacing w:after="120" w:line="240" w:lineRule="auto"/>
        <w:ind w:left="426" w:right="543" w:firstLine="141"/>
        <w:rPr>
          <w:rFonts w:ascii="Arial" w:hAnsi="Arial" w:cs="Arial"/>
          <w:sz w:val="24"/>
          <w:szCs w:val="24"/>
        </w:rPr>
      </w:pPr>
      <w:r w:rsidRPr="00A318B6">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BDE429D" w:rsidR="009A2D37" w:rsidRDefault="00A318B6" w:rsidP="00BF797F">
      <w:pPr>
        <w:spacing w:after="120" w:line="240" w:lineRule="auto"/>
        <w:ind w:left="426" w:right="543" w:firstLine="141"/>
        <w:rPr>
          <w:rFonts w:ascii="Arial" w:hAnsi="Arial" w:cs="Arial"/>
          <w:iCs/>
          <w:sz w:val="24"/>
          <w:szCs w:val="24"/>
        </w:rPr>
      </w:pPr>
      <w:r w:rsidRPr="00A318B6">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88F48FE" w:rsidR="009A2D37" w:rsidRDefault="00A318B6" w:rsidP="00BF797F">
      <w:pPr>
        <w:tabs>
          <w:tab w:val="left" w:pos="1800"/>
        </w:tabs>
        <w:spacing w:after="120" w:line="240" w:lineRule="auto"/>
        <w:ind w:left="567" w:right="543"/>
        <w:jc w:val="both"/>
        <w:rPr>
          <w:rFonts w:ascii="Arial" w:hAnsi="Arial" w:cs="Arial"/>
          <w:iCs/>
          <w:sz w:val="24"/>
          <w:szCs w:val="24"/>
        </w:rPr>
      </w:pPr>
      <w:r w:rsidRPr="00BF797F">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2784547" w14:textId="77777777" w:rsidR="00BF797F" w:rsidRPr="000C7635" w:rsidRDefault="00E1736E" w:rsidP="00A318B6">
      <w:pPr>
        <w:tabs>
          <w:tab w:val="left" w:pos="4740"/>
        </w:tabs>
        <w:spacing w:after="120" w:line="240" w:lineRule="auto"/>
        <w:ind w:left="567" w:right="543"/>
        <w:rPr>
          <w:rFonts w:ascii="Arial" w:hAnsi="Arial" w:cs="Arial"/>
          <w:b/>
          <w:bCs/>
          <w:i/>
        </w:rPr>
      </w:pPr>
      <w:r w:rsidRPr="000C7635">
        <w:rPr>
          <w:rFonts w:ascii="Arial" w:hAnsi="Arial" w:cs="Arial"/>
          <w:b/>
          <w:bCs/>
          <w:i/>
        </w:rPr>
        <w:t>Optional to the following courses:</w:t>
      </w:r>
      <w:r w:rsidR="00A318B6" w:rsidRPr="000C7635">
        <w:rPr>
          <w:rFonts w:ascii="Arial" w:hAnsi="Arial" w:cs="Arial"/>
          <w:b/>
          <w:bCs/>
          <w:i/>
        </w:rPr>
        <w:tab/>
      </w:r>
    </w:p>
    <w:p w14:paraId="25CDB6AB" w14:textId="77777777" w:rsidR="00BF797F" w:rsidRPr="000C7635" w:rsidRDefault="00A318B6" w:rsidP="000C7635">
      <w:pPr>
        <w:pStyle w:val="ListParagraph"/>
        <w:numPr>
          <w:ilvl w:val="0"/>
          <w:numId w:val="12"/>
        </w:numPr>
        <w:tabs>
          <w:tab w:val="left" w:pos="4740"/>
        </w:tabs>
        <w:spacing w:after="120" w:line="240" w:lineRule="auto"/>
        <w:ind w:right="543"/>
        <w:rPr>
          <w:rFonts w:ascii="Arial" w:hAnsi="Arial" w:cs="Arial"/>
          <w:iCs/>
          <w:sz w:val="24"/>
          <w:szCs w:val="24"/>
        </w:rPr>
      </w:pPr>
      <w:r w:rsidRPr="000C7635">
        <w:rPr>
          <w:rFonts w:ascii="Arial" w:hAnsi="Arial" w:cs="Arial"/>
          <w:iCs/>
          <w:sz w:val="24"/>
          <w:szCs w:val="24"/>
        </w:rPr>
        <w:t xml:space="preserve">MA Social Anthropology and associated pathways. </w:t>
      </w:r>
    </w:p>
    <w:p w14:paraId="49396994" w14:textId="0691E368" w:rsidR="00E1736E" w:rsidRPr="000C7635" w:rsidRDefault="00A318B6" w:rsidP="000C7635">
      <w:pPr>
        <w:pStyle w:val="ListParagraph"/>
        <w:numPr>
          <w:ilvl w:val="0"/>
          <w:numId w:val="12"/>
        </w:numPr>
        <w:tabs>
          <w:tab w:val="left" w:pos="4740"/>
        </w:tabs>
        <w:spacing w:after="120" w:line="240" w:lineRule="auto"/>
        <w:ind w:right="543"/>
        <w:rPr>
          <w:rFonts w:ascii="Arial" w:hAnsi="Arial" w:cs="Arial"/>
          <w:iCs/>
          <w:sz w:val="24"/>
          <w:szCs w:val="24"/>
        </w:rPr>
      </w:pPr>
      <w:r w:rsidRPr="000C7635">
        <w:rPr>
          <w:rFonts w:ascii="Arial" w:hAnsi="Arial" w:cs="Arial"/>
          <w:iCs/>
          <w:sz w:val="24"/>
          <w:szCs w:val="24"/>
        </w:rPr>
        <w:t>Environmental Anthropology</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4BC6CA3" w14:textId="47E0C0C5" w:rsidR="009826F1" w:rsidRPr="009826F1" w:rsidRDefault="009826F1" w:rsidP="000C7635">
      <w:pPr>
        <w:spacing w:before="240" w:after="120" w:line="240" w:lineRule="auto"/>
        <w:ind w:left="1021" w:hanging="454"/>
        <w:rPr>
          <w:rFonts w:ascii="Arial" w:hAnsi="Arial" w:cs="Arial"/>
          <w:sz w:val="24"/>
          <w:szCs w:val="24"/>
        </w:rPr>
      </w:pPr>
      <w:r w:rsidRPr="009826F1">
        <w:rPr>
          <w:rFonts w:ascii="Arial" w:hAnsi="Arial" w:cs="Arial"/>
          <w:sz w:val="24"/>
          <w:szCs w:val="24"/>
        </w:rPr>
        <w:t xml:space="preserve">8.1 </w:t>
      </w:r>
      <w:r w:rsidR="000C7635">
        <w:rPr>
          <w:rFonts w:ascii="Arial" w:hAnsi="Arial" w:cs="Arial"/>
          <w:sz w:val="24"/>
          <w:szCs w:val="24"/>
        </w:rPr>
        <w:t>G</w:t>
      </w:r>
      <w:r w:rsidRPr="009826F1">
        <w:rPr>
          <w:rFonts w:ascii="Arial" w:hAnsi="Arial" w:cs="Arial"/>
          <w:sz w:val="24"/>
          <w:szCs w:val="24"/>
        </w:rPr>
        <w:t>ain an advanced grasp of signal concepts in the contemporary and historical corpus of social anthropology</w:t>
      </w:r>
    </w:p>
    <w:p w14:paraId="0BA07B6A" w14:textId="60954D2B"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8.2 </w:t>
      </w:r>
      <w:r w:rsidR="000C7635">
        <w:rPr>
          <w:rFonts w:ascii="Arial" w:hAnsi="Arial" w:cs="Arial"/>
          <w:sz w:val="24"/>
          <w:szCs w:val="24"/>
        </w:rPr>
        <w:t>E</w:t>
      </w:r>
      <w:r w:rsidRPr="009826F1">
        <w:rPr>
          <w:rFonts w:ascii="Arial" w:hAnsi="Arial" w:cs="Arial"/>
          <w:sz w:val="24"/>
          <w:szCs w:val="24"/>
        </w:rPr>
        <w:t>xamine the evolution of anthropology's approach to these and related concepts</w:t>
      </w:r>
    </w:p>
    <w:p w14:paraId="26AB4EF3" w14:textId="51BC845F"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8.3 </w:t>
      </w:r>
      <w:r w:rsidR="000C7635">
        <w:rPr>
          <w:rFonts w:ascii="Arial" w:hAnsi="Arial" w:cs="Arial"/>
          <w:sz w:val="24"/>
          <w:szCs w:val="24"/>
        </w:rPr>
        <w:t>P</w:t>
      </w:r>
      <w:r w:rsidRPr="009826F1">
        <w:rPr>
          <w:rFonts w:ascii="Arial" w:hAnsi="Arial" w:cs="Arial"/>
          <w:sz w:val="24"/>
          <w:szCs w:val="24"/>
        </w:rPr>
        <w:t>resent case studies through which these concepts can be thought and critiqued</w:t>
      </w:r>
    </w:p>
    <w:p w14:paraId="15009805" w14:textId="52E5EB40"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8.4 </w:t>
      </w:r>
      <w:r w:rsidR="000C7635">
        <w:rPr>
          <w:rFonts w:ascii="Arial" w:hAnsi="Arial" w:cs="Arial"/>
          <w:sz w:val="24"/>
          <w:szCs w:val="24"/>
        </w:rPr>
        <w:t>D</w:t>
      </w:r>
      <w:r w:rsidRPr="009826F1">
        <w:rPr>
          <w:rFonts w:ascii="Arial" w:hAnsi="Arial" w:cs="Arial"/>
          <w:sz w:val="24"/>
          <w:szCs w:val="24"/>
        </w:rPr>
        <w:t>evelop a nuanced comparative perspective on these concepts and phenomena by engaging with both ethnographic and historical materials</w:t>
      </w:r>
    </w:p>
    <w:p w14:paraId="52D4C631" w14:textId="71EAA98D"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8.5 </w:t>
      </w:r>
      <w:r w:rsidR="000C7635">
        <w:rPr>
          <w:rFonts w:ascii="Arial" w:hAnsi="Arial" w:cs="Arial"/>
          <w:sz w:val="24"/>
          <w:szCs w:val="24"/>
        </w:rPr>
        <w:t>F</w:t>
      </w:r>
      <w:r w:rsidRPr="009826F1">
        <w:rPr>
          <w:rFonts w:ascii="Arial" w:hAnsi="Arial" w:cs="Arial"/>
          <w:sz w:val="24"/>
          <w:szCs w:val="24"/>
        </w:rPr>
        <w:t>acilitate the application of anthropological modes of thinking to contemporary political, social and cultural events and structures</w:t>
      </w:r>
    </w:p>
    <w:p w14:paraId="22B8C501" w14:textId="4B6C9AE0" w:rsidR="00273CF0"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8.6 </w:t>
      </w:r>
      <w:r w:rsidR="000C7635">
        <w:rPr>
          <w:rFonts w:ascii="Arial" w:hAnsi="Arial" w:cs="Arial"/>
          <w:sz w:val="24"/>
          <w:szCs w:val="24"/>
        </w:rPr>
        <w:t>A</w:t>
      </w:r>
      <w:r w:rsidRPr="009826F1">
        <w:rPr>
          <w:rFonts w:ascii="Arial" w:hAnsi="Arial" w:cs="Arial"/>
          <w:sz w:val="24"/>
          <w:szCs w:val="24"/>
        </w:rPr>
        <w:t>pprehend both theoretical issues and current events with a critical and informed sense of difference in the human experience</w:t>
      </w:r>
      <w:r w:rsidR="000C7635">
        <w:rPr>
          <w:rFonts w:ascii="Arial" w:hAnsi="Arial" w:cs="Arial"/>
          <w:sz w:val="24"/>
          <w:szCs w:val="24"/>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6E8439BA" w14:textId="641D7D80" w:rsidR="009826F1" w:rsidRPr="009826F1" w:rsidRDefault="009826F1" w:rsidP="000C7635">
      <w:pPr>
        <w:spacing w:before="240" w:after="120" w:line="240" w:lineRule="auto"/>
        <w:ind w:left="1021" w:hanging="454"/>
        <w:rPr>
          <w:rFonts w:ascii="Arial" w:hAnsi="Arial" w:cs="Arial"/>
          <w:sz w:val="24"/>
          <w:szCs w:val="24"/>
        </w:rPr>
      </w:pPr>
      <w:r w:rsidRPr="009826F1">
        <w:rPr>
          <w:rFonts w:ascii="Arial" w:hAnsi="Arial" w:cs="Arial"/>
          <w:sz w:val="24"/>
          <w:szCs w:val="24"/>
        </w:rPr>
        <w:t xml:space="preserve">9.1 </w:t>
      </w:r>
      <w:r w:rsidR="000C7635">
        <w:rPr>
          <w:rFonts w:ascii="Arial" w:hAnsi="Arial" w:cs="Arial"/>
          <w:sz w:val="24"/>
          <w:szCs w:val="24"/>
        </w:rPr>
        <w:t>A</w:t>
      </w:r>
      <w:r w:rsidRPr="009826F1">
        <w:rPr>
          <w:rFonts w:ascii="Arial" w:hAnsi="Arial" w:cs="Arial"/>
          <w:sz w:val="24"/>
          <w:szCs w:val="24"/>
        </w:rPr>
        <w:t>rticulate and assess a number of anthropological and cognate approaches to cultural phenomena</w:t>
      </w:r>
    </w:p>
    <w:p w14:paraId="61A7966B" w14:textId="5B45BDCD"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9.2 </w:t>
      </w:r>
      <w:r w:rsidR="000C7635">
        <w:rPr>
          <w:rFonts w:ascii="Arial" w:hAnsi="Arial" w:cs="Arial"/>
          <w:sz w:val="24"/>
          <w:szCs w:val="24"/>
        </w:rPr>
        <w:t>L</w:t>
      </w:r>
      <w:r w:rsidRPr="009826F1">
        <w:rPr>
          <w:rFonts w:ascii="Arial" w:hAnsi="Arial" w:cs="Arial"/>
          <w:sz w:val="24"/>
          <w:szCs w:val="24"/>
        </w:rPr>
        <w:t>ocate contemporary anthropology’s relation to social and cultural issues within a developing historical trajectory</w:t>
      </w:r>
    </w:p>
    <w:p w14:paraId="75427ED4" w14:textId="1C89CABA"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9.3 </w:t>
      </w:r>
      <w:r w:rsidR="000C7635">
        <w:rPr>
          <w:rFonts w:ascii="Arial" w:hAnsi="Arial" w:cs="Arial"/>
          <w:sz w:val="24"/>
          <w:szCs w:val="24"/>
        </w:rPr>
        <w:t>S</w:t>
      </w:r>
      <w:r w:rsidRPr="009826F1">
        <w:rPr>
          <w:rFonts w:ascii="Arial" w:hAnsi="Arial" w:cs="Arial"/>
          <w:sz w:val="24"/>
          <w:szCs w:val="24"/>
        </w:rPr>
        <w:t>ummarise and evaluate a range of theories elaborated by anthropologists and other social theorists</w:t>
      </w:r>
    </w:p>
    <w:p w14:paraId="130883CE" w14:textId="5811F1F8" w:rsidR="009826F1" w:rsidRPr="009826F1"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9.4 </w:t>
      </w:r>
      <w:r w:rsidR="000C7635">
        <w:rPr>
          <w:rFonts w:ascii="Arial" w:hAnsi="Arial" w:cs="Arial"/>
          <w:sz w:val="24"/>
          <w:szCs w:val="24"/>
        </w:rPr>
        <w:t>T</w:t>
      </w:r>
      <w:r w:rsidRPr="009826F1">
        <w:rPr>
          <w:rFonts w:ascii="Arial" w:hAnsi="Arial" w:cs="Arial"/>
          <w:sz w:val="24"/>
          <w:szCs w:val="24"/>
        </w:rPr>
        <w:t>hink critically in anthropological terms about social phenomena and social crisis</w:t>
      </w:r>
    </w:p>
    <w:p w14:paraId="31D8601B" w14:textId="1D9FE930" w:rsidR="00273CF0"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9.5 </w:t>
      </w:r>
      <w:r w:rsidR="000C7635">
        <w:rPr>
          <w:rFonts w:ascii="Arial" w:hAnsi="Arial" w:cs="Arial"/>
          <w:sz w:val="24"/>
          <w:szCs w:val="24"/>
        </w:rPr>
        <w:t>P</w:t>
      </w:r>
      <w:r w:rsidRPr="009826F1">
        <w:rPr>
          <w:rFonts w:ascii="Arial" w:hAnsi="Arial" w:cs="Arial"/>
          <w:sz w:val="24"/>
          <w:szCs w:val="24"/>
        </w:rPr>
        <w:t xml:space="preserve">resent their ideas systematically and cogently </w:t>
      </w:r>
      <w:r w:rsidR="00BF797F" w:rsidRPr="00BF797F">
        <w:rPr>
          <w:rFonts w:ascii="Arial" w:hAnsi="Arial" w:cs="Arial"/>
          <w:sz w:val="24"/>
          <w:szCs w:val="24"/>
        </w:rPr>
        <w:t>in</w:t>
      </w:r>
      <w:r w:rsidR="00BF797F" w:rsidRPr="009826F1">
        <w:rPr>
          <w:rFonts w:ascii="Arial" w:hAnsi="Arial" w:cs="Arial"/>
          <w:sz w:val="24"/>
          <w:szCs w:val="24"/>
        </w:rPr>
        <w:t xml:space="preserve"> </w:t>
      </w:r>
      <w:r w:rsidRPr="009826F1">
        <w:rPr>
          <w:rFonts w:ascii="Arial" w:hAnsi="Arial" w:cs="Arial"/>
          <w:sz w:val="24"/>
          <w:szCs w:val="24"/>
        </w:rPr>
        <w:t>writing</w:t>
      </w:r>
    </w:p>
    <w:p w14:paraId="54EBC02D" w14:textId="207E5965" w:rsidR="008D4447" w:rsidRDefault="009826F1" w:rsidP="000C7635">
      <w:pPr>
        <w:spacing w:after="120" w:line="240" w:lineRule="auto"/>
        <w:ind w:left="1021" w:hanging="454"/>
        <w:rPr>
          <w:rFonts w:ascii="Arial" w:hAnsi="Arial" w:cs="Arial"/>
          <w:sz w:val="24"/>
          <w:szCs w:val="24"/>
        </w:rPr>
      </w:pPr>
      <w:r w:rsidRPr="009826F1">
        <w:rPr>
          <w:rFonts w:ascii="Arial" w:hAnsi="Arial" w:cs="Arial"/>
          <w:sz w:val="24"/>
          <w:szCs w:val="24"/>
        </w:rPr>
        <w:t xml:space="preserve">9.6 </w:t>
      </w:r>
      <w:r w:rsidR="000C7635">
        <w:rPr>
          <w:rFonts w:ascii="Arial" w:hAnsi="Arial" w:cs="Arial"/>
          <w:sz w:val="24"/>
          <w:szCs w:val="24"/>
        </w:rPr>
        <w:t>S</w:t>
      </w:r>
      <w:r w:rsidRPr="009826F1">
        <w:rPr>
          <w:rFonts w:ascii="Arial" w:hAnsi="Arial" w:cs="Arial"/>
          <w:sz w:val="24"/>
          <w:szCs w:val="24"/>
        </w:rPr>
        <w:t>ummarise complex material clearly and succinctly</w:t>
      </w:r>
      <w:r w:rsidR="000C7635">
        <w:rPr>
          <w:rFonts w:ascii="Arial" w:hAnsi="Arial" w:cs="Arial"/>
          <w:sz w:val="24"/>
          <w:szCs w:val="24"/>
        </w:rPr>
        <w:t>.</w:t>
      </w:r>
    </w:p>
    <w:p w14:paraId="411F4033" w14:textId="77777777" w:rsidR="009826F1" w:rsidRPr="008D4447" w:rsidRDefault="009826F1" w:rsidP="009D52D0">
      <w:pPr>
        <w:spacing w:after="120" w:line="240" w:lineRule="auto"/>
        <w:ind w:left="567" w:right="543"/>
        <w:rPr>
          <w:rFonts w:ascii="Arial" w:hAnsi="Arial" w:cs="Arial"/>
          <w:sz w:val="24"/>
          <w:szCs w:val="24"/>
        </w:rPr>
      </w:pPr>
    </w:p>
    <w:p w14:paraId="73386C6A" w14:textId="77777777" w:rsidR="009A2D37" w:rsidRPr="009D52D0" w:rsidRDefault="009A2D37" w:rsidP="000C7635">
      <w:pPr>
        <w:pStyle w:val="Heading2"/>
        <w:spacing w:before="240"/>
        <w:ind w:right="0"/>
        <w:jc w:val="left"/>
      </w:pPr>
      <w:r w:rsidRPr="009D52D0">
        <w:t>A synopsis of the curriculum</w:t>
      </w:r>
    </w:p>
    <w:p w14:paraId="56A41831" w14:textId="4670DE9A" w:rsidR="009A2D37" w:rsidRDefault="009826F1" w:rsidP="000C7635">
      <w:pPr>
        <w:spacing w:after="120" w:line="240" w:lineRule="auto"/>
        <w:ind w:left="567"/>
        <w:rPr>
          <w:rFonts w:ascii="Arial" w:hAnsi="Arial" w:cs="Arial"/>
          <w:iCs/>
          <w:sz w:val="24"/>
          <w:szCs w:val="24"/>
        </w:rPr>
      </w:pPr>
      <w:r w:rsidRPr="009826F1">
        <w:rPr>
          <w:rFonts w:ascii="Arial" w:hAnsi="Arial" w:cs="Arial"/>
          <w:iCs/>
          <w:sz w:val="24"/>
          <w:szCs w:val="24"/>
        </w:rPr>
        <w:t>The module is of relevance for postgraduate students of social anthropology, and related disciplines preoccupied with the role of critical, anthropologically-informed thought in a world in crisis. It addresses a series of themes that explore how anthropologists throughout the history of the discipline have engaged with the pressing political, social and environmental concerns and crises of their day. The module aims to support postgraduate students in making connections between theoretical issues and ethnography, as they recur in the practices and debates of social anthropologists. It also explores the relevance of anthropology for the Contemporary world beyond the university, and educates students in how to adapt anthropological knowledge and skills to analysis of real world issues. A key objective is to support students in developing and consolidating their understanding of contemporary anthropology and their own assessment of the wider utility of the social sciences.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8A8E48B" w:rsidR="00636058" w:rsidRDefault="00883204" w:rsidP="000C7635">
      <w:pPr>
        <w:pStyle w:val="Heading2"/>
        <w:spacing w:before="240"/>
        <w:ind w:right="0"/>
        <w:jc w:val="left"/>
      </w:pPr>
      <w:r w:rsidRPr="009D52D0">
        <w:t>Reading l</w:t>
      </w:r>
      <w:r w:rsidR="009A2D37" w:rsidRPr="009D52D0">
        <w:t xml:space="preserve">ist </w:t>
      </w:r>
    </w:p>
    <w:p w14:paraId="096927EB" w14:textId="77777777" w:rsidR="00BF797F" w:rsidRDefault="00BF797F" w:rsidP="00BF797F">
      <w:pPr>
        <w:pStyle w:val="Heading2"/>
        <w:numPr>
          <w:ilvl w:val="0"/>
          <w:numId w:val="0"/>
        </w:numPr>
        <w:ind w:left="567"/>
        <w:rPr>
          <w:b w:val="0"/>
          <w:bCs/>
        </w:rPr>
      </w:pPr>
      <w:r w:rsidRPr="00636058">
        <w:rPr>
          <w:b w:val="0"/>
          <w:bCs/>
        </w:rPr>
        <w:t xml:space="preserve">The University is committed to ensuring that core reading materials are in accessible electronic format in The University is committed to ensuring that core reading materials are in accessible electronic format in line with the Kent Inclusive Practices. </w:t>
      </w:r>
    </w:p>
    <w:p w14:paraId="222D1FBD" w14:textId="77777777" w:rsidR="00BF797F" w:rsidRPr="00636058" w:rsidRDefault="00BF797F" w:rsidP="00BF797F">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254B225" w14:textId="77777777" w:rsidR="00BF797F" w:rsidRPr="00BF797F" w:rsidRDefault="00BF797F" w:rsidP="00BF797F"/>
    <w:p w14:paraId="715A2291" w14:textId="15D7BD54" w:rsidR="00883204" w:rsidRDefault="00636058" w:rsidP="00072357">
      <w:pPr>
        <w:pStyle w:val="Heading2"/>
      </w:pPr>
      <w:r>
        <w:t>Contact Hours</w:t>
      </w:r>
    </w:p>
    <w:p w14:paraId="1086FCCF" w14:textId="1EA7801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826F1">
        <w:rPr>
          <w:rFonts w:ascii="Arial" w:hAnsi="Arial" w:cs="Arial"/>
          <w:sz w:val="24"/>
          <w:szCs w:val="24"/>
        </w:rPr>
        <w:t xml:space="preserve"> 128</w:t>
      </w:r>
    </w:p>
    <w:p w14:paraId="3BE5E6D9" w14:textId="54A7049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826F1">
        <w:rPr>
          <w:rFonts w:ascii="Arial" w:hAnsi="Arial" w:cs="Arial"/>
          <w:sz w:val="24"/>
          <w:szCs w:val="24"/>
        </w:rPr>
        <w:t xml:space="preserve"> 22</w:t>
      </w:r>
    </w:p>
    <w:p w14:paraId="260000FF" w14:textId="18AC7D2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826F1">
        <w:rPr>
          <w:rFonts w:ascii="Arial" w:hAnsi="Arial" w:cs="Arial"/>
          <w:sz w:val="24"/>
          <w:szCs w:val="24"/>
        </w:rPr>
        <w:t xml:space="preserve"> 150</w:t>
      </w:r>
    </w:p>
    <w:p w14:paraId="035B9AB3" w14:textId="38D5AB4E" w:rsidR="008D4447" w:rsidRDefault="008D4447" w:rsidP="00636058">
      <w:pPr>
        <w:spacing w:after="120" w:line="240" w:lineRule="auto"/>
        <w:ind w:right="543"/>
        <w:rPr>
          <w:rFonts w:ascii="Arial" w:hAnsi="Arial" w:cs="Arial"/>
          <w:iCs/>
          <w:sz w:val="24"/>
          <w:szCs w:val="24"/>
        </w:rPr>
      </w:pPr>
    </w:p>
    <w:p w14:paraId="7819B190" w14:textId="77777777" w:rsidR="000C7635" w:rsidRPr="008D4447" w:rsidRDefault="000C7635"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C7635">
      <w:pPr>
        <w:pStyle w:val="header2"/>
        <w:numPr>
          <w:ilvl w:val="1"/>
          <w:numId w:val="11"/>
        </w:numPr>
        <w:ind w:right="0"/>
        <w:jc w:val="left"/>
        <w:rPr>
          <w:b w:val="0"/>
          <w:bCs/>
          <w:i/>
          <w:iCs/>
        </w:rPr>
      </w:pPr>
      <w:r w:rsidRPr="00B2615D">
        <w:rPr>
          <w:b w:val="0"/>
          <w:bCs/>
          <w:iCs/>
        </w:rPr>
        <w:t>Main assessment methods</w:t>
      </w:r>
    </w:p>
    <w:p w14:paraId="78E7F4C0" w14:textId="55300A63" w:rsidR="009826F1" w:rsidRPr="009826F1" w:rsidRDefault="009826F1" w:rsidP="000C7635">
      <w:pPr>
        <w:tabs>
          <w:tab w:val="left" w:pos="1620"/>
        </w:tabs>
        <w:spacing w:after="120" w:line="240" w:lineRule="auto"/>
        <w:ind w:left="851"/>
        <w:rPr>
          <w:rFonts w:ascii="Arial" w:hAnsi="Arial" w:cs="Arial"/>
          <w:iCs/>
          <w:sz w:val="24"/>
          <w:szCs w:val="24"/>
        </w:rPr>
      </w:pPr>
      <w:r w:rsidRPr="009826F1">
        <w:rPr>
          <w:rFonts w:ascii="Arial" w:hAnsi="Arial" w:cs="Arial"/>
          <w:iCs/>
          <w:sz w:val="24"/>
          <w:szCs w:val="24"/>
        </w:rPr>
        <w:t>Essay (3000 words) (65%)</w:t>
      </w:r>
      <w:r w:rsidR="00BF797F">
        <w:rPr>
          <w:rFonts w:ascii="Arial" w:hAnsi="Arial" w:cs="Arial"/>
          <w:iCs/>
          <w:sz w:val="24"/>
          <w:szCs w:val="24"/>
        </w:rPr>
        <w:t>*</w:t>
      </w:r>
    </w:p>
    <w:p w14:paraId="75A57231" w14:textId="01DF8A70" w:rsidR="009826F1" w:rsidRPr="009826F1" w:rsidRDefault="009826F1" w:rsidP="000C7635">
      <w:pPr>
        <w:tabs>
          <w:tab w:val="left" w:pos="1620"/>
        </w:tabs>
        <w:spacing w:after="120" w:line="240" w:lineRule="auto"/>
        <w:ind w:left="851"/>
        <w:rPr>
          <w:rFonts w:ascii="Arial" w:hAnsi="Arial" w:cs="Arial"/>
          <w:iCs/>
          <w:sz w:val="24"/>
          <w:szCs w:val="24"/>
        </w:rPr>
      </w:pPr>
      <w:r w:rsidRPr="009826F1">
        <w:rPr>
          <w:rFonts w:ascii="Arial" w:hAnsi="Arial" w:cs="Arial"/>
          <w:iCs/>
          <w:sz w:val="24"/>
          <w:szCs w:val="24"/>
        </w:rPr>
        <w:t>Concept Note (15%)</w:t>
      </w:r>
    </w:p>
    <w:p w14:paraId="60601ACE" w14:textId="56193B97" w:rsidR="00BF797F" w:rsidRDefault="009826F1" w:rsidP="000C7635">
      <w:pPr>
        <w:tabs>
          <w:tab w:val="left" w:pos="1620"/>
        </w:tabs>
        <w:spacing w:after="120" w:line="240" w:lineRule="auto"/>
        <w:ind w:left="851"/>
        <w:rPr>
          <w:rFonts w:ascii="Arial" w:hAnsi="Arial" w:cs="Arial"/>
          <w:iCs/>
          <w:sz w:val="24"/>
          <w:szCs w:val="24"/>
        </w:rPr>
      </w:pPr>
      <w:r w:rsidRPr="009826F1">
        <w:rPr>
          <w:rFonts w:ascii="Arial" w:hAnsi="Arial" w:cs="Arial"/>
          <w:iCs/>
          <w:sz w:val="24"/>
          <w:szCs w:val="24"/>
        </w:rPr>
        <w:t>Weekly Reading Diary (20%)</w:t>
      </w:r>
    </w:p>
    <w:p w14:paraId="453F3F35" w14:textId="001BCB34" w:rsidR="00BF797F" w:rsidRPr="000C7635" w:rsidRDefault="00BF797F" w:rsidP="000C7635">
      <w:pPr>
        <w:tabs>
          <w:tab w:val="left" w:pos="1620"/>
        </w:tabs>
        <w:spacing w:after="120" w:line="240" w:lineRule="auto"/>
        <w:ind w:left="1304" w:hanging="170"/>
        <w:rPr>
          <w:rFonts w:ascii="Arial" w:hAnsi="Arial" w:cs="Arial"/>
          <w:i/>
          <w:sz w:val="24"/>
          <w:szCs w:val="24"/>
        </w:rPr>
      </w:pPr>
      <w:r w:rsidRPr="000C7635">
        <w:rPr>
          <w:rFonts w:ascii="Arial" w:hAnsi="Arial" w:cs="Arial"/>
          <w:i/>
          <w:sz w:val="24"/>
          <w:szCs w:val="24"/>
        </w:rPr>
        <w:t xml:space="preserve">*This element is </w:t>
      </w:r>
      <w:r w:rsidRPr="00D33965">
        <w:rPr>
          <w:rFonts w:ascii="Arial" w:hAnsi="Arial" w:cs="Arial"/>
          <w:b/>
          <w:bCs/>
          <w:i/>
          <w:sz w:val="24"/>
          <w:szCs w:val="24"/>
        </w:rPr>
        <w:t>pass compulsory</w:t>
      </w:r>
      <w:r w:rsidRPr="000C7635">
        <w:rPr>
          <w:rFonts w:ascii="Arial" w:hAnsi="Arial" w:cs="Arial"/>
          <w:i/>
          <w:sz w:val="24"/>
          <w:szCs w:val="24"/>
        </w:rPr>
        <w:t xml:space="preserve"> and must be passed to achieve the learning outcomes of the module</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5405797" w:rsidR="00696FF5" w:rsidRPr="009D52D0" w:rsidRDefault="00B2615D" w:rsidP="000C7635">
      <w:pPr>
        <w:spacing w:after="120"/>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10FEFEA" w:rsidR="00B72470" w:rsidRDefault="009826F1" w:rsidP="000C7635">
      <w:pPr>
        <w:spacing w:after="120" w:line="240" w:lineRule="auto"/>
        <w:ind w:left="851" w:right="544"/>
        <w:rPr>
          <w:rFonts w:ascii="Arial" w:hAnsi="Arial" w:cs="Arial"/>
          <w:iCs/>
          <w:sz w:val="24"/>
          <w:szCs w:val="24"/>
        </w:rPr>
      </w:pPr>
      <w:r w:rsidRPr="009826F1">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385EB0">
      <w:pPr>
        <w:spacing w:after="360" w:line="240" w:lineRule="auto"/>
        <w:ind w:left="567"/>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W w:w="0" w:type="auto"/>
        <w:tblInd w:w="562" w:type="dxa"/>
        <w:tblLayout w:type="fixed"/>
        <w:tblLook w:val="0000" w:firstRow="0" w:lastRow="0" w:firstColumn="0" w:lastColumn="0" w:noHBand="0" w:noVBand="0"/>
      </w:tblPr>
      <w:tblGrid>
        <w:gridCol w:w="2268"/>
        <w:gridCol w:w="567"/>
        <w:gridCol w:w="567"/>
        <w:gridCol w:w="567"/>
        <w:gridCol w:w="567"/>
        <w:gridCol w:w="567"/>
        <w:gridCol w:w="567"/>
        <w:gridCol w:w="567"/>
        <w:gridCol w:w="567"/>
        <w:gridCol w:w="567"/>
        <w:gridCol w:w="567"/>
        <w:gridCol w:w="567"/>
        <w:gridCol w:w="567"/>
      </w:tblGrid>
      <w:tr w:rsidR="009826F1" w:rsidRPr="003179D2" w14:paraId="3A28EB58" w14:textId="77777777" w:rsidTr="00385EB0">
        <w:trPr>
          <w:cantSplit/>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643AF3" w14:textId="77777777" w:rsidR="009826F1" w:rsidRPr="00385EB0" w:rsidRDefault="009826F1" w:rsidP="00385EB0">
            <w:pPr>
              <w:spacing w:after="120"/>
              <w:ind w:left="34"/>
              <w:rPr>
                <w:rFonts w:ascii="Arial" w:hAnsi="Arial" w:cs="Arial"/>
                <w:b/>
                <w:bCs/>
              </w:rPr>
            </w:pPr>
            <w:r w:rsidRPr="00385EB0">
              <w:rPr>
                <w:rFonts w:ascii="Arial" w:hAnsi="Arial" w:cs="Arial"/>
                <w:b/>
                <w:bCs/>
              </w:rPr>
              <w:t>Module learning outcome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66985"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B0D13"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1722F"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65E93"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6FDA6"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DB7C0"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F10B2"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07599"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C4F05"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01D87"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98C0D"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E978E" w14:textId="77777777" w:rsidR="009826F1" w:rsidRPr="00385EB0" w:rsidRDefault="009826F1" w:rsidP="00385EB0">
            <w:pPr>
              <w:spacing w:after="120" w:line="240" w:lineRule="auto"/>
              <w:jc w:val="center"/>
              <w:rPr>
                <w:rFonts w:ascii="Arial" w:hAnsi="Arial" w:cs="Arial"/>
                <w:b/>
                <w:bCs/>
              </w:rPr>
            </w:pPr>
            <w:r w:rsidRPr="00385EB0">
              <w:rPr>
                <w:rFonts w:ascii="Arial" w:hAnsi="Arial" w:cs="Arial"/>
                <w:b/>
                <w:bCs/>
              </w:rPr>
              <w:t>9.6</w:t>
            </w:r>
          </w:p>
        </w:tc>
      </w:tr>
      <w:tr w:rsidR="009826F1" w:rsidRPr="003179D2" w14:paraId="16BC73AA" w14:textId="77777777" w:rsidTr="00385EB0">
        <w:trPr>
          <w:cantSplit/>
          <w:trHeight w:val="3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FD5BE" w14:textId="77777777" w:rsidR="009826F1" w:rsidRPr="00385EB0" w:rsidRDefault="009826F1" w:rsidP="00D33965">
            <w:pPr>
              <w:spacing w:before="60" w:after="60"/>
              <w:ind w:left="34"/>
              <w:rPr>
                <w:rFonts w:ascii="Arial" w:hAnsi="Arial" w:cs="Arial"/>
                <w:b/>
                <w:bCs/>
              </w:rPr>
            </w:pPr>
            <w:r w:rsidRPr="00385EB0">
              <w:rPr>
                <w:rFonts w:ascii="Arial" w:hAnsi="Arial" w:cs="Arial"/>
                <w:b/>
                <w:bCs/>
              </w:rPr>
              <w:t>Private Study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D7B4AF" w14:textId="16285C73"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3B9588" w14:textId="3D7C8DBB"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E47B32" w14:textId="77777777" w:rsidR="009826F1" w:rsidRPr="00385EB0"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6D925" w14:textId="795FE5D2"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5522E" w14:textId="06C6A049"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A492" w14:textId="48DB78A8"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C6A86" w14:textId="610ADFD6"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4F8FB0" w14:textId="421A726B"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83A44" w14:textId="77777777" w:rsidR="009826F1" w:rsidRPr="00385EB0"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F008B1" w14:textId="12AAE555"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A1470" w14:textId="27E5836A"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EF7FC" w14:textId="383567D6"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r>
      <w:tr w:rsidR="009826F1" w:rsidRPr="003179D2" w14:paraId="451EEB10" w14:textId="77777777" w:rsidTr="00385EB0">
        <w:trPr>
          <w:cantSplit/>
          <w:trHeight w:val="3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DF0A3" w14:textId="77777777" w:rsidR="009826F1" w:rsidRPr="00385EB0" w:rsidRDefault="009826F1" w:rsidP="00D33965">
            <w:pPr>
              <w:spacing w:before="60" w:after="60"/>
              <w:ind w:left="34"/>
              <w:rPr>
                <w:rFonts w:ascii="Arial" w:hAnsi="Arial" w:cs="Arial"/>
                <w:b/>
                <w:bCs/>
                <w:i/>
                <w:iCs/>
              </w:rPr>
            </w:pPr>
            <w:r w:rsidRPr="00385EB0">
              <w:rPr>
                <w:rFonts w:ascii="Arial" w:hAnsi="Arial" w:cs="Arial"/>
                <w:b/>
                <w:bCs/>
              </w:rPr>
              <w:t>Lectures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579AD" w14:textId="0B163D69"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9C13C" w14:textId="50ED4C5D"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86D709" w14:textId="5C0E8936"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475F8" w14:textId="77777777" w:rsidR="009826F1" w:rsidRPr="00385EB0"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E951F" w14:textId="1FEB9698"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8B7A90" w14:textId="77777777" w:rsidR="009826F1" w:rsidRPr="00385EB0"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9B7E9" w14:textId="568D731C"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413811" w14:textId="107787AF"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0B686" w14:textId="71D54629"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36FE0E" w14:textId="77777777" w:rsidR="009826F1" w:rsidRPr="00385EB0"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BD54F2" w14:textId="53B6E518"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0BD68" w14:textId="77777777" w:rsidR="009826F1" w:rsidRPr="00385EB0" w:rsidRDefault="009826F1" w:rsidP="00D33965">
            <w:pPr>
              <w:spacing w:before="60" w:after="60" w:line="240" w:lineRule="auto"/>
              <w:jc w:val="center"/>
              <w:rPr>
                <w:rFonts w:ascii="Arial" w:hAnsi="Arial" w:cs="Arial"/>
              </w:rPr>
            </w:pPr>
          </w:p>
        </w:tc>
      </w:tr>
      <w:tr w:rsidR="009826F1" w:rsidRPr="003179D2" w14:paraId="7014F107" w14:textId="77777777" w:rsidTr="00385EB0">
        <w:trPr>
          <w:cantSplit/>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2CAC10" w14:textId="77777777" w:rsidR="009826F1" w:rsidRPr="00385EB0" w:rsidRDefault="009826F1" w:rsidP="00D33965">
            <w:pPr>
              <w:spacing w:before="60" w:after="60"/>
              <w:ind w:left="34"/>
              <w:rPr>
                <w:rFonts w:ascii="Arial" w:hAnsi="Arial" w:cs="Arial"/>
                <w:b/>
                <w:bCs/>
              </w:rPr>
            </w:pPr>
            <w:r w:rsidRPr="00385EB0">
              <w:rPr>
                <w:rFonts w:ascii="Arial" w:hAnsi="Arial" w:cs="Arial"/>
                <w:b/>
                <w:bCs/>
              </w:rPr>
              <w:t>Seminars and meetings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D1C731" w14:textId="03504725"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D3736C" w14:textId="637E4C64"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FE129" w14:textId="4DD4E530"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D9D16" w14:textId="14A6563B"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3041DD" w14:textId="5456D024"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B9234" w14:textId="0BF63B30"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4A358" w14:textId="778E35FE"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FB2144" w14:textId="76CBEF85"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37ED51" w14:textId="7FAC60AE"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981E6F" w14:textId="675D8F8F"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45248" w14:textId="7C8122E6"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55258" w14:textId="7E479D5C" w:rsidR="009826F1" w:rsidRPr="00385EB0" w:rsidRDefault="00BF797F" w:rsidP="00D33965">
            <w:pPr>
              <w:spacing w:before="60" w:after="60" w:line="240" w:lineRule="auto"/>
              <w:jc w:val="center"/>
              <w:rPr>
                <w:rFonts w:ascii="Arial" w:hAnsi="Arial" w:cs="Arial"/>
              </w:rPr>
            </w:pPr>
            <w:r w:rsidRPr="00385EB0">
              <w:rPr>
                <w:rFonts w:ascii="Arial" w:hAnsi="Arial" w:cs="Arial"/>
              </w:rPr>
              <w:t>X</w:t>
            </w:r>
          </w:p>
        </w:tc>
      </w:tr>
    </w:tbl>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385EB0">
      <w:pPr>
        <w:spacing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W w:w="0" w:type="auto"/>
        <w:tblInd w:w="562" w:type="dxa"/>
        <w:tblLayout w:type="fixed"/>
        <w:tblLook w:val="0000" w:firstRow="0" w:lastRow="0" w:firstColumn="0" w:lastColumn="0" w:noHBand="0" w:noVBand="0"/>
      </w:tblPr>
      <w:tblGrid>
        <w:gridCol w:w="2268"/>
        <w:gridCol w:w="567"/>
        <w:gridCol w:w="567"/>
        <w:gridCol w:w="567"/>
        <w:gridCol w:w="567"/>
        <w:gridCol w:w="567"/>
        <w:gridCol w:w="567"/>
        <w:gridCol w:w="567"/>
        <w:gridCol w:w="567"/>
        <w:gridCol w:w="567"/>
        <w:gridCol w:w="567"/>
        <w:gridCol w:w="567"/>
        <w:gridCol w:w="567"/>
      </w:tblGrid>
      <w:tr w:rsidR="00BF797F" w:rsidRPr="003179D2" w14:paraId="509D6C70" w14:textId="77777777" w:rsidTr="00385EB0">
        <w:trPr>
          <w:cantSplit/>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66719734" w14:textId="4CF9BCA0" w:rsidR="00BF797F" w:rsidRPr="00385EB0" w:rsidRDefault="00385EB0" w:rsidP="00385EB0">
            <w:pPr>
              <w:spacing w:after="120"/>
              <w:ind w:left="34"/>
              <w:rPr>
                <w:rFonts w:ascii="Arial" w:hAnsi="Arial" w:cs="Arial"/>
                <w:b/>
                <w:bCs/>
              </w:rPr>
            </w:pPr>
            <w:r w:rsidRPr="00385EB0">
              <w:rPr>
                <w:rFonts w:ascii="Arial" w:hAnsi="Arial" w:cs="Arial"/>
                <w:b/>
                <w:bCs/>
              </w:rPr>
              <w:t>Module learning outcome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28BF2" w14:textId="4EDCC676" w:rsidR="00BF797F" w:rsidRPr="00385EB0" w:rsidRDefault="00BF797F" w:rsidP="00385EB0">
            <w:pPr>
              <w:spacing w:after="120" w:line="240" w:lineRule="auto"/>
              <w:jc w:val="center"/>
              <w:rPr>
                <w:rFonts w:ascii="Arial" w:hAnsi="Arial" w:cs="Arial"/>
                <w:b/>
                <w:bCs/>
              </w:rPr>
            </w:pPr>
            <w:r w:rsidRPr="00385EB0">
              <w:rPr>
                <w:rFonts w:ascii="Arial" w:hAnsi="Arial" w:cs="Arial"/>
                <w:b/>
                <w:bCs/>
              </w:rPr>
              <w:t>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F8586" w14:textId="06B68BC4" w:rsidR="00BF797F" w:rsidRPr="00385EB0" w:rsidRDefault="00BF797F" w:rsidP="00385EB0">
            <w:pPr>
              <w:spacing w:after="120" w:line="240" w:lineRule="auto"/>
              <w:jc w:val="center"/>
              <w:rPr>
                <w:rFonts w:ascii="Arial" w:hAnsi="Arial" w:cs="Arial"/>
                <w:b/>
                <w:bCs/>
              </w:rPr>
            </w:pPr>
            <w:r w:rsidRPr="00385EB0">
              <w:rPr>
                <w:rFonts w:ascii="Arial" w:hAnsi="Arial" w:cs="Arial"/>
                <w:b/>
                <w:bCs/>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251E0" w14:textId="241C8B16" w:rsidR="00BF797F" w:rsidRPr="00385EB0" w:rsidRDefault="00BF797F" w:rsidP="00385EB0">
            <w:pPr>
              <w:spacing w:after="120" w:line="240" w:lineRule="auto"/>
              <w:jc w:val="center"/>
              <w:rPr>
                <w:rFonts w:ascii="Arial" w:hAnsi="Arial" w:cs="Arial"/>
                <w:b/>
                <w:bCs/>
              </w:rPr>
            </w:pPr>
            <w:r w:rsidRPr="00385EB0">
              <w:rPr>
                <w:rFonts w:ascii="Arial" w:hAnsi="Arial" w:cs="Arial"/>
                <w:b/>
                <w:bCs/>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BE34D" w14:textId="76109D43" w:rsidR="00BF797F" w:rsidRPr="00385EB0" w:rsidRDefault="00BF797F" w:rsidP="00385EB0">
            <w:pPr>
              <w:spacing w:after="120" w:line="240" w:lineRule="auto"/>
              <w:jc w:val="center"/>
              <w:rPr>
                <w:rFonts w:ascii="Arial" w:hAnsi="Arial" w:cs="Arial"/>
                <w:b/>
                <w:bCs/>
              </w:rPr>
            </w:pPr>
            <w:r w:rsidRPr="00385EB0">
              <w:rPr>
                <w:rFonts w:ascii="Arial" w:hAnsi="Arial" w:cs="Arial"/>
                <w:b/>
                <w:bCs/>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CBF484" w14:textId="766DFE1C" w:rsidR="00BF797F" w:rsidRPr="00385EB0" w:rsidRDefault="00BF797F" w:rsidP="00385EB0">
            <w:pPr>
              <w:spacing w:after="120" w:line="240" w:lineRule="auto"/>
              <w:jc w:val="center"/>
              <w:rPr>
                <w:rFonts w:ascii="Arial" w:hAnsi="Arial" w:cs="Arial"/>
                <w:b/>
                <w:bCs/>
              </w:rPr>
            </w:pPr>
            <w:r w:rsidRPr="00385EB0">
              <w:rPr>
                <w:rFonts w:ascii="Arial" w:hAnsi="Arial" w:cs="Arial"/>
                <w:b/>
                <w:bCs/>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022E0" w14:textId="74BA723A" w:rsidR="00BF797F" w:rsidRPr="00385EB0" w:rsidRDefault="00BF797F" w:rsidP="00385EB0">
            <w:pPr>
              <w:spacing w:after="120" w:line="240" w:lineRule="auto"/>
              <w:jc w:val="center"/>
              <w:rPr>
                <w:rFonts w:ascii="Arial" w:hAnsi="Arial" w:cs="Arial"/>
                <w:b/>
                <w:bCs/>
              </w:rPr>
            </w:pPr>
            <w:r w:rsidRPr="00385EB0">
              <w:rPr>
                <w:rFonts w:ascii="Arial" w:hAnsi="Arial" w:cs="Arial"/>
                <w:b/>
                <w:bCs/>
              </w:rPr>
              <w:t>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6CAB0" w14:textId="2FBD173A" w:rsidR="00BF797F" w:rsidRPr="00385EB0" w:rsidRDefault="00BF797F" w:rsidP="00385EB0">
            <w:pPr>
              <w:spacing w:after="120" w:line="240" w:lineRule="auto"/>
              <w:jc w:val="center"/>
              <w:rPr>
                <w:rFonts w:ascii="Arial" w:hAnsi="Arial" w:cs="Arial"/>
                <w:b/>
                <w:bCs/>
              </w:rPr>
            </w:pPr>
            <w:r w:rsidRPr="00385EB0">
              <w:rPr>
                <w:rFonts w:ascii="Arial" w:hAnsi="Arial" w:cs="Arial"/>
                <w:b/>
                <w:bCs/>
              </w:rPr>
              <w:t>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A7736" w14:textId="0430E52A" w:rsidR="00BF797F" w:rsidRPr="00385EB0" w:rsidRDefault="00BF797F" w:rsidP="00385EB0">
            <w:pPr>
              <w:spacing w:after="120" w:line="240" w:lineRule="auto"/>
              <w:jc w:val="center"/>
              <w:rPr>
                <w:rFonts w:ascii="Arial" w:hAnsi="Arial" w:cs="Arial"/>
                <w:b/>
                <w:bCs/>
              </w:rPr>
            </w:pPr>
            <w:r w:rsidRPr="00385EB0">
              <w:rPr>
                <w:rFonts w:ascii="Arial" w:hAnsi="Arial" w:cs="Arial"/>
                <w:b/>
                <w:bCs/>
              </w:rPr>
              <w:t>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C3215" w14:textId="62D42E9C" w:rsidR="00BF797F" w:rsidRPr="00385EB0" w:rsidRDefault="00BF797F" w:rsidP="00385EB0">
            <w:pPr>
              <w:spacing w:after="120" w:line="240" w:lineRule="auto"/>
              <w:jc w:val="center"/>
              <w:rPr>
                <w:rFonts w:ascii="Arial" w:hAnsi="Arial" w:cs="Arial"/>
                <w:b/>
                <w:bCs/>
              </w:rPr>
            </w:pPr>
            <w:r w:rsidRPr="00385EB0">
              <w:rPr>
                <w:rFonts w:ascii="Arial" w:hAnsi="Arial" w:cs="Arial"/>
                <w:b/>
                <w:bCs/>
              </w:rPr>
              <w:t>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A037B" w14:textId="010CF2EA" w:rsidR="00BF797F" w:rsidRPr="00385EB0" w:rsidRDefault="00BF797F" w:rsidP="00385EB0">
            <w:pPr>
              <w:spacing w:after="120" w:line="240" w:lineRule="auto"/>
              <w:jc w:val="center"/>
              <w:rPr>
                <w:rFonts w:ascii="Arial" w:hAnsi="Arial" w:cs="Arial"/>
                <w:b/>
                <w:bCs/>
              </w:rPr>
            </w:pPr>
            <w:r w:rsidRPr="00385EB0">
              <w:rPr>
                <w:rFonts w:ascii="Arial" w:hAnsi="Arial" w:cs="Arial"/>
                <w:b/>
                <w:bCs/>
              </w:rPr>
              <w:t>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453D7" w14:textId="68CF9F1F" w:rsidR="00BF797F" w:rsidRPr="00385EB0" w:rsidRDefault="00BF797F" w:rsidP="00385EB0">
            <w:pPr>
              <w:spacing w:after="120" w:line="240" w:lineRule="auto"/>
              <w:jc w:val="center"/>
              <w:rPr>
                <w:rFonts w:ascii="Arial" w:hAnsi="Arial" w:cs="Arial"/>
                <w:b/>
                <w:bCs/>
              </w:rPr>
            </w:pPr>
            <w:r w:rsidRPr="00385EB0">
              <w:rPr>
                <w:rFonts w:ascii="Arial" w:hAnsi="Arial" w:cs="Arial"/>
                <w:b/>
                <w:bCs/>
              </w:rPr>
              <w:t>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11488" w14:textId="0018573C" w:rsidR="00BF797F" w:rsidRPr="00385EB0" w:rsidRDefault="00BF797F" w:rsidP="00385EB0">
            <w:pPr>
              <w:spacing w:after="120" w:line="240" w:lineRule="auto"/>
              <w:jc w:val="center"/>
              <w:rPr>
                <w:rFonts w:ascii="Arial" w:hAnsi="Arial" w:cs="Arial"/>
                <w:b/>
                <w:bCs/>
              </w:rPr>
            </w:pPr>
            <w:r w:rsidRPr="00385EB0">
              <w:rPr>
                <w:rFonts w:ascii="Arial" w:hAnsi="Arial" w:cs="Arial"/>
                <w:b/>
                <w:bCs/>
              </w:rPr>
              <w:t>9.6</w:t>
            </w:r>
          </w:p>
        </w:tc>
      </w:tr>
      <w:tr w:rsidR="009826F1" w:rsidRPr="003179D2" w14:paraId="2E31F0B1" w14:textId="77777777" w:rsidTr="00385EB0">
        <w:trPr>
          <w:cantSplit/>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5E605" w14:textId="77777777" w:rsidR="009826F1" w:rsidRPr="00385EB0" w:rsidRDefault="009826F1" w:rsidP="00D33965">
            <w:pPr>
              <w:spacing w:before="60" w:after="60" w:line="240" w:lineRule="auto"/>
              <w:ind w:left="34"/>
              <w:rPr>
                <w:rFonts w:ascii="Arial" w:hAnsi="Arial" w:cs="Arial"/>
                <w:b/>
                <w:bCs/>
              </w:rPr>
            </w:pPr>
            <w:r w:rsidRPr="00385EB0">
              <w:rPr>
                <w:rFonts w:ascii="Arial" w:hAnsi="Arial" w:cs="Arial"/>
                <w:b/>
                <w:bCs/>
              </w:rPr>
              <w:t>Concept Note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6625C8" w14:textId="2A8FDAB4"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C44CF1" w14:textId="218DB61D"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86097" w14:textId="77777777" w:rsidR="009826F1" w:rsidRPr="00BF797F"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E4CAF" w14:textId="3E76CF69"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0A886" w14:textId="65DF7C71"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DD314" w14:textId="77777777" w:rsidR="009826F1" w:rsidRPr="00BF797F"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E77B2A" w14:textId="61AEE9BD"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CA605" w14:textId="416FA7BE"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29C44B" w14:textId="004F7B9F"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C26BF" w14:textId="1359A252"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73B62" w14:textId="66F73945"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BE222E" w14:textId="49A77309"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r>
      <w:tr w:rsidR="009826F1" w:rsidRPr="003179D2" w14:paraId="4E3D9432" w14:textId="77777777" w:rsidTr="00385EB0">
        <w:trPr>
          <w:cantSplit/>
          <w:trHeight w:val="3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B6FB2" w14:textId="77777777" w:rsidR="009826F1" w:rsidRPr="00385EB0" w:rsidRDefault="009826F1" w:rsidP="00D33965">
            <w:pPr>
              <w:spacing w:before="60" w:after="60" w:line="240" w:lineRule="auto"/>
              <w:ind w:left="34"/>
              <w:rPr>
                <w:rFonts w:ascii="Arial" w:hAnsi="Arial" w:cs="Arial"/>
                <w:b/>
                <w:bCs/>
              </w:rPr>
            </w:pPr>
            <w:r w:rsidRPr="00385EB0">
              <w:rPr>
                <w:rFonts w:ascii="Arial" w:hAnsi="Arial" w:cs="Arial"/>
                <w:b/>
                <w:bCs/>
              </w:rPr>
              <w:t>Reading Diary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28DEBF" w14:textId="77777777" w:rsidR="009826F1" w:rsidRPr="00BF797F"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6327B" w14:textId="4EBB385B"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B8481" w14:textId="36676C61"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17314F" w14:textId="28EFA799"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BABD8" w14:textId="6E2D582B"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8C58F4" w14:textId="77777777" w:rsidR="009826F1" w:rsidRPr="00BF797F" w:rsidRDefault="009826F1" w:rsidP="00D33965">
            <w:pPr>
              <w:spacing w:before="60" w:after="60" w:line="240" w:lineRule="auto"/>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D8087" w14:textId="753330D0"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78867F" w14:textId="27E523C7"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CC8C9B" w14:textId="66C92454"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AE151" w14:textId="4B4833E9"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28D16" w14:textId="07255A07"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B425B" w14:textId="4E7A6530"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r>
      <w:tr w:rsidR="009826F1" w:rsidRPr="003179D2" w14:paraId="5B31FA14" w14:textId="77777777" w:rsidTr="00385EB0">
        <w:trPr>
          <w:cantSplit/>
          <w:trHeight w:val="3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B14A9" w14:textId="36EBD936" w:rsidR="009826F1" w:rsidRPr="00385EB0" w:rsidRDefault="00385EB0" w:rsidP="00D33965">
            <w:pPr>
              <w:spacing w:before="60" w:after="60" w:line="240" w:lineRule="auto"/>
              <w:ind w:left="34"/>
              <w:rPr>
                <w:rFonts w:ascii="Arial" w:hAnsi="Arial" w:cs="Arial"/>
                <w:b/>
                <w:bCs/>
              </w:rPr>
            </w:pPr>
            <w:r>
              <w:rPr>
                <w:rFonts w:ascii="Arial" w:hAnsi="Arial" w:cs="Arial"/>
                <w:b/>
                <w:bCs/>
              </w:rPr>
              <w:t>E</w:t>
            </w:r>
            <w:r w:rsidRPr="00385EB0">
              <w:rPr>
                <w:rFonts w:ascii="Arial" w:hAnsi="Arial" w:cs="Arial"/>
                <w:b/>
                <w:bCs/>
              </w:rPr>
              <w:t>ssay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0470B6" w14:textId="40EDDE7E"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4BD60" w14:textId="625095A6"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1DBC0" w14:textId="6EA8750B"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18205A" w14:textId="283F5ACF"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E0119" w14:textId="011FEBA1"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D0535" w14:textId="36C09BEA"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DD9606" w14:textId="6973741C"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140DE" w14:textId="1072852C"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B25293" w14:textId="01FECE48"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6A7A5" w14:textId="4F86C95B"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A4167" w14:textId="4B0216A7"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BEBCD" w14:textId="6DE4B6CD" w:rsidR="009826F1" w:rsidRPr="00BF797F" w:rsidRDefault="00BF797F" w:rsidP="00D33965">
            <w:pPr>
              <w:spacing w:before="60" w:after="60" w:line="240" w:lineRule="auto"/>
              <w:jc w:val="center"/>
              <w:rPr>
                <w:rFonts w:ascii="Arial" w:hAnsi="Arial" w:cs="Arial"/>
              </w:rPr>
            </w:pPr>
            <w:r w:rsidRPr="00BF797F">
              <w:rPr>
                <w:rFonts w:ascii="Arial" w:hAnsi="Arial" w:cs="Arial"/>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250EF4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826F1">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80C4D3C" w:rsidR="009A2D37" w:rsidRDefault="009826F1" w:rsidP="00BF797F">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4B42CC0" w:rsidR="00922E9E" w:rsidRDefault="009826F1" w:rsidP="00BF797F">
      <w:pPr>
        <w:spacing w:after="120" w:line="240" w:lineRule="auto"/>
        <w:ind w:left="567" w:right="543"/>
        <w:rPr>
          <w:rFonts w:ascii="Arial" w:hAnsi="Arial" w:cs="Arial"/>
          <w:sz w:val="24"/>
          <w:szCs w:val="24"/>
        </w:rPr>
      </w:pPr>
      <w:r w:rsidRPr="009826F1">
        <w:rPr>
          <w:rFonts w:ascii="Arial" w:hAnsi="Arial" w:cs="Arial"/>
          <w:sz w:val="24"/>
          <w:szCs w:val="24"/>
        </w:rPr>
        <w:t>This is an anthropology module and reading/lecture materials will draw on ethnographic examples from around the world. Students are encouraged to focus assessment tasks on ethnographic areas that interest them.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385EB0" w:rsidRDefault="00641D6D" w:rsidP="009D52D0">
      <w:pPr>
        <w:pBdr>
          <w:bottom w:val="single" w:sz="6" w:space="1" w:color="auto"/>
        </w:pBdr>
        <w:spacing w:after="120" w:line="240" w:lineRule="auto"/>
        <w:ind w:right="543"/>
        <w:rPr>
          <w:rFonts w:ascii="Arial" w:hAnsi="Arial" w:cs="Arial"/>
        </w:rPr>
      </w:pPr>
    </w:p>
    <w:p w14:paraId="31CC2DF2" w14:textId="77777777" w:rsidR="00441E76" w:rsidRPr="00385EB0" w:rsidRDefault="009F5EA4" w:rsidP="009D52D0">
      <w:pPr>
        <w:spacing w:after="120" w:line="240" w:lineRule="auto"/>
        <w:ind w:right="543"/>
        <w:rPr>
          <w:rFonts w:ascii="Arial" w:hAnsi="Arial" w:cs="Arial"/>
          <w:b/>
        </w:rPr>
      </w:pPr>
      <w:r w:rsidRPr="00385EB0">
        <w:rPr>
          <w:rFonts w:ascii="Arial" w:hAnsi="Arial" w:cs="Arial"/>
          <w:b/>
        </w:rPr>
        <w:t xml:space="preserve">DIVISIONAL </w:t>
      </w:r>
      <w:r w:rsidR="00441E76" w:rsidRPr="00385EB0">
        <w:rPr>
          <w:rFonts w:ascii="Arial" w:hAnsi="Arial" w:cs="Arial"/>
          <w:b/>
        </w:rPr>
        <w:t>USE ONLY</w:t>
      </w:r>
      <w:r w:rsidR="00C612A8" w:rsidRPr="00385EB0">
        <w:rPr>
          <w:rFonts w:ascii="Arial" w:hAnsi="Arial" w:cs="Arial"/>
          <w:b/>
        </w:rPr>
        <w:t xml:space="preserve"> </w:t>
      </w:r>
    </w:p>
    <w:p w14:paraId="010B6F31" w14:textId="359B19D8" w:rsidR="00D83563" w:rsidRPr="00385EB0" w:rsidRDefault="00E1736E" w:rsidP="009D52D0">
      <w:pPr>
        <w:spacing w:after="120" w:line="240" w:lineRule="auto"/>
        <w:ind w:right="543"/>
        <w:rPr>
          <w:rFonts w:ascii="Arial" w:hAnsi="Arial" w:cs="Arial"/>
          <w:b/>
        </w:rPr>
      </w:pPr>
      <w:r w:rsidRPr="00385EB0">
        <w:rPr>
          <w:rFonts w:ascii="Arial" w:hAnsi="Arial" w:cs="Arial"/>
          <w:b/>
        </w:rPr>
        <w:t xml:space="preserve">Module </w:t>
      </w:r>
      <w:r w:rsidR="00D83563" w:rsidRPr="00385EB0">
        <w:rPr>
          <w:rFonts w:ascii="Arial" w:hAnsi="Arial" w:cs="Arial"/>
          <w:b/>
        </w:rPr>
        <w:t>record – all revisions must be recorded in the grid and full details of the change retained in the appropriate committee records.</w:t>
      </w:r>
    </w:p>
    <w:p w14:paraId="2EB548D9" w14:textId="77777777" w:rsidR="00422B69" w:rsidRPr="00385EB0" w:rsidRDefault="00422B69"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3"/>
        <w:gridCol w:w="1946"/>
        <w:gridCol w:w="2410"/>
        <w:gridCol w:w="2057"/>
        <w:gridCol w:w="2054"/>
      </w:tblGrid>
      <w:tr w:rsidR="00385EB0" w:rsidRPr="009D52D0" w14:paraId="52814657" w14:textId="77777777" w:rsidTr="00385EB0">
        <w:trPr>
          <w:trHeight w:val="317"/>
          <w:tblHeader/>
        </w:trPr>
        <w:tc>
          <w:tcPr>
            <w:tcW w:w="1593" w:type="dxa"/>
            <w:shd w:val="clear" w:color="auto" w:fill="F2F2F2" w:themeFill="background1" w:themeFillShade="F2"/>
          </w:tcPr>
          <w:p w14:paraId="7BB88073" w14:textId="373E2476" w:rsidR="00385EB0" w:rsidRPr="00385EB0" w:rsidRDefault="00385EB0" w:rsidP="00385EB0">
            <w:pPr>
              <w:spacing w:after="120"/>
              <w:rPr>
                <w:rFonts w:ascii="Arial" w:hAnsi="Arial" w:cs="Arial"/>
                <w:b/>
                <w:bCs/>
                <w:sz w:val="20"/>
                <w:szCs w:val="20"/>
              </w:rPr>
            </w:pPr>
            <w:r w:rsidRPr="00385EB0">
              <w:rPr>
                <w:rFonts w:ascii="Arial" w:hAnsi="Arial" w:cs="Arial"/>
                <w:b/>
                <w:bCs/>
                <w:sz w:val="20"/>
                <w:szCs w:val="20"/>
              </w:rPr>
              <w:t>Date approved</w:t>
            </w:r>
          </w:p>
        </w:tc>
        <w:tc>
          <w:tcPr>
            <w:tcW w:w="1946" w:type="dxa"/>
            <w:shd w:val="clear" w:color="auto" w:fill="F2F2F2" w:themeFill="background1" w:themeFillShade="F2"/>
          </w:tcPr>
          <w:p w14:paraId="7024BC64" w14:textId="15BFEC1E" w:rsidR="00385EB0" w:rsidRPr="00385EB0" w:rsidRDefault="00385EB0" w:rsidP="00385EB0">
            <w:pPr>
              <w:spacing w:after="120"/>
              <w:rPr>
                <w:rFonts w:ascii="Arial" w:hAnsi="Arial" w:cs="Arial"/>
                <w:b/>
                <w:bCs/>
                <w:sz w:val="20"/>
                <w:szCs w:val="20"/>
              </w:rPr>
            </w:pPr>
            <w:r w:rsidRPr="00385EB0">
              <w:rPr>
                <w:rFonts w:ascii="Arial" w:hAnsi="Arial" w:cs="Arial"/>
                <w:b/>
                <w:bCs/>
                <w:sz w:val="20"/>
                <w:szCs w:val="20"/>
              </w:rPr>
              <w:t>New/Major/Minor revision</w:t>
            </w:r>
          </w:p>
        </w:tc>
        <w:tc>
          <w:tcPr>
            <w:tcW w:w="2410" w:type="dxa"/>
            <w:shd w:val="clear" w:color="auto" w:fill="F2F2F2" w:themeFill="background1" w:themeFillShade="F2"/>
          </w:tcPr>
          <w:p w14:paraId="4C5C2D42" w14:textId="555C99F0" w:rsidR="00385EB0" w:rsidRPr="00385EB0" w:rsidRDefault="00385EB0" w:rsidP="00385EB0">
            <w:pPr>
              <w:spacing w:after="120"/>
              <w:rPr>
                <w:rFonts w:ascii="Arial" w:hAnsi="Arial" w:cs="Arial"/>
                <w:b/>
                <w:bCs/>
                <w:sz w:val="20"/>
                <w:szCs w:val="20"/>
              </w:rPr>
            </w:pPr>
            <w:r w:rsidRPr="00385EB0">
              <w:rPr>
                <w:rFonts w:ascii="Arial" w:hAnsi="Arial" w:cs="Arial"/>
                <w:b/>
                <w:bCs/>
                <w:sz w:val="20"/>
                <w:szCs w:val="20"/>
              </w:rPr>
              <w:t>Start date of delivery of (revised) version</w:t>
            </w:r>
          </w:p>
        </w:tc>
        <w:tc>
          <w:tcPr>
            <w:tcW w:w="2057" w:type="dxa"/>
            <w:shd w:val="clear" w:color="auto" w:fill="F2F2F2" w:themeFill="background1" w:themeFillShade="F2"/>
          </w:tcPr>
          <w:p w14:paraId="07410A3B" w14:textId="432B7B37" w:rsidR="00385EB0" w:rsidRPr="00385EB0" w:rsidRDefault="00385EB0" w:rsidP="00385EB0">
            <w:pPr>
              <w:spacing w:after="120"/>
              <w:rPr>
                <w:rFonts w:ascii="Arial" w:hAnsi="Arial" w:cs="Arial"/>
                <w:b/>
                <w:bCs/>
                <w:sz w:val="20"/>
                <w:szCs w:val="20"/>
              </w:rPr>
            </w:pPr>
            <w:r w:rsidRPr="00385EB0">
              <w:rPr>
                <w:rFonts w:ascii="Arial" w:hAnsi="Arial" w:cs="Arial"/>
                <w:b/>
                <w:bCs/>
                <w:sz w:val="20"/>
                <w:szCs w:val="20"/>
              </w:rPr>
              <w:t>Section revised (if applicable)</w:t>
            </w:r>
          </w:p>
        </w:tc>
        <w:tc>
          <w:tcPr>
            <w:tcW w:w="2054" w:type="dxa"/>
            <w:shd w:val="clear" w:color="auto" w:fill="F2F2F2" w:themeFill="background1" w:themeFillShade="F2"/>
          </w:tcPr>
          <w:p w14:paraId="65323753" w14:textId="31C75A38" w:rsidR="00385EB0" w:rsidRPr="00385EB0" w:rsidRDefault="00385EB0" w:rsidP="00385EB0">
            <w:pPr>
              <w:spacing w:after="120"/>
              <w:rPr>
                <w:rFonts w:ascii="Arial" w:hAnsi="Arial" w:cs="Arial"/>
                <w:b/>
                <w:bCs/>
                <w:sz w:val="20"/>
                <w:szCs w:val="20"/>
              </w:rPr>
            </w:pPr>
            <w:r w:rsidRPr="00385EB0">
              <w:rPr>
                <w:rFonts w:ascii="Arial" w:hAnsi="Arial" w:cs="Arial"/>
                <w:b/>
                <w:bCs/>
                <w:sz w:val="20"/>
                <w:szCs w:val="20"/>
              </w:rPr>
              <w:t>Impacts PLOs (Q6 &amp; 7 cover sheet)</w:t>
            </w:r>
          </w:p>
        </w:tc>
      </w:tr>
      <w:tr w:rsidR="00302082" w:rsidRPr="009D52D0" w14:paraId="29EF87B4" w14:textId="77777777" w:rsidTr="00385EB0">
        <w:trPr>
          <w:trHeight w:val="305"/>
        </w:trPr>
        <w:tc>
          <w:tcPr>
            <w:tcW w:w="1593" w:type="dxa"/>
          </w:tcPr>
          <w:p w14:paraId="4474539E" w14:textId="551E5D10" w:rsidR="00422B69" w:rsidRPr="009D52D0" w:rsidRDefault="00385EB0" w:rsidP="009D52D0">
            <w:pPr>
              <w:spacing w:after="120"/>
              <w:ind w:right="543"/>
              <w:rPr>
                <w:rFonts w:ascii="Arial" w:hAnsi="Arial" w:cs="Arial"/>
                <w:sz w:val="20"/>
                <w:szCs w:val="20"/>
              </w:rPr>
            </w:pPr>
            <w:r>
              <w:rPr>
                <w:rFonts w:ascii="Arial" w:hAnsi="Arial" w:cs="Arial"/>
                <w:sz w:val="20"/>
                <w:szCs w:val="20"/>
              </w:rPr>
              <w:t>14.11.22</w:t>
            </w:r>
          </w:p>
        </w:tc>
        <w:tc>
          <w:tcPr>
            <w:tcW w:w="1946" w:type="dxa"/>
          </w:tcPr>
          <w:p w14:paraId="3DB8B056" w14:textId="44716BA5" w:rsidR="00422B69" w:rsidRPr="009D52D0" w:rsidRDefault="00385EB0" w:rsidP="009D52D0">
            <w:pPr>
              <w:spacing w:after="120"/>
              <w:ind w:right="543"/>
              <w:rPr>
                <w:rFonts w:ascii="Arial" w:hAnsi="Arial" w:cs="Arial"/>
                <w:sz w:val="20"/>
                <w:szCs w:val="20"/>
              </w:rPr>
            </w:pPr>
            <w:r>
              <w:rPr>
                <w:rFonts w:ascii="Arial" w:hAnsi="Arial" w:cs="Arial"/>
                <w:sz w:val="20"/>
                <w:szCs w:val="20"/>
              </w:rPr>
              <w:t>Minor</w:t>
            </w:r>
          </w:p>
        </w:tc>
        <w:tc>
          <w:tcPr>
            <w:tcW w:w="2410" w:type="dxa"/>
          </w:tcPr>
          <w:p w14:paraId="7151A835" w14:textId="53F8BBF9" w:rsidR="00422B69" w:rsidRPr="009D52D0" w:rsidRDefault="00385EB0" w:rsidP="009D52D0">
            <w:pPr>
              <w:spacing w:after="120"/>
              <w:ind w:right="543"/>
              <w:rPr>
                <w:rFonts w:ascii="Arial" w:hAnsi="Arial" w:cs="Arial"/>
                <w:sz w:val="20"/>
                <w:szCs w:val="20"/>
              </w:rPr>
            </w:pPr>
            <w:r>
              <w:rPr>
                <w:rFonts w:ascii="Arial" w:hAnsi="Arial" w:cs="Arial"/>
                <w:sz w:val="20"/>
                <w:szCs w:val="20"/>
              </w:rPr>
              <w:t>September 2023</w:t>
            </w:r>
          </w:p>
        </w:tc>
        <w:tc>
          <w:tcPr>
            <w:tcW w:w="2057" w:type="dxa"/>
          </w:tcPr>
          <w:p w14:paraId="64AEF8B4" w14:textId="74BCC9AF" w:rsidR="00422B69" w:rsidRPr="009D52D0" w:rsidRDefault="00385EB0" w:rsidP="009D52D0">
            <w:pPr>
              <w:spacing w:after="120"/>
              <w:ind w:right="543"/>
              <w:rPr>
                <w:rFonts w:ascii="Arial" w:hAnsi="Arial" w:cs="Arial"/>
                <w:sz w:val="20"/>
                <w:szCs w:val="20"/>
              </w:rPr>
            </w:pPr>
            <w:r>
              <w:rPr>
                <w:rFonts w:ascii="Arial" w:hAnsi="Arial" w:cs="Arial"/>
                <w:sz w:val="20"/>
                <w:szCs w:val="20"/>
              </w:rPr>
              <w:t>9, 11, 13, 14</w:t>
            </w:r>
          </w:p>
        </w:tc>
        <w:tc>
          <w:tcPr>
            <w:tcW w:w="2054" w:type="dxa"/>
          </w:tcPr>
          <w:p w14:paraId="2788108C" w14:textId="47A7EAD5" w:rsidR="00422B69" w:rsidRPr="009D52D0" w:rsidRDefault="00385EB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385EB0">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946" w:type="dxa"/>
          </w:tcPr>
          <w:p w14:paraId="5BAFF0BB" w14:textId="77777777" w:rsidR="00422B69" w:rsidRPr="009D52D0" w:rsidRDefault="00422B69" w:rsidP="009D52D0">
            <w:pPr>
              <w:spacing w:after="120"/>
              <w:ind w:right="543"/>
              <w:rPr>
                <w:rFonts w:ascii="Arial" w:hAnsi="Arial" w:cs="Arial"/>
                <w:sz w:val="20"/>
                <w:szCs w:val="20"/>
              </w:rPr>
            </w:pPr>
          </w:p>
        </w:tc>
        <w:tc>
          <w:tcPr>
            <w:tcW w:w="2410" w:type="dxa"/>
          </w:tcPr>
          <w:p w14:paraId="07B30CA1" w14:textId="77777777" w:rsidR="00422B69" w:rsidRPr="009D52D0" w:rsidRDefault="00422B69" w:rsidP="009D52D0">
            <w:pPr>
              <w:spacing w:after="120"/>
              <w:ind w:right="543"/>
              <w:rPr>
                <w:rFonts w:ascii="Arial" w:hAnsi="Arial" w:cs="Arial"/>
                <w:sz w:val="20"/>
                <w:szCs w:val="20"/>
              </w:rPr>
            </w:pPr>
          </w:p>
        </w:tc>
        <w:tc>
          <w:tcPr>
            <w:tcW w:w="2057" w:type="dxa"/>
          </w:tcPr>
          <w:p w14:paraId="7AF83608" w14:textId="77777777" w:rsidR="00422B69" w:rsidRPr="009D52D0" w:rsidRDefault="00422B69" w:rsidP="009D52D0">
            <w:pPr>
              <w:spacing w:after="120"/>
              <w:ind w:right="543"/>
              <w:rPr>
                <w:rFonts w:ascii="Arial" w:hAnsi="Arial" w:cs="Arial"/>
                <w:sz w:val="20"/>
                <w:szCs w:val="20"/>
              </w:rPr>
            </w:pPr>
          </w:p>
        </w:tc>
        <w:tc>
          <w:tcPr>
            <w:tcW w:w="2054"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C7635">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39D7" w14:textId="77777777" w:rsidR="00461935" w:rsidRDefault="00461935" w:rsidP="009A2D37">
      <w:pPr>
        <w:spacing w:after="0" w:line="240" w:lineRule="auto"/>
      </w:pPr>
      <w:r>
        <w:separator/>
      </w:r>
    </w:p>
  </w:endnote>
  <w:endnote w:type="continuationSeparator" w:id="0">
    <w:p w14:paraId="5B645CC9" w14:textId="77777777" w:rsidR="00461935" w:rsidRDefault="00461935" w:rsidP="009A2D37">
      <w:pPr>
        <w:spacing w:after="0" w:line="240" w:lineRule="auto"/>
      </w:pPr>
      <w:r>
        <w:continuationSeparator/>
      </w:r>
    </w:p>
  </w:endnote>
  <w:endnote w:type="continuationNotice" w:id="1">
    <w:p w14:paraId="5CB32B28" w14:textId="77777777" w:rsidR="00461935" w:rsidRDefault="00461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67C2A62" w:rsidR="008B2543" w:rsidRPr="007B7724" w:rsidRDefault="008B2543" w:rsidP="00BF797F">
    <w:pPr>
      <w:spacing w:after="120" w:line="240" w:lineRule="auto"/>
      <w:ind w:left="426" w:right="543" w:firstLine="141"/>
      <w:jc w:val="both"/>
      <w:rPr>
        <w:rFonts w:ascii="Arial" w:hAnsi="Arial"/>
        <w:sz w:val="18"/>
      </w:rPr>
    </w:pPr>
    <w:r w:rsidRPr="007B7724">
      <w:rPr>
        <w:rFonts w:ascii="Arial" w:hAnsi="Arial"/>
        <w:sz w:val="18"/>
      </w:rPr>
      <w:t>Module Specification</w:t>
    </w:r>
    <w:r w:rsidR="00BF797F">
      <w:rPr>
        <w:rFonts w:ascii="Arial" w:hAnsi="Arial"/>
        <w:sz w:val="18"/>
      </w:rPr>
      <w:t xml:space="preserve">: </w:t>
    </w:r>
    <w:r w:rsidR="00BF797F" w:rsidRPr="00BF797F">
      <w:rPr>
        <w:rFonts w:ascii="Arial" w:hAnsi="Arial"/>
        <w:sz w:val="18"/>
      </w:rPr>
      <w:t>SACO8830 Anthropology for a World in Crisis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6CE7" w14:textId="77777777" w:rsidR="00461935" w:rsidRDefault="00461935" w:rsidP="009A2D37">
      <w:pPr>
        <w:spacing w:after="0" w:line="240" w:lineRule="auto"/>
      </w:pPr>
      <w:r>
        <w:separator/>
      </w:r>
    </w:p>
  </w:footnote>
  <w:footnote w:type="continuationSeparator" w:id="0">
    <w:p w14:paraId="210E0A4D" w14:textId="77777777" w:rsidR="00461935" w:rsidRDefault="00461935" w:rsidP="009A2D37">
      <w:pPr>
        <w:spacing w:after="0" w:line="240" w:lineRule="auto"/>
      </w:pPr>
      <w:r>
        <w:continuationSeparator/>
      </w:r>
    </w:p>
  </w:footnote>
  <w:footnote w:type="continuationNotice" w:id="1">
    <w:p w14:paraId="576CE1E4" w14:textId="77777777" w:rsidR="00461935" w:rsidRDefault="00461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CC2625"/>
    <w:multiLevelType w:val="hybridMultilevel"/>
    <w:tmpl w:val="1340FB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4"/>
  </w:num>
  <w:num w:numId="4" w16cid:durableId="1714502269">
    <w:abstractNumId w:val="1"/>
  </w:num>
  <w:num w:numId="5" w16cid:durableId="1890141222">
    <w:abstractNumId w:val="9"/>
  </w:num>
  <w:num w:numId="6" w16cid:durableId="2048873839">
    <w:abstractNumId w:val="7"/>
  </w:num>
  <w:num w:numId="7" w16cid:durableId="1966422319">
    <w:abstractNumId w:val="10"/>
  </w:num>
  <w:num w:numId="8" w16cid:durableId="86853343">
    <w:abstractNumId w:val="8"/>
  </w:num>
  <w:num w:numId="9" w16cid:durableId="866991654">
    <w:abstractNumId w:val="5"/>
  </w:num>
  <w:num w:numId="10" w16cid:durableId="1310285383">
    <w:abstractNumId w:val="6"/>
  </w:num>
  <w:num w:numId="11" w16cid:durableId="1419400807">
    <w:abstractNumId w:val="11"/>
  </w:num>
  <w:num w:numId="12" w16cid:durableId="172945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635"/>
    <w:rsid w:val="000C7A1C"/>
    <w:rsid w:val="000D2A8A"/>
    <w:rsid w:val="000D32AC"/>
    <w:rsid w:val="000E133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41F"/>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BFE"/>
    <w:rsid w:val="00385EB0"/>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193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6F1"/>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18B6"/>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556"/>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97F"/>
    <w:rsid w:val="00C02AA2"/>
    <w:rsid w:val="00C04C95"/>
    <w:rsid w:val="00C12613"/>
    <w:rsid w:val="00C16DEF"/>
    <w:rsid w:val="00C2492F"/>
    <w:rsid w:val="00C3744A"/>
    <w:rsid w:val="00C4002A"/>
    <w:rsid w:val="00C42B12"/>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735B"/>
    <w:rsid w:val="00D13357"/>
    <w:rsid w:val="00D13A13"/>
    <w:rsid w:val="00D2689A"/>
    <w:rsid w:val="00D33965"/>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F797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99DF3155-4DD2-451C-AB00-D020E361532F}"/>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2022-11-14T15:25:00Z</dcterms:created>
  <dcterms:modified xsi:type="dcterms:W3CDTF">2022-11-14T15:47:00Z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