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46B38">
      <w:pPr>
        <w:pStyle w:val="Heading2"/>
        <w:spacing w:before="0"/>
      </w:pPr>
      <w:r>
        <w:t>KentVision Code and t</w:t>
      </w:r>
      <w:r w:rsidR="009A2D37" w:rsidRPr="00072357">
        <w:t>itle of the module</w:t>
      </w:r>
    </w:p>
    <w:p w14:paraId="4AE52586" w14:textId="07587BED" w:rsidR="009A2D37" w:rsidRPr="00694B52" w:rsidRDefault="00834F07" w:rsidP="00646B38">
      <w:pPr>
        <w:pStyle w:val="BodyText"/>
        <w:rPr>
          <w:szCs w:val="24"/>
        </w:rPr>
      </w:pPr>
      <w:r w:rsidRPr="00655677">
        <w:rPr>
          <w:rFonts w:eastAsiaTheme="minorHAnsi"/>
          <w:lang w:eastAsia="en-US"/>
        </w:rPr>
        <w:t>SACO</w:t>
      </w:r>
      <w:r w:rsidR="00655677" w:rsidRPr="00655677">
        <w:rPr>
          <w:rFonts w:eastAsiaTheme="minorHAnsi"/>
          <w:lang w:eastAsia="en-US"/>
        </w:rPr>
        <w:t xml:space="preserve">5000 </w:t>
      </w:r>
      <w:r w:rsidRPr="00655677">
        <w:t>Practical</w:t>
      </w:r>
      <w:r w:rsidRPr="004B6806">
        <w:t xml:space="preserve"> Data Analysis and </w:t>
      </w:r>
      <w:r>
        <w:t>I</w:t>
      </w:r>
      <w:r w:rsidRPr="004B6806">
        <w:t>nterpretation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FD90FE0" w:rsidR="009A2D37" w:rsidRDefault="00655677" w:rsidP="00646B38">
      <w:pPr>
        <w:pStyle w:val="BodyText"/>
      </w:pPr>
      <w:r>
        <w:t>Division of Human and Social Sciences,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7DCC2CF" w:rsidR="009A2D37" w:rsidRDefault="00834F07" w:rsidP="00646B38">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4EDFADFF" w14:textId="77777777" w:rsidR="00834F07" w:rsidRPr="00A27300" w:rsidRDefault="00834F07" w:rsidP="00646B38">
      <w:pPr>
        <w:pStyle w:val="BodyText"/>
        <w:rPr>
          <w:b/>
        </w:rPr>
      </w:pPr>
      <w:r w:rsidRPr="00A27300">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4520DC75" w:rsidR="009A2D37" w:rsidRDefault="00655677" w:rsidP="00646B38">
      <w:pPr>
        <w:pStyle w:val="BodyText"/>
      </w:pPr>
      <w:r>
        <w:t xml:space="preserve">Autumn or </w:t>
      </w:r>
      <w:r w:rsidR="00834F07">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ACF33CE" w:rsidR="00687284" w:rsidRPr="003A1317" w:rsidRDefault="003A1317" w:rsidP="00646B38">
      <w:pPr>
        <w:pStyle w:val="BodyText"/>
      </w:pPr>
      <w:r w:rsidRPr="003A1317">
        <w:t xml:space="preserve">Cannot be taken with WCON5380 and ANTB5990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D0C0638" w14:textId="77777777" w:rsidR="00834F07" w:rsidRPr="00646B38" w:rsidRDefault="00834F07" w:rsidP="00646B38">
      <w:pPr>
        <w:pStyle w:val="BodyText"/>
        <w:rPr>
          <w:b/>
          <w:bCs/>
          <w:i/>
          <w:iCs/>
        </w:rPr>
      </w:pPr>
      <w:r w:rsidRPr="00646B38">
        <w:rPr>
          <w:b/>
          <w:bCs/>
          <w:i/>
          <w:iCs/>
        </w:rPr>
        <w:t>Compulsory to:</w:t>
      </w:r>
    </w:p>
    <w:p w14:paraId="315772B4" w14:textId="3F5065BC" w:rsidR="00834F07" w:rsidRDefault="00834F07" w:rsidP="00834F07">
      <w:pPr>
        <w:pStyle w:val="ListParagraph"/>
        <w:numPr>
          <w:ilvl w:val="0"/>
          <w:numId w:val="12"/>
        </w:numPr>
        <w:spacing w:before="120"/>
        <w:ind w:left="1281" w:right="261" w:hanging="357"/>
        <w:contextualSpacing w:val="0"/>
        <w:rPr>
          <w:rFonts w:ascii="Arial" w:hAnsi="Arial" w:cs="Arial"/>
          <w:sz w:val="24"/>
        </w:rPr>
      </w:pPr>
      <w:r w:rsidRPr="000D0CC6">
        <w:rPr>
          <w:rFonts w:ascii="Arial" w:hAnsi="Arial" w:cs="Arial"/>
          <w:sz w:val="24"/>
        </w:rPr>
        <w:t xml:space="preserve">BSc Wildlife Conservation </w:t>
      </w:r>
    </w:p>
    <w:p w14:paraId="0A5BB6B1" w14:textId="077DF316" w:rsidR="00834F07" w:rsidRDefault="00834F07" w:rsidP="00834F07">
      <w:pPr>
        <w:pStyle w:val="ListParagraph"/>
        <w:numPr>
          <w:ilvl w:val="0"/>
          <w:numId w:val="12"/>
        </w:numPr>
        <w:spacing w:before="120"/>
        <w:ind w:left="1281" w:right="261" w:hanging="357"/>
        <w:contextualSpacing w:val="0"/>
        <w:rPr>
          <w:rFonts w:ascii="Arial" w:hAnsi="Arial" w:cs="Arial"/>
          <w:sz w:val="24"/>
        </w:rPr>
      </w:pPr>
      <w:r>
        <w:rPr>
          <w:rFonts w:ascii="Arial" w:hAnsi="Arial" w:cs="Arial"/>
          <w:sz w:val="24"/>
        </w:rPr>
        <w:t>BSc Human Biology and Behaviour</w:t>
      </w:r>
    </w:p>
    <w:p w14:paraId="726244FA" w14:textId="1C26E0CA" w:rsidR="00834F07" w:rsidRPr="000D0CC6" w:rsidRDefault="00834F07" w:rsidP="00834F07">
      <w:pPr>
        <w:pStyle w:val="ListParagraph"/>
        <w:numPr>
          <w:ilvl w:val="0"/>
          <w:numId w:val="12"/>
        </w:numPr>
        <w:spacing w:before="120"/>
        <w:ind w:left="1281" w:right="261" w:hanging="357"/>
        <w:contextualSpacing w:val="0"/>
        <w:rPr>
          <w:rFonts w:ascii="Arial" w:hAnsi="Arial" w:cs="Arial"/>
          <w:sz w:val="24"/>
        </w:rPr>
      </w:pPr>
      <w:r w:rsidRPr="00834F07">
        <w:rPr>
          <w:rFonts w:ascii="Arial" w:hAnsi="Arial" w:cs="Arial"/>
          <w:sz w:val="24"/>
        </w:rPr>
        <w:t>Bio</w:t>
      </w:r>
      <w:r w:rsidR="00AB6048">
        <w:rPr>
          <w:rFonts w:ascii="Arial" w:hAnsi="Arial" w:cs="Arial"/>
          <w:sz w:val="24"/>
        </w:rPr>
        <w:t xml:space="preserve"> </w:t>
      </w:r>
      <w:r w:rsidRPr="00834F07">
        <w:rPr>
          <w:rFonts w:ascii="Arial" w:hAnsi="Arial" w:cs="Arial"/>
          <w:sz w:val="24"/>
        </w:rPr>
        <w:t>Anth pathway within the BSc Anth</w:t>
      </w:r>
      <w:r>
        <w:rPr>
          <w:rFonts w:ascii="Arial" w:hAnsi="Arial" w:cs="Arial"/>
          <w:sz w:val="24"/>
        </w:rPr>
        <w:t>ropology</w:t>
      </w:r>
    </w:p>
    <w:p w14:paraId="02D82D80" w14:textId="77777777" w:rsidR="00834F07" w:rsidRPr="000D0CC6" w:rsidRDefault="00834F07" w:rsidP="00834F07">
      <w:pPr>
        <w:pStyle w:val="ListParagraph"/>
        <w:spacing w:after="0"/>
        <w:ind w:left="567" w:right="260"/>
        <w:rPr>
          <w:rFonts w:ascii="Arial" w:hAnsi="Arial" w:cs="Arial"/>
          <w:b/>
          <w:bCs/>
          <w:sz w:val="24"/>
        </w:rPr>
      </w:pPr>
    </w:p>
    <w:p w14:paraId="3A562D44" w14:textId="5D8E834F" w:rsidR="00834F07" w:rsidRPr="00646B38" w:rsidRDefault="00834F07" w:rsidP="00646B38">
      <w:pPr>
        <w:pStyle w:val="BodyText"/>
        <w:rPr>
          <w:b/>
          <w:bCs/>
          <w:i/>
          <w:iCs/>
        </w:rPr>
      </w:pPr>
      <w:r w:rsidRPr="00646B38">
        <w:rPr>
          <w:b/>
          <w:bCs/>
          <w:i/>
          <w:iCs/>
        </w:rPr>
        <w:t xml:space="preserve">Optional on: </w:t>
      </w:r>
    </w:p>
    <w:p w14:paraId="576EB3DE" w14:textId="2E5E1719" w:rsidR="00AB6048" w:rsidRDefault="00AB6048" w:rsidP="00834F07">
      <w:pPr>
        <w:pStyle w:val="ListParagraph"/>
        <w:numPr>
          <w:ilvl w:val="0"/>
          <w:numId w:val="12"/>
        </w:numPr>
        <w:spacing w:before="120"/>
        <w:ind w:left="1281" w:right="261" w:hanging="357"/>
        <w:contextualSpacing w:val="0"/>
        <w:rPr>
          <w:rFonts w:ascii="Arial" w:hAnsi="Arial" w:cs="Arial"/>
          <w:sz w:val="24"/>
        </w:rPr>
      </w:pPr>
      <w:r>
        <w:rPr>
          <w:rFonts w:ascii="Arial" w:hAnsi="Arial" w:cs="Arial"/>
          <w:sz w:val="24"/>
        </w:rPr>
        <w:t>BSc Anthropology</w:t>
      </w:r>
    </w:p>
    <w:p w14:paraId="7CD15E77" w14:textId="77777777" w:rsidR="00AB6048" w:rsidRDefault="00834F07" w:rsidP="00834F07">
      <w:pPr>
        <w:pStyle w:val="ListParagraph"/>
        <w:numPr>
          <w:ilvl w:val="0"/>
          <w:numId w:val="12"/>
        </w:numPr>
        <w:spacing w:before="120"/>
        <w:ind w:left="1281" w:right="261" w:hanging="357"/>
        <w:contextualSpacing w:val="0"/>
        <w:rPr>
          <w:rFonts w:ascii="Arial" w:hAnsi="Arial" w:cs="Arial"/>
          <w:sz w:val="24"/>
        </w:rPr>
      </w:pPr>
      <w:r w:rsidRPr="000D0CC6">
        <w:rPr>
          <w:rFonts w:ascii="Arial" w:hAnsi="Arial" w:cs="Arial"/>
          <w:sz w:val="24"/>
        </w:rPr>
        <w:t>BA Environmental Social Sciences</w:t>
      </w:r>
    </w:p>
    <w:p w14:paraId="1713522A" w14:textId="11171A2B" w:rsidR="00834F07" w:rsidRPr="000D0CC6" w:rsidRDefault="00AB6048" w:rsidP="00834F07">
      <w:pPr>
        <w:pStyle w:val="ListParagraph"/>
        <w:numPr>
          <w:ilvl w:val="0"/>
          <w:numId w:val="12"/>
        </w:numPr>
        <w:spacing w:before="120"/>
        <w:ind w:left="1281" w:right="261" w:hanging="357"/>
        <w:contextualSpacing w:val="0"/>
        <w:rPr>
          <w:rFonts w:ascii="Arial" w:hAnsi="Arial" w:cs="Arial"/>
          <w:sz w:val="24"/>
        </w:rPr>
      </w:pPr>
      <w:r>
        <w:rPr>
          <w:rFonts w:ascii="Arial" w:hAnsi="Arial" w:cs="Arial"/>
          <w:sz w:val="24"/>
        </w:rPr>
        <w:t>BA Environment and Sustainability</w:t>
      </w:r>
      <w:r w:rsidR="00834F07" w:rsidRPr="000D0CC6">
        <w:rPr>
          <w:rFonts w:ascii="Arial" w:hAnsi="Arial" w:cs="Arial"/>
          <w:sz w:val="24"/>
        </w:rPr>
        <w:t xml:space="preserve"> </w:t>
      </w:r>
    </w:p>
    <w:p w14:paraId="5B43D22C" w14:textId="77777777" w:rsidR="00834F07" w:rsidRPr="000D0CC6" w:rsidRDefault="00834F07" w:rsidP="00834F07">
      <w:pPr>
        <w:pStyle w:val="ListParagraph"/>
        <w:numPr>
          <w:ilvl w:val="0"/>
          <w:numId w:val="12"/>
        </w:numPr>
        <w:spacing w:before="120"/>
        <w:ind w:left="1281" w:right="261" w:hanging="357"/>
        <w:contextualSpacing w:val="0"/>
        <w:rPr>
          <w:rFonts w:ascii="Arial" w:hAnsi="Arial" w:cs="Arial"/>
          <w:sz w:val="24"/>
        </w:rPr>
      </w:pPr>
      <w:r w:rsidRPr="000D0CC6">
        <w:rPr>
          <w:rFonts w:ascii="Arial" w:hAnsi="Arial" w:cs="Arial"/>
          <w:sz w:val="24"/>
        </w:rPr>
        <w:t>BSc Human Geography</w:t>
      </w:r>
    </w:p>
    <w:p w14:paraId="53E2D5AC" w14:textId="77777777" w:rsidR="00834F07" w:rsidRPr="000D0CC6" w:rsidRDefault="00834F07" w:rsidP="00834F07">
      <w:pPr>
        <w:pStyle w:val="ListParagraph"/>
        <w:spacing w:after="0"/>
        <w:ind w:left="567" w:right="260"/>
        <w:rPr>
          <w:rFonts w:ascii="Arial" w:hAnsi="Arial" w:cs="Arial"/>
          <w:sz w:val="24"/>
        </w:rPr>
      </w:pPr>
    </w:p>
    <w:p w14:paraId="402C12B5" w14:textId="3CD7AD45" w:rsidR="00834F07" w:rsidRDefault="00834F07" w:rsidP="00646B38">
      <w:pPr>
        <w:pStyle w:val="BodyText"/>
      </w:pPr>
      <w:r w:rsidRPr="000D0CC6">
        <w:t>Not available as an elective module</w:t>
      </w:r>
    </w:p>
    <w:p w14:paraId="3839F6AB" w14:textId="1BEDA6A6" w:rsidR="009A2D37" w:rsidRDefault="009A2D37" w:rsidP="00072357">
      <w:pPr>
        <w:pStyle w:val="Heading2"/>
      </w:pPr>
      <w:r w:rsidRPr="009D52D0">
        <w:lastRenderedPageBreak/>
        <w:t>The intended subject specific learning outcomes</w:t>
      </w:r>
      <w:r w:rsidR="00C729D7" w:rsidRPr="009D52D0">
        <w:t>.</w:t>
      </w:r>
      <w:r w:rsidR="00C729D7" w:rsidRPr="009D52D0">
        <w:br/>
        <w:t>On successfully completing the module students will be able to:</w:t>
      </w:r>
    </w:p>
    <w:p w14:paraId="750A2446" w14:textId="397CECB2" w:rsidR="00834F07" w:rsidRPr="00834F07" w:rsidRDefault="00834F07" w:rsidP="00646B38">
      <w:pPr>
        <w:pStyle w:val="ListNumber2"/>
      </w:pPr>
      <w:bookmarkStart w:id="0" w:name="_Hlk116982905"/>
      <w:r w:rsidRPr="00834F07">
        <w:t xml:space="preserve">8.1 </w:t>
      </w:r>
      <w:r w:rsidR="00646B38">
        <w:tab/>
      </w:r>
      <w:r w:rsidR="003A1317">
        <w:t>Understand</w:t>
      </w:r>
      <w:r w:rsidRPr="00834F07">
        <w:t xml:space="preserve"> the theoretical normal distribution, </w:t>
      </w:r>
      <w:r w:rsidR="003A1317" w:rsidRPr="00834F07">
        <w:t xml:space="preserve">null hypotheses, type I and II errors </w:t>
      </w:r>
      <w:r w:rsidRPr="00834F07">
        <w:t xml:space="preserve">and </w:t>
      </w:r>
      <w:r w:rsidR="003A1317">
        <w:t>their</w:t>
      </w:r>
      <w:r w:rsidRPr="00834F07">
        <w:t xml:space="preserve"> application to data analysis</w:t>
      </w:r>
    </w:p>
    <w:p w14:paraId="4A339186" w14:textId="48327AB7" w:rsidR="003A1317" w:rsidRDefault="00834F07" w:rsidP="00646B38">
      <w:pPr>
        <w:pStyle w:val="ListNumber2"/>
      </w:pPr>
      <w:r w:rsidRPr="00834F07">
        <w:t xml:space="preserve">8.2 </w:t>
      </w:r>
      <w:r w:rsidRPr="00834F07">
        <w:tab/>
      </w:r>
      <w:r w:rsidR="003A1317" w:rsidRPr="003A1317">
        <w:t>Demonstrate an in-depth understanding of statistics and data handling, including use of appropriate computer software</w:t>
      </w:r>
    </w:p>
    <w:p w14:paraId="071EFC16" w14:textId="0AEE3BE8" w:rsidR="00834F07" w:rsidRDefault="00834F07" w:rsidP="00646B38">
      <w:pPr>
        <w:pStyle w:val="ListNumber2"/>
      </w:pPr>
      <w:r w:rsidRPr="00834F07">
        <w:t xml:space="preserve">8.3 </w:t>
      </w:r>
      <w:r w:rsidRPr="00834F07">
        <w:tab/>
      </w:r>
      <w:r w:rsidR="003A1317">
        <w:t>U</w:t>
      </w:r>
      <w:r w:rsidRPr="00834F07">
        <w:t>se parametric and non-parametric tests, including t-tests, Mann-Whitney, Chi-Square, Analysis of Variance (ANOVA)</w:t>
      </w:r>
      <w:r w:rsidR="00AB6048">
        <w:t>,</w:t>
      </w:r>
      <w:r w:rsidRPr="00834F07">
        <w:t xml:space="preserve"> Kruskal-Wallis, regressions and correlations</w:t>
      </w:r>
    </w:p>
    <w:p w14:paraId="22B8C501" w14:textId="0516FA29" w:rsidR="00273CF0" w:rsidRDefault="00006227" w:rsidP="00646B38">
      <w:pPr>
        <w:pStyle w:val="ListNumber2"/>
      </w:pPr>
      <w:r>
        <w:t>8.4</w:t>
      </w:r>
      <w:r w:rsidRPr="00006227">
        <w:rPr>
          <w:lang w:val="en-US"/>
        </w:rPr>
        <w:t xml:space="preserve"> </w:t>
      </w:r>
      <w:r>
        <w:rPr>
          <w:lang w:val="en-US"/>
        </w:rPr>
        <w:tab/>
      </w:r>
      <w:r w:rsidRPr="00A27300">
        <w:t>Understand scientific methods including hypothesis building, data collection</w:t>
      </w:r>
      <w:r>
        <w:t xml:space="preserve">, </w:t>
      </w:r>
      <w:r w:rsidR="00843C67">
        <w:t xml:space="preserve">data </w:t>
      </w:r>
      <w:r>
        <w:t>analysis, and critical interpretation</w:t>
      </w:r>
      <w:r w:rsidR="00655677">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bookmarkEnd w:id="0"/>
    <w:p w14:paraId="4D0880F5" w14:textId="0CEC56AF" w:rsidR="003A1317" w:rsidRPr="003A1317" w:rsidRDefault="003A1317" w:rsidP="00646B38">
      <w:pPr>
        <w:pStyle w:val="ListNumber2"/>
      </w:pPr>
      <w:r w:rsidRPr="003A1317">
        <w:rPr>
          <w:rStyle w:val="cf01"/>
          <w:rFonts w:ascii="Arial" w:hAnsi="Arial" w:cs="Arial"/>
          <w:sz w:val="24"/>
          <w:szCs w:val="24"/>
        </w:rPr>
        <w:t>9.1</w:t>
      </w:r>
      <w:r w:rsidR="00646B38">
        <w:rPr>
          <w:rStyle w:val="cf01"/>
          <w:rFonts w:ascii="Arial" w:hAnsi="Arial" w:cs="Arial"/>
          <w:sz w:val="24"/>
          <w:szCs w:val="24"/>
        </w:rPr>
        <w:tab/>
      </w:r>
      <w:r w:rsidRPr="003A1317">
        <w:rPr>
          <w:rStyle w:val="cf01"/>
          <w:rFonts w:ascii="Arial" w:hAnsi="Arial" w:cs="Arial"/>
          <w:sz w:val="24"/>
          <w:szCs w:val="24"/>
        </w:rPr>
        <w:t>Think critically</w:t>
      </w:r>
    </w:p>
    <w:p w14:paraId="5A4825D2" w14:textId="51898482" w:rsidR="003A1317" w:rsidRPr="003A1317" w:rsidRDefault="003A1317" w:rsidP="00646B38">
      <w:pPr>
        <w:pStyle w:val="ListNumber2"/>
      </w:pPr>
      <w:r w:rsidRPr="003A1317">
        <w:rPr>
          <w:rStyle w:val="cf01"/>
          <w:rFonts w:ascii="Arial" w:hAnsi="Arial" w:cs="Arial"/>
          <w:sz w:val="24"/>
          <w:szCs w:val="24"/>
        </w:rPr>
        <w:t xml:space="preserve">9.2 </w:t>
      </w:r>
      <w:r w:rsidR="00646B38">
        <w:rPr>
          <w:rStyle w:val="cf01"/>
          <w:rFonts w:ascii="Arial" w:hAnsi="Arial" w:cs="Arial"/>
          <w:sz w:val="24"/>
          <w:szCs w:val="24"/>
        </w:rPr>
        <w:tab/>
      </w:r>
      <w:r w:rsidRPr="003A1317">
        <w:rPr>
          <w:rStyle w:val="cf01"/>
          <w:rFonts w:ascii="Arial" w:hAnsi="Arial" w:cs="Arial"/>
          <w:sz w:val="24"/>
          <w:szCs w:val="24"/>
        </w:rPr>
        <w:t>Communicate information through the development of writing and analytical skills</w:t>
      </w:r>
    </w:p>
    <w:p w14:paraId="1CDFDBEF" w14:textId="48D06EBF" w:rsidR="003A1317" w:rsidRPr="003A1317" w:rsidRDefault="003A1317" w:rsidP="00646B38">
      <w:pPr>
        <w:pStyle w:val="ListNumber2"/>
      </w:pPr>
      <w:r w:rsidRPr="003A1317">
        <w:rPr>
          <w:rStyle w:val="cf01"/>
          <w:rFonts w:ascii="Arial" w:hAnsi="Arial" w:cs="Arial"/>
          <w:sz w:val="24"/>
          <w:szCs w:val="24"/>
        </w:rPr>
        <w:t>9.3</w:t>
      </w:r>
      <w:r w:rsidR="00646B38">
        <w:rPr>
          <w:rStyle w:val="cf01"/>
          <w:rFonts w:ascii="Arial" w:hAnsi="Arial" w:cs="Arial"/>
          <w:sz w:val="24"/>
          <w:szCs w:val="24"/>
        </w:rPr>
        <w:tab/>
      </w:r>
      <w:r w:rsidRPr="003A1317">
        <w:rPr>
          <w:rStyle w:val="cf01"/>
          <w:rFonts w:ascii="Arial" w:hAnsi="Arial" w:cs="Arial"/>
          <w:sz w:val="24"/>
          <w:szCs w:val="24"/>
        </w:rPr>
        <w:t xml:space="preserve">Manage their time to facilitate study and learning </w:t>
      </w:r>
    </w:p>
    <w:p w14:paraId="53050FDA" w14:textId="3F3B1E47" w:rsidR="003A1317" w:rsidRPr="003A1317" w:rsidRDefault="003A1317" w:rsidP="00646B38">
      <w:pPr>
        <w:pStyle w:val="ListNumber2"/>
      </w:pPr>
      <w:r w:rsidRPr="003A1317">
        <w:rPr>
          <w:rStyle w:val="cf01"/>
          <w:rFonts w:ascii="Arial" w:hAnsi="Arial" w:cs="Arial"/>
          <w:sz w:val="24"/>
          <w:szCs w:val="24"/>
        </w:rPr>
        <w:t>9.4</w:t>
      </w:r>
      <w:r w:rsidR="00646B38">
        <w:rPr>
          <w:rStyle w:val="cf01"/>
          <w:rFonts w:ascii="Arial" w:hAnsi="Arial" w:cs="Arial"/>
          <w:sz w:val="24"/>
          <w:szCs w:val="24"/>
        </w:rPr>
        <w:tab/>
      </w:r>
      <w:r w:rsidRPr="003A1317">
        <w:rPr>
          <w:rStyle w:val="cf01"/>
          <w:rFonts w:ascii="Arial" w:hAnsi="Arial" w:cs="Arial"/>
          <w:sz w:val="24"/>
          <w:szCs w:val="24"/>
        </w:rPr>
        <w:t>Organise information in a clear way</w:t>
      </w:r>
    </w:p>
    <w:p w14:paraId="043E0899" w14:textId="6B18F4F2" w:rsidR="003A1317" w:rsidRPr="003A1317" w:rsidRDefault="003A1317" w:rsidP="00646B38">
      <w:pPr>
        <w:pStyle w:val="ListNumber2"/>
      </w:pPr>
      <w:r w:rsidRPr="003A1317">
        <w:rPr>
          <w:rStyle w:val="cf01"/>
          <w:rFonts w:ascii="Arial" w:hAnsi="Arial" w:cs="Arial"/>
          <w:sz w:val="24"/>
          <w:szCs w:val="24"/>
        </w:rPr>
        <w:t>9.5</w:t>
      </w:r>
      <w:r w:rsidR="00646B38">
        <w:rPr>
          <w:rStyle w:val="cf01"/>
          <w:rFonts w:ascii="Arial" w:hAnsi="Arial" w:cs="Arial"/>
          <w:sz w:val="24"/>
          <w:szCs w:val="24"/>
        </w:rPr>
        <w:tab/>
      </w:r>
      <w:r w:rsidRPr="003A1317">
        <w:rPr>
          <w:rStyle w:val="cf01"/>
          <w:rFonts w:ascii="Arial" w:hAnsi="Arial" w:cs="Arial"/>
          <w:sz w:val="24"/>
          <w:szCs w:val="24"/>
        </w:rPr>
        <w:t>Demonstrate skills in quantitative data handling and analysis</w:t>
      </w:r>
      <w:r w:rsidR="00C246DE">
        <w:rPr>
          <w:rStyle w:val="cf01"/>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14D1B27" w14:textId="6D91A740" w:rsidR="00834F07" w:rsidRPr="00834F07" w:rsidRDefault="00834F07" w:rsidP="00646B38">
      <w:pPr>
        <w:pStyle w:val="BodyText"/>
        <w:rPr>
          <w:b/>
        </w:rPr>
      </w:pPr>
      <w:r w:rsidRPr="00834F07">
        <w:t xml:space="preserve">This module is designed to introduce and re-affirm statistical concepts, and their correct use. This module is delivered through </w:t>
      </w:r>
      <w:r w:rsidR="00853F74">
        <w:t>combined</w:t>
      </w:r>
      <w:r w:rsidRPr="00834F07">
        <w:t xml:space="preserve"> lecture</w:t>
      </w:r>
      <w:r w:rsidR="00853F74">
        <w:t>/</w:t>
      </w:r>
      <w:r w:rsidRPr="00834F07">
        <w:t>practical</w:t>
      </w:r>
      <w:r w:rsidR="00853F74">
        <w:t>s</w:t>
      </w:r>
      <w:r w:rsidRPr="00834F07">
        <w:t xml:space="preserve"> </w:t>
      </w:r>
      <w:r w:rsidR="007F755E">
        <w:t>using computer software</w:t>
      </w:r>
      <w:r w:rsidRPr="00834F07">
        <w:t xml:space="preserve">. Introductory topics will include </w:t>
      </w:r>
      <w:r w:rsidR="000D1428">
        <w:t xml:space="preserve">types of data, </w:t>
      </w:r>
      <w:r>
        <w:t xml:space="preserve">descriptive statistics such as </w:t>
      </w:r>
      <w:r w:rsidRPr="00834F07">
        <w:t xml:space="preserve">measures of central tendency, frequency distributions, the normal distribution, </w:t>
      </w:r>
      <w:r w:rsidR="007F755E">
        <w:t>variance (standard error, standard deviation)</w:t>
      </w:r>
      <w:r w:rsidRPr="00834F07">
        <w:t xml:space="preserve">, and how sample parameters and null hypotheses apply in real </w:t>
      </w:r>
      <w:r>
        <w:t>data</w:t>
      </w:r>
      <w:r w:rsidRPr="00834F07">
        <w:t xml:space="preserve">. </w:t>
      </w:r>
      <w:r>
        <w:t xml:space="preserve">Inferential statistics </w:t>
      </w:r>
      <w:r w:rsidRPr="00834F07">
        <w:t xml:space="preserve">include </w:t>
      </w:r>
      <w:r>
        <w:t>analysis of differences</w:t>
      </w:r>
      <w:r w:rsidR="007F755E">
        <w:t xml:space="preserve"> between two groups</w:t>
      </w:r>
      <w:r>
        <w:t xml:space="preserve"> (e.g. t</w:t>
      </w:r>
      <w:r w:rsidR="00A159C5">
        <w:t>-</w:t>
      </w:r>
      <w:r>
        <w:t>tests and non-</w:t>
      </w:r>
      <w:r w:rsidR="007F755E">
        <w:t>parametric</w:t>
      </w:r>
      <w:r>
        <w:t xml:space="preserve"> </w:t>
      </w:r>
      <w:r w:rsidR="007F755E">
        <w:t>equivalents</w:t>
      </w:r>
      <w:r>
        <w:t>),</w:t>
      </w:r>
      <w:r w:rsidR="00A159C5">
        <w:t xml:space="preserve"> </w:t>
      </w:r>
      <w:r w:rsidR="007F755E">
        <w:t>differences between multiple groups (ANOVA and non-parametric equivalents)</w:t>
      </w:r>
      <w:r w:rsidR="00BA4509">
        <w:t xml:space="preserve">, variable relationships (correlation and </w:t>
      </w:r>
      <w:r w:rsidR="00BA4509" w:rsidRPr="00834F07">
        <w:t>regression</w:t>
      </w:r>
      <w:r w:rsidR="00BA4509">
        <w:t>)</w:t>
      </w:r>
      <w:r w:rsidR="00BA4509" w:rsidRPr="00834F07">
        <w:t>, and</w:t>
      </w:r>
      <w:r w:rsidR="00BA4509">
        <w:t xml:space="preserve"> variable associations</w:t>
      </w:r>
      <w:r>
        <w:t xml:space="preserve"> </w:t>
      </w:r>
      <w:r w:rsidR="00BA4509">
        <w:t>(</w:t>
      </w:r>
      <w:r w:rsidR="00313501">
        <w:t xml:space="preserve">e.g. </w:t>
      </w:r>
      <w:r w:rsidRPr="00834F07">
        <w:t>chi-squared test</w:t>
      </w:r>
      <w:r w:rsidR="00BA4509">
        <w:t>)</w:t>
      </w:r>
      <w:r w:rsidRPr="00834F07">
        <w:t xml:space="preserve">. The role of probability in data analysis will </w:t>
      </w:r>
      <w:r w:rsidR="00BA4509">
        <w:t xml:space="preserve">also </w:t>
      </w:r>
      <w:r w:rsidRPr="00834F07">
        <w:t xml:space="preserve">be considered, as will its application to </w:t>
      </w:r>
      <w:r w:rsidR="00BA4509">
        <w:t>scientific</w:t>
      </w:r>
      <w:r w:rsidR="00BA4509" w:rsidRPr="00834F07">
        <w:t xml:space="preserve"> </w:t>
      </w:r>
      <w:r w:rsidRPr="00834F07">
        <w:t xml:space="preserve">questions. Throughout, emphasis will be placed on practical application of statistics, and when and how they are applied. </w:t>
      </w:r>
      <w:r w:rsidR="00853F74">
        <w:t>S</w:t>
      </w:r>
      <w:r w:rsidRPr="00834F07">
        <w:t xml:space="preserve">tudents </w:t>
      </w:r>
      <w:r w:rsidR="00853F74">
        <w:t>will be able link</w:t>
      </w:r>
      <w:r w:rsidRPr="00834F07">
        <w:t xml:space="preserve"> </w:t>
      </w:r>
      <w:r w:rsidR="00853F74">
        <w:t xml:space="preserve">the </w:t>
      </w:r>
      <w:r w:rsidRPr="00834F07">
        <w:t xml:space="preserve">theory presented with the practical sessions and </w:t>
      </w:r>
      <w:r w:rsidR="007F755E">
        <w:t>data collection</w:t>
      </w:r>
      <w:r w:rsidRPr="00834F07">
        <w:t xml:space="preserve"> components. </w:t>
      </w:r>
      <w:r w:rsidR="007F755E">
        <w:t xml:space="preserve">As such, students </w:t>
      </w:r>
      <w:r w:rsidR="00313501">
        <w:t xml:space="preserve">will </w:t>
      </w:r>
      <w:r w:rsidR="007F755E">
        <w:t>collect</w:t>
      </w:r>
      <w:r w:rsidR="00313501">
        <w:t xml:space="preserve"> and analyse</w:t>
      </w:r>
      <w:r w:rsidR="007F755E">
        <w:t xml:space="preserve"> their own data. </w:t>
      </w:r>
      <w:r w:rsidRPr="00834F07">
        <w:t xml:space="preserve">By the end of the module, students </w:t>
      </w:r>
      <w:r w:rsidR="007F755E">
        <w:t>will</w:t>
      </w:r>
      <w:r w:rsidRPr="00834F07">
        <w:t xml:space="preserve"> have a knowledge of the underlying principles of statistics, be able to </w:t>
      </w:r>
      <w:r w:rsidR="007F755E">
        <w:t xml:space="preserve">conduct statistical tests in statistical software, </w:t>
      </w:r>
      <w:r w:rsidR="00BA4509">
        <w:t xml:space="preserve">critically </w:t>
      </w:r>
      <w:r w:rsidRPr="00834F07">
        <w:t xml:space="preserve">evaluate </w:t>
      </w:r>
      <w:r w:rsidR="007F755E">
        <w:t>the</w:t>
      </w:r>
      <w:r w:rsidRPr="00834F07">
        <w:t xml:space="preserve"> results, and have a sound appreciation of the benefits and limitations of different statistical techniques. This module provides students with the statistical knowledge to conduct </w:t>
      </w:r>
      <w:r w:rsidR="00BA4509">
        <w:t xml:space="preserve">in-depth </w:t>
      </w:r>
      <w:r w:rsidRPr="00834F07">
        <w:t xml:space="preserve">data analysis for their </w:t>
      </w:r>
      <w:r w:rsidR="007F755E">
        <w:t xml:space="preserve">final year </w:t>
      </w:r>
      <w:r w:rsidRPr="00834F07">
        <w:t xml:space="preserve">research project.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46B38">
      <w:pPr>
        <w:pStyle w:val="BodyText"/>
        <w:rPr>
          <w:b/>
        </w:rPr>
      </w:pPr>
      <w:r w:rsidRPr="00636058">
        <w:t xml:space="preserve">The University is committed to ensuring that core reading materials are in accessible electronic format in line with the Kent Inclusive Practices. </w:t>
      </w:r>
    </w:p>
    <w:p w14:paraId="65C929EC" w14:textId="5DF78976" w:rsidR="008D4447" w:rsidRPr="00C246DE" w:rsidRDefault="00636058" w:rsidP="00C246DE">
      <w:pPr>
        <w:pStyle w:val="BodyText"/>
        <w:rPr>
          <w:b/>
        </w:rPr>
      </w:pPr>
      <w:r w:rsidRPr="00636058">
        <w:lastRenderedPageBreak/>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E8732EF" w:rsidR="00636058" w:rsidRPr="00636058" w:rsidRDefault="00636058" w:rsidP="00646B38">
      <w:pPr>
        <w:pStyle w:val="BodyText"/>
      </w:pPr>
      <w:r w:rsidRPr="00636058">
        <w:t>Private Study</w:t>
      </w:r>
      <w:r w:rsidR="007A3F31">
        <w:t>:</w:t>
      </w:r>
      <w:r w:rsidR="00C246DE">
        <w:tab/>
      </w:r>
      <w:r w:rsidR="007F755E">
        <w:t>126</w:t>
      </w:r>
    </w:p>
    <w:p w14:paraId="3BE5E6D9" w14:textId="23B9F423" w:rsidR="00636058" w:rsidRPr="00636058" w:rsidRDefault="00636058" w:rsidP="00646B38">
      <w:pPr>
        <w:pStyle w:val="BodyText"/>
      </w:pPr>
      <w:r w:rsidRPr="00636058">
        <w:t>Contact Hours</w:t>
      </w:r>
      <w:r w:rsidR="007A3F31">
        <w:t>:</w:t>
      </w:r>
      <w:r w:rsidR="00C246DE">
        <w:t xml:space="preserve"> </w:t>
      </w:r>
      <w:r w:rsidR="007F755E">
        <w:t xml:space="preserve"> 24</w:t>
      </w:r>
    </w:p>
    <w:p w14:paraId="260000FF" w14:textId="7D1CA24C" w:rsidR="00636058" w:rsidRPr="00636058" w:rsidRDefault="00636058" w:rsidP="00646B38">
      <w:pPr>
        <w:pStyle w:val="BodyText"/>
      </w:pPr>
      <w:r w:rsidRPr="00636058">
        <w:t>Total</w:t>
      </w:r>
      <w:r w:rsidR="007A3F31">
        <w:t>:</w:t>
      </w:r>
      <w:r w:rsidR="007F755E">
        <w:t xml:space="preserve"> </w:t>
      </w:r>
      <w:r w:rsidR="00C246DE">
        <w:tab/>
      </w:r>
      <w:r w:rsidR="00C246DE">
        <w:tab/>
      </w:r>
      <w:r w:rsidR="007F755E">
        <w:t>150</w:t>
      </w:r>
    </w:p>
    <w:p w14:paraId="1C49B47B" w14:textId="77777777" w:rsidR="00B2615D" w:rsidRPr="00B2615D" w:rsidRDefault="00EF4933" w:rsidP="00072357">
      <w:pPr>
        <w:pStyle w:val="Heading2"/>
        <w:rPr>
          <w:i/>
          <w:iCs/>
        </w:rPr>
      </w:pPr>
      <w:r w:rsidRPr="009D52D0">
        <w:t>Assessment methods</w:t>
      </w:r>
    </w:p>
    <w:p w14:paraId="182A6224" w14:textId="53E7D97C" w:rsidR="007F755E" w:rsidRPr="007F755E" w:rsidRDefault="00C246DE" w:rsidP="00C246DE">
      <w:pPr>
        <w:pStyle w:val="header2"/>
        <w:numPr>
          <w:ilvl w:val="0"/>
          <w:numId w:val="0"/>
        </w:numPr>
        <w:spacing w:before="0"/>
        <w:ind w:left="567" w:hanging="567"/>
      </w:pPr>
      <w:r>
        <w:rPr>
          <w:b w:val="0"/>
          <w:bCs/>
          <w:iCs/>
        </w:rPr>
        <w:t>13.1</w:t>
      </w:r>
      <w:r>
        <w:rPr>
          <w:b w:val="0"/>
          <w:bCs/>
          <w:iCs/>
        </w:rPr>
        <w:tab/>
      </w:r>
      <w:r w:rsidR="00696FF5" w:rsidRPr="00D158B9">
        <w:rPr>
          <w:b w:val="0"/>
          <w:bCs/>
          <w:iCs/>
        </w:rPr>
        <w:t>Main assessment methods</w:t>
      </w:r>
    </w:p>
    <w:p w14:paraId="1D8C6EE3" w14:textId="21487C45" w:rsidR="007F755E" w:rsidRPr="007F755E" w:rsidRDefault="007F755E" w:rsidP="00C246DE">
      <w:pPr>
        <w:pStyle w:val="BodyText"/>
      </w:pPr>
      <w:r w:rsidRPr="007F755E">
        <w:t>Statistics worksheet (40%)</w:t>
      </w:r>
    </w:p>
    <w:p w14:paraId="603BE617" w14:textId="12DA0E94" w:rsidR="003F3578" w:rsidRDefault="007F755E" w:rsidP="00C246DE">
      <w:pPr>
        <w:pStyle w:val="BodyText"/>
      </w:pPr>
      <w:r w:rsidRPr="007F755E">
        <w:t>Full statistics write-up and paper (60%)</w:t>
      </w:r>
    </w:p>
    <w:p w14:paraId="74F6DDA3" w14:textId="77777777" w:rsidR="008D4447" w:rsidRPr="008D4447" w:rsidRDefault="008D4447" w:rsidP="009D52D0">
      <w:pPr>
        <w:ind w:left="426" w:right="543"/>
        <w:rPr>
          <w:rFonts w:ascii="Arial" w:hAnsi="Arial" w:cs="Arial"/>
          <w:b/>
          <w:iCs/>
          <w:sz w:val="24"/>
          <w:szCs w:val="24"/>
        </w:rPr>
      </w:pPr>
    </w:p>
    <w:p w14:paraId="3DA1BBE3" w14:textId="526DF19F"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9C78946" w:rsidR="00B72470" w:rsidRDefault="007F755E" w:rsidP="00C246DE">
      <w:pPr>
        <w:pStyle w:val="BodyText"/>
      </w:pPr>
      <w:r w:rsidRPr="007F755E">
        <w:t xml:space="preserve">Reassessment Instrument: </w:t>
      </w:r>
      <w:r w:rsidR="00A27300">
        <w:t>Like for 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C246DE" w:rsidRDefault="00636058" w:rsidP="00C246DE">
      <w:pPr>
        <w:pStyle w:val="BodyText"/>
        <w:spacing w:before="480" w:after="360"/>
        <w:rPr>
          <w:b/>
          <w:bCs/>
        </w:rPr>
      </w:pPr>
      <w:r w:rsidRPr="00C246DE">
        <w:rPr>
          <w:b/>
          <w:bCs/>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3213"/>
        <w:gridCol w:w="645"/>
        <w:gridCol w:w="646"/>
        <w:gridCol w:w="646"/>
        <w:gridCol w:w="645"/>
        <w:gridCol w:w="646"/>
        <w:gridCol w:w="646"/>
        <w:gridCol w:w="645"/>
        <w:gridCol w:w="646"/>
        <w:gridCol w:w="646"/>
      </w:tblGrid>
      <w:tr w:rsidR="003A1317" w:rsidRPr="009D52D0" w14:paraId="5413EC92" w14:textId="3F9A93EA" w:rsidTr="00C246DE">
        <w:trPr>
          <w:cantSplit/>
          <w:tblHeader/>
        </w:trPr>
        <w:tc>
          <w:tcPr>
            <w:tcW w:w="3213" w:type="dxa"/>
            <w:shd w:val="clear" w:color="auto" w:fill="D9D9D9" w:themeFill="background1" w:themeFillShade="D9"/>
          </w:tcPr>
          <w:p w14:paraId="140365DD" w14:textId="77777777" w:rsidR="003A1317" w:rsidRPr="009D52D0" w:rsidRDefault="003A1317" w:rsidP="00C246DE">
            <w:pPr>
              <w:spacing w:before="60" w:after="60"/>
              <w:rPr>
                <w:rFonts w:ascii="Arial" w:hAnsi="Arial" w:cs="Arial"/>
                <w:b/>
                <w:sz w:val="20"/>
                <w:szCs w:val="20"/>
              </w:rPr>
            </w:pPr>
            <w:r w:rsidRPr="009D52D0">
              <w:rPr>
                <w:rFonts w:ascii="Arial" w:hAnsi="Arial" w:cs="Arial"/>
                <w:b/>
                <w:sz w:val="20"/>
                <w:szCs w:val="20"/>
              </w:rPr>
              <w:t>Module learning outcome</w:t>
            </w:r>
          </w:p>
        </w:tc>
        <w:tc>
          <w:tcPr>
            <w:tcW w:w="645" w:type="dxa"/>
          </w:tcPr>
          <w:p w14:paraId="6167848F"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8.1</w:t>
            </w:r>
          </w:p>
        </w:tc>
        <w:tc>
          <w:tcPr>
            <w:tcW w:w="646" w:type="dxa"/>
          </w:tcPr>
          <w:p w14:paraId="5B554168"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8.2</w:t>
            </w:r>
          </w:p>
        </w:tc>
        <w:tc>
          <w:tcPr>
            <w:tcW w:w="646" w:type="dxa"/>
          </w:tcPr>
          <w:p w14:paraId="70BB1C5A"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8.3</w:t>
            </w:r>
          </w:p>
        </w:tc>
        <w:tc>
          <w:tcPr>
            <w:tcW w:w="645" w:type="dxa"/>
          </w:tcPr>
          <w:p w14:paraId="553BA646"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8.4</w:t>
            </w:r>
          </w:p>
        </w:tc>
        <w:tc>
          <w:tcPr>
            <w:tcW w:w="646" w:type="dxa"/>
          </w:tcPr>
          <w:p w14:paraId="3B577D4A"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9.1</w:t>
            </w:r>
          </w:p>
        </w:tc>
        <w:tc>
          <w:tcPr>
            <w:tcW w:w="646" w:type="dxa"/>
          </w:tcPr>
          <w:p w14:paraId="266E4126"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9.2</w:t>
            </w:r>
          </w:p>
        </w:tc>
        <w:tc>
          <w:tcPr>
            <w:tcW w:w="645" w:type="dxa"/>
          </w:tcPr>
          <w:p w14:paraId="6EC60A4C"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9.3</w:t>
            </w:r>
          </w:p>
        </w:tc>
        <w:tc>
          <w:tcPr>
            <w:tcW w:w="646" w:type="dxa"/>
          </w:tcPr>
          <w:p w14:paraId="3E85E7FE"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9.4</w:t>
            </w:r>
          </w:p>
        </w:tc>
        <w:tc>
          <w:tcPr>
            <w:tcW w:w="646" w:type="dxa"/>
          </w:tcPr>
          <w:p w14:paraId="28293C0B" w14:textId="7DE9C793" w:rsidR="003A1317" w:rsidRPr="009D52D0" w:rsidRDefault="003A1317" w:rsidP="00C246DE">
            <w:pPr>
              <w:spacing w:before="60" w:after="60"/>
              <w:jc w:val="center"/>
              <w:rPr>
                <w:rFonts w:ascii="Arial" w:hAnsi="Arial" w:cs="Arial"/>
                <w:sz w:val="20"/>
                <w:szCs w:val="20"/>
              </w:rPr>
            </w:pPr>
            <w:r>
              <w:rPr>
                <w:rFonts w:ascii="Arial" w:hAnsi="Arial" w:cs="Arial"/>
                <w:sz w:val="20"/>
                <w:szCs w:val="20"/>
              </w:rPr>
              <w:t>9.5</w:t>
            </w:r>
          </w:p>
        </w:tc>
      </w:tr>
      <w:tr w:rsidR="003A1317" w:rsidRPr="009D52D0" w14:paraId="780DC4A5" w14:textId="50F14923" w:rsidTr="00C246DE">
        <w:tc>
          <w:tcPr>
            <w:tcW w:w="3213" w:type="dxa"/>
          </w:tcPr>
          <w:p w14:paraId="16F79E00" w14:textId="77777777" w:rsidR="003A1317" w:rsidRPr="00B25C8D" w:rsidRDefault="003A1317" w:rsidP="00C246DE">
            <w:pPr>
              <w:spacing w:before="60" w:after="60"/>
              <w:rPr>
                <w:rFonts w:ascii="Arial" w:hAnsi="Arial" w:cs="Arial"/>
                <w:bCs/>
                <w:sz w:val="20"/>
                <w:szCs w:val="20"/>
              </w:rPr>
            </w:pPr>
            <w:r w:rsidRPr="00B25C8D">
              <w:rPr>
                <w:rFonts w:ascii="Arial" w:hAnsi="Arial" w:cs="Arial"/>
                <w:bCs/>
                <w:sz w:val="20"/>
                <w:szCs w:val="20"/>
              </w:rPr>
              <w:t>Private Study</w:t>
            </w:r>
          </w:p>
        </w:tc>
        <w:tc>
          <w:tcPr>
            <w:tcW w:w="645" w:type="dxa"/>
          </w:tcPr>
          <w:p w14:paraId="34752F0E" w14:textId="0A2B414D"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0E9B09C0" w14:textId="38FC5746"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6CD1C02C" w14:textId="6E3D1931"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5" w:type="dxa"/>
          </w:tcPr>
          <w:p w14:paraId="45C64561" w14:textId="1385179E"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2A716802" w14:textId="7351E746"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5BAFD1A4" w14:textId="0237A92D"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5" w:type="dxa"/>
          </w:tcPr>
          <w:p w14:paraId="030A7445" w14:textId="69C1D815"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431B3FED" w14:textId="05CFDDE6"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538FA712" w14:textId="0C9A5169" w:rsidR="003A1317" w:rsidRDefault="003A1317" w:rsidP="00C246DE">
            <w:pPr>
              <w:spacing w:before="60" w:after="60"/>
              <w:jc w:val="center"/>
              <w:rPr>
                <w:rFonts w:ascii="Arial" w:hAnsi="Arial" w:cs="Arial"/>
                <w:b/>
                <w:sz w:val="20"/>
                <w:szCs w:val="20"/>
              </w:rPr>
            </w:pPr>
            <w:r>
              <w:rPr>
                <w:rFonts w:ascii="Arial" w:hAnsi="Arial" w:cs="Arial"/>
                <w:b/>
                <w:sz w:val="20"/>
                <w:szCs w:val="20"/>
              </w:rPr>
              <w:t>X</w:t>
            </w:r>
          </w:p>
        </w:tc>
      </w:tr>
      <w:tr w:rsidR="003A1317" w:rsidRPr="009D52D0" w14:paraId="460BDA99" w14:textId="490931D5" w:rsidTr="00C246DE">
        <w:tc>
          <w:tcPr>
            <w:tcW w:w="3213" w:type="dxa"/>
          </w:tcPr>
          <w:p w14:paraId="1CDAA785" w14:textId="37845055" w:rsidR="003A1317" w:rsidRPr="00B25C8D" w:rsidRDefault="003A1317" w:rsidP="00C246DE">
            <w:pPr>
              <w:spacing w:before="60" w:after="60"/>
              <w:rPr>
                <w:rFonts w:ascii="Arial" w:hAnsi="Arial" w:cs="Arial"/>
                <w:bCs/>
                <w:i/>
                <w:sz w:val="20"/>
                <w:szCs w:val="20"/>
              </w:rPr>
            </w:pPr>
            <w:r w:rsidRPr="00B25C8D">
              <w:rPr>
                <w:rFonts w:ascii="Arial" w:hAnsi="Arial" w:cs="Arial"/>
                <w:bCs/>
                <w:sz w:val="20"/>
                <w:szCs w:val="20"/>
              </w:rPr>
              <w:t>Practical sessions</w:t>
            </w:r>
          </w:p>
        </w:tc>
        <w:tc>
          <w:tcPr>
            <w:tcW w:w="645" w:type="dxa"/>
          </w:tcPr>
          <w:p w14:paraId="0B596153" w14:textId="28AF855A"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7EF775FB" w14:textId="78DEC6EC"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76760D4D" w14:textId="43D319B4"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5" w:type="dxa"/>
          </w:tcPr>
          <w:p w14:paraId="29E92B33" w14:textId="0A82E338"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1C240711" w14:textId="7755D589"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2D2FDCA3" w14:textId="2762A0BF"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5" w:type="dxa"/>
          </w:tcPr>
          <w:p w14:paraId="20301B4E" w14:textId="41C8CE1E"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70943AC0" w14:textId="6254C541"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46" w:type="dxa"/>
          </w:tcPr>
          <w:p w14:paraId="00C99F7C" w14:textId="1731D821" w:rsidR="003A1317" w:rsidRDefault="003A1317" w:rsidP="00C246DE">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Pr="00C246DE" w:rsidRDefault="00636058" w:rsidP="00C246DE">
      <w:pPr>
        <w:pStyle w:val="BodyText"/>
        <w:spacing w:before="480" w:after="360"/>
        <w:rPr>
          <w:b/>
          <w:bCs/>
        </w:rPr>
      </w:pPr>
      <w:r w:rsidRPr="00C246DE">
        <w:rPr>
          <w:b/>
          <w:bCs/>
        </w:rPr>
        <w:t>Module learning outcomes against assessment methods:</w:t>
      </w:r>
    </w:p>
    <w:tbl>
      <w:tblPr>
        <w:tblStyle w:val="TableGrid"/>
        <w:tblpPr w:leftFromText="180" w:rightFromText="180" w:vertAnchor="text" w:horzAnchor="page" w:tblpX="1294" w:tblpY="108"/>
        <w:tblW w:w="9072" w:type="dxa"/>
        <w:tblLayout w:type="fixed"/>
        <w:tblLook w:val="04A0" w:firstRow="1" w:lastRow="0" w:firstColumn="1" w:lastColumn="0" w:noHBand="0" w:noVBand="1"/>
      </w:tblPr>
      <w:tblGrid>
        <w:gridCol w:w="3213"/>
        <w:gridCol w:w="651"/>
        <w:gridCol w:w="651"/>
        <w:gridCol w:w="651"/>
        <w:gridCol w:w="651"/>
        <w:gridCol w:w="651"/>
        <w:gridCol w:w="651"/>
        <w:gridCol w:w="651"/>
        <w:gridCol w:w="651"/>
        <w:gridCol w:w="651"/>
      </w:tblGrid>
      <w:tr w:rsidR="003A1317" w:rsidRPr="009D52D0" w14:paraId="7367825C" w14:textId="5F2BEBEF" w:rsidTr="00C246DE">
        <w:trPr>
          <w:tblHeader/>
        </w:trPr>
        <w:tc>
          <w:tcPr>
            <w:tcW w:w="3213" w:type="dxa"/>
            <w:shd w:val="clear" w:color="auto" w:fill="D9D9D9" w:themeFill="background1" w:themeFillShade="D9"/>
          </w:tcPr>
          <w:p w14:paraId="4E99BFB5" w14:textId="77777777" w:rsidR="003A1317" w:rsidRPr="009D52D0" w:rsidRDefault="003A1317" w:rsidP="00C246DE">
            <w:pPr>
              <w:spacing w:before="60" w:after="60"/>
              <w:rPr>
                <w:rFonts w:ascii="Arial" w:hAnsi="Arial" w:cs="Arial"/>
                <w:b/>
                <w:sz w:val="20"/>
                <w:szCs w:val="20"/>
              </w:rPr>
            </w:pPr>
            <w:r w:rsidRPr="009D52D0">
              <w:rPr>
                <w:rFonts w:ascii="Arial" w:hAnsi="Arial" w:cs="Arial"/>
                <w:b/>
                <w:sz w:val="20"/>
                <w:szCs w:val="20"/>
              </w:rPr>
              <w:t>Module learning outcome</w:t>
            </w:r>
          </w:p>
        </w:tc>
        <w:tc>
          <w:tcPr>
            <w:tcW w:w="651" w:type="dxa"/>
          </w:tcPr>
          <w:p w14:paraId="7B5C6163"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8.1</w:t>
            </w:r>
          </w:p>
        </w:tc>
        <w:tc>
          <w:tcPr>
            <w:tcW w:w="651" w:type="dxa"/>
          </w:tcPr>
          <w:p w14:paraId="2210FC9E"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8.2</w:t>
            </w:r>
          </w:p>
        </w:tc>
        <w:tc>
          <w:tcPr>
            <w:tcW w:w="651" w:type="dxa"/>
          </w:tcPr>
          <w:p w14:paraId="00B7F160"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8.3</w:t>
            </w:r>
          </w:p>
        </w:tc>
        <w:tc>
          <w:tcPr>
            <w:tcW w:w="651" w:type="dxa"/>
          </w:tcPr>
          <w:p w14:paraId="2BB3974A"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8.4</w:t>
            </w:r>
          </w:p>
        </w:tc>
        <w:tc>
          <w:tcPr>
            <w:tcW w:w="651" w:type="dxa"/>
          </w:tcPr>
          <w:p w14:paraId="0D56B3A5"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9.1</w:t>
            </w:r>
          </w:p>
        </w:tc>
        <w:tc>
          <w:tcPr>
            <w:tcW w:w="651" w:type="dxa"/>
          </w:tcPr>
          <w:p w14:paraId="523687DC"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9.2</w:t>
            </w:r>
          </w:p>
        </w:tc>
        <w:tc>
          <w:tcPr>
            <w:tcW w:w="651" w:type="dxa"/>
          </w:tcPr>
          <w:p w14:paraId="1106ECFC"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9.3</w:t>
            </w:r>
          </w:p>
        </w:tc>
        <w:tc>
          <w:tcPr>
            <w:tcW w:w="651" w:type="dxa"/>
          </w:tcPr>
          <w:p w14:paraId="51BE4A79" w14:textId="77777777" w:rsidR="003A1317" w:rsidRPr="009D52D0" w:rsidRDefault="003A1317" w:rsidP="00C246DE">
            <w:pPr>
              <w:spacing w:before="60" w:after="60"/>
              <w:jc w:val="center"/>
              <w:rPr>
                <w:rFonts w:ascii="Arial" w:hAnsi="Arial" w:cs="Arial"/>
                <w:sz w:val="20"/>
                <w:szCs w:val="20"/>
              </w:rPr>
            </w:pPr>
            <w:r w:rsidRPr="009D52D0">
              <w:rPr>
                <w:rFonts w:ascii="Arial" w:hAnsi="Arial" w:cs="Arial"/>
                <w:sz w:val="20"/>
                <w:szCs w:val="20"/>
              </w:rPr>
              <w:t>9.4</w:t>
            </w:r>
          </w:p>
        </w:tc>
        <w:tc>
          <w:tcPr>
            <w:tcW w:w="651" w:type="dxa"/>
          </w:tcPr>
          <w:p w14:paraId="330723AA" w14:textId="02BED2AC" w:rsidR="003A1317" w:rsidRPr="009D52D0" w:rsidRDefault="003A1317" w:rsidP="00C246DE">
            <w:pPr>
              <w:spacing w:before="60" w:after="60"/>
              <w:jc w:val="center"/>
              <w:rPr>
                <w:rFonts w:ascii="Arial" w:hAnsi="Arial" w:cs="Arial"/>
                <w:sz w:val="20"/>
                <w:szCs w:val="20"/>
              </w:rPr>
            </w:pPr>
            <w:r>
              <w:rPr>
                <w:rFonts w:ascii="Arial" w:hAnsi="Arial" w:cs="Arial"/>
                <w:sz w:val="20"/>
                <w:szCs w:val="20"/>
              </w:rPr>
              <w:t>9.5</w:t>
            </w:r>
          </w:p>
        </w:tc>
      </w:tr>
      <w:tr w:rsidR="003A1317" w:rsidRPr="009D52D0" w14:paraId="6D8FD37D" w14:textId="33F0038E" w:rsidTr="00C246DE">
        <w:trPr>
          <w:tblHeader/>
        </w:trPr>
        <w:tc>
          <w:tcPr>
            <w:tcW w:w="3213" w:type="dxa"/>
          </w:tcPr>
          <w:p w14:paraId="6500FA2E" w14:textId="6A0A9CD3" w:rsidR="003A1317" w:rsidRPr="00B25C8D" w:rsidRDefault="003A1317" w:rsidP="00C246DE">
            <w:pPr>
              <w:spacing w:before="60" w:after="60"/>
              <w:rPr>
                <w:rFonts w:ascii="Arial" w:hAnsi="Arial" w:cs="Arial"/>
                <w:bCs/>
                <w:sz w:val="20"/>
                <w:szCs w:val="20"/>
              </w:rPr>
            </w:pPr>
            <w:r w:rsidRPr="00B25C8D">
              <w:rPr>
                <w:rFonts w:ascii="Arial" w:hAnsi="Arial" w:cs="Arial"/>
                <w:bCs/>
                <w:sz w:val="20"/>
                <w:szCs w:val="20"/>
              </w:rPr>
              <w:t>Statistics worksheet</w:t>
            </w:r>
          </w:p>
        </w:tc>
        <w:tc>
          <w:tcPr>
            <w:tcW w:w="651" w:type="dxa"/>
          </w:tcPr>
          <w:p w14:paraId="718AB32A" w14:textId="21A5E20B"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71084725" w14:textId="45A9CDC9"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659E3E11" w14:textId="7A44C5A8"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02BFF41C" w14:textId="6CDD4AC7"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60747C35" w14:textId="4C1C30F6"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6FCDE494" w14:textId="196BF923"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48C6EE1D" w14:textId="5BA4CB9C"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12A99B31" w14:textId="783E94A9"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19C52D6A" w14:textId="6DA4C42F" w:rsidR="003A1317" w:rsidRDefault="003A1317" w:rsidP="00C246DE">
            <w:pPr>
              <w:spacing w:before="60" w:after="60"/>
              <w:jc w:val="center"/>
              <w:rPr>
                <w:rFonts w:ascii="Arial" w:hAnsi="Arial" w:cs="Arial"/>
                <w:b/>
                <w:sz w:val="20"/>
                <w:szCs w:val="20"/>
              </w:rPr>
            </w:pPr>
            <w:r>
              <w:rPr>
                <w:rFonts w:ascii="Arial" w:hAnsi="Arial" w:cs="Arial"/>
                <w:b/>
                <w:sz w:val="20"/>
                <w:szCs w:val="20"/>
              </w:rPr>
              <w:t>X</w:t>
            </w:r>
          </w:p>
        </w:tc>
      </w:tr>
      <w:tr w:rsidR="003A1317" w:rsidRPr="009D52D0" w14:paraId="33EAAC8E" w14:textId="3C6BF248" w:rsidTr="00C246DE">
        <w:trPr>
          <w:tblHeader/>
        </w:trPr>
        <w:tc>
          <w:tcPr>
            <w:tcW w:w="3213" w:type="dxa"/>
          </w:tcPr>
          <w:p w14:paraId="41B161CA" w14:textId="342F4396" w:rsidR="003A1317" w:rsidRPr="00B25C8D" w:rsidRDefault="003A1317" w:rsidP="00C246DE">
            <w:pPr>
              <w:spacing w:before="60" w:after="60"/>
              <w:rPr>
                <w:rFonts w:ascii="Arial" w:hAnsi="Arial" w:cs="Arial"/>
                <w:bCs/>
                <w:sz w:val="20"/>
                <w:szCs w:val="20"/>
              </w:rPr>
            </w:pPr>
            <w:r w:rsidRPr="00B25C8D">
              <w:rPr>
                <w:rFonts w:ascii="Arial" w:hAnsi="Arial" w:cs="Arial"/>
                <w:bCs/>
                <w:sz w:val="20"/>
                <w:szCs w:val="20"/>
              </w:rPr>
              <w:t>Full statistics write-up and paper</w:t>
            </w:r>
          </w:p>
        </w:tc>
        <w:tc>
          <w:tcPr>
            <w:tcW w:w="651" w:type="dxa"/>
          </w:tcPr>
          <w:p w14:paraId="4D015421" w14:textId="44BE9809"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47055659" w14:textId="7C99B6FB"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32CE5E70" w14:textId="2513C1AF"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3209BAD1" w14:textId="0EB6573A"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43F1F7E1" w14:textId="6AF7995E"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34BF4922" w14:textId="1B41A3CC"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29656163" w14:textId="22C96C4C"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3155EA1C" w14:textId="0058B791" w:rsidR="003A1317" w:rsidRPr="009D52D0" w:rsidRDefault="003A1317" w:rsidP="00C246DE">
            <w:pPr>
              <w:spacing w:before="60" w:after="60"/>
              <w:jc w:val="center"/>
              <w:rPr>
                <w:rFonts w:ascii="Arial" w:hAnsi="Arial" w:cs="Arial"/>
                <w:b/>
                <w:sz w:val="20"/>
                <w:szCs w:val="20"/>
              </w:rPr>
            </w:pPr>
            <w:r>
              <w:rPr>
                <w:rFonts w:ascii="Arial" w:hAnsi="Arial" w:cs="Arial"/>
                <w:b/>
                <w:sz w:val="20"/>
                <w:szCs w:val="20"/>
              </w:rPr>
              <w:t>X</w:t>
            </w:r>
          </w:p>
        </w:tc>
        <w:tc>
          <w:tcPr>
            <w:tcW w:w="651" w:type="dxa"/>
          </w:tcPr>
          <w:p w14:paraId="143A8588" w14:textId="650725A7" w:rsidR="003A1317" w:rsidRDefault="003A1317" w:rsidP="00C246DE">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B3467BD" w:rsidR="00883204" w:rsidRPr="009D52D0" w:rsidRDefault="00883204" w:rsidP="00646B38">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lastRenderedPageBreak/>
        <w:t>disabilities will be made on an individual basis, in consultation with the relevant policies and support services.</w:t>
      </w:r>
    </w:p>
    <w:p w14:paraId="0676B245" w14:textId="77777777" w:rsidR="00883204" w:rsidRPr="009D52D0" w:rsidRDefault="00883204" w:rsidP="00646B38">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646B38">
      <w:pPr>
        <w:pStyle w:val="BodyText"/>
        <w:rPr>
          <w:bCs/>
        </w:rPr>
      </w:pPr>
      <w:r w:rsidRPr="009D52D0">
        <w:t xml:space="preserve">a) </w:t>
      </w:r>
      <w:r w:rsidRPr="009D52D0">
        <w:rPr>
          <w:bCs/>
        </w:rPr>
        <w:t>Accessible resources and curriculum</w:t>
      </w:r>
    </w:p>
    <w:p w14:paraId="5F2DDA76" w14:textId="77777777" w:rsidR="00883204" w:rsidRPr="009D52D0" w:rsidRDefault="00883204" w:rsidP="00646B3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71378B1" w:rsidR="009A2D37" w:rsidRDefault="007F755E" w:rsidP="00646B38">
      <w:pPr>
        <w:pStyle w:val="BodyText"/>
      </w:pPr>
      <w:r>
        <w:t>Canterbury</w:t>
      </w:r>
    </w:p>
    <w:p w14:paraId="4260A45A" w14:textId="5C718859" w:rsidR="00922E9E" w:rsidRPr="00B25C8D" w:rsidRDefault="00883204" w:rsidP="00C246DE">
      <w:pPr>
        <w:pStyle w:val="Heading2"/>
      </w:pPr>
      <w:r w:rsidRPr="00571232">
        <w:t xml:space="preserve">Internationalisation </w:t>
      </w:r>
    </w:p>
    <w:p w14:paraId="24594990" w14:textId="23AB1707" w:rsidR="00571232" w:rsidRDefault="00571232" w:rsidP="00646B38">
      <w:pPr>
        <w:pStyle w:val="BodyText"/>
      </w:pPr>
      <w:r w:rsidRPr="00B25C8D">
        <w:t>This module is agnostic with regard to internationalisation. As a ‘methods’ module, the skills taught are not restricted to any particular nation or region of the world; at the same time, an explicitly international dimension to the content would neither be appropriate nor feasible.</w:t>
      </w:r>
    </w:p>
    <w:p w14:paraId="108DE2E5" w14:textId="77777777" w:rsidR="008D4447" w:rsidRPr="008D4447" w:rsidRDefault="008D4447" w:rsidP="009D52D0">
      <w:pPr>
        <w:ind w:left="426" w:right="543"/>
        <w:rPr>
          <w:rFonts w:ascii="Arial" w:hAnsi="Arial" w:cs="Arial"/>
          <w:iCs/>
          <w:sz w:val="24"/>
          <w:szCs w:val="24"/>
        </w:rPr>
      </w:pPr>
    </w:p>
    <w:p w14:paraId="04189D6A" w14:textId="5D2BF622" w:rsidR="008D4447" w:rsidRDefault="008D4447" w:rsidP="009D52D0">
      <w:pPr>
        <w:ind w:right="543"/>
        <w:rPr>
          <w:rFonts w:ascii="Arial" w:hAnsi="Arial" w:cs="Arial"/>
          <w:sz w:val="24"/>
          <w:szCs w:val="24"/>
        </w:rPr>
      </w:pPr>
    </w:p>
    <w:p w14:paraId="40A4599A" w14:textId="77777777" w:rsidR="00C246DE" w:rsidRDefault="00C246DE" w:rsidP="00C246DE">
      <w:pPr>
        <w:rPr>
          <w:rFonts w:ascii="Arial" w:hAnsi="Arial" w:cs="Arial"/>
          <w:sz w:val="24"/>
          <w:szCs w:val="24"/>
        </w:rPr>
      </w:pPr>
      <w:bookmarkStart w:id="1" w:name="_Hlk110347234"/>
    </w:p>
    <w:p w14:paraId="7C0E4687" w14:textId="77777777" w:rsidR="00C246DE" w:rsidRPr="009D52D0" w:rsidRDefault="00C246DE" w:rsidP="00C246DE">
      <w:pPr>
        <w:pBdr>
          <w:bottom w:val="single" w:sz="6" w:space="1" w:color="auto"/>
        </w:pBdr>
        <w:ind w:right="543"/>
        <w:rPr>
          <w:rFonts w:ascii="Arial" w:hAnsi="Arial" w:cs="Arial"/>
          <w:sz w:val="24"/>
          <w:szCs w:val="24"/>
        </w:rPr>
      </w:pPr>
      <w:bookmarkStart w:id="2" w:name="_Hlk118801091"/>
    </w:p>
    <w:p w14:paraId="4AB4A43A" w14:textId="77777777" w:rsidR="00C246DE" w:rsidRPr="005E5282" w:rsidRDefault="00C246DE" w:rsidP="00C246DE">
      <w:pPr>
        <w:ind w:right="543"/>
        <w:rPr>
          <w:rFonts w:ascii="Arial" w:hAnsi="Arial" w:cs="Arial"/>
          <w:b/>
        </w:rPr>
      </w:pPr>
      <w:r w:rsidRPr="005E5282">
        <w:rPr>
          <w:rFonts w:ascii="Arial" w:hAnsi="Arial" w:cs="Arial"/>
          <w:b/>
        </w:rPr>
        <w:t xml:space="preserve">DIVISIONAL USE ONLY </w:t>
      </w:r>
    </w:p>
    <w:bookmarkEnd w:id="2"/>
    <w:p w14:paraId="0F0D103A" w14:textId="77777777" w:rsidR="00C246DE" w:rsidRPr="005E5282" w:rsidRDefault="00C246DE" w:rsidP="00C246DE">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3343BAB" w14:textId="77777777" w:rsidR="00C246DE" w:rsidRPr="005E5282" w:rsidRDefault="00C246DE" w:rsidP="00C246DE">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C246DE" w:rsidRPr="009D52D0" w14:paraId="6ACD751B" w14:textId="77777777" w:rsidTr="00C246DE">
        <w:trPr>
          <w:trHeight w:val="317"/>
          <w:tblHeader/>
        </w:trPr>
        <w:tc>
          <w:tcPr>
            <w:tcW w:w="1592" w:type="dxa"/>
            <w:shd w:val="clear" w:color="auto" w:fill="F2F2F2" w:themeFill="background1" w:themeFillShade="F2"/>
          </w:tcPr>
          <w:p w14:paraId="05E1C440" w14:textId="77777777" w:rsidR="00C246DE" w:rsidRPr="009D52D0" w:rsidRDefault="00C246DE" w:rsidP="00D654CE">
            <w:pPr>
              <w:pStyle w:val="Tableoutcomeshead"/>
            </w:pPr>
            <w:r w:rsidRPr="009D52D0">
              <w:t>Date approved</w:t>
            </w:r>
          </w:p>
        </w:tc>
        <w:tc>
          <w:tcPr>
            <w:tcW w:w="1817" w:type="dxa"/>
            <w:shd w:val="clear" w:color="auto" w:fill="F2F2F2" w:themeFill="background1" w:themeFillShade="F2"/>
          </w:tcPr>
          <w:p w14:paraId="41327669" w14:textId="77777777" w:rsidR="00C246DE" w:rsidRPr="009D52D0" w:rsidRDefault="00C246DE" w:rsidP="00D654CE">
            <w:pPr>
              <w:pStyle w:val="Tableoutcomeshead"/>
            </w:pPr>
            <w:r>
              <w:t>New/</w:t>
            </w:r>
            <w:r w:rsidRPr="009D52D0">
              <w:t>Major/</w:t>
            </w:r>
            <w:r>
              <w:t>M</w:t>
            </w:r>
            <w:r w:rsidRPr="009D52D0">
              <w:t>inor revision</w:t>
            </w:r>
          </w:p>
        </w:tc>
        <w:tc>
          <w:tcPr>
            <w:tcW w:w="2256" w:type="dxa"/>
            <w:shd w:val="clear" w:color="auto" w:fill="F2F2F2" w:themeFill="background1" w:themeFillShade="F2"/>
          </w:tcPr>
          <w:p w14:paraId="47F57C97" w14:textId="77777777" w:rsidR="00C246DE" w:rsidRPr="009D52D0" w:rsidRDefault="00C246DE" w:rsidP="00D654C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2FB99156" w14:textId="77777777" w:rsidR="00C246DE" w:rsidRPr="009D52D0" w:rsidRDefault="00C246DE" w:rsidP="00D654CE">
            <w:pPr>
              <w:pStyle w:val="Tableoutcomeshead"/>
            </w:pPr>
            <w:r w:rsidRPr="009D52D0">
              <w:t>Section revised</w:t>
            </w:r>
            <w:r>
              <w:t xml:space="preserve"> (if applicable)</w:t>
            </w:r>
          </w:p>
        </w:tc>
        <w:tc>
          <w:tcPr>
            <w:tcW w:w="2318" w:type="dxa"/>
            <w:shd w:val="clear" w:color="auto" w:fill="F2F2F2" w:themeFill="background1" w:themeFillShade="F2"/>
          </w:tcPr>
          <w:p w14:paraId="7D0959F8" w14:textId="77777777" w:rsidR="00C246DE" w:rsidRPr="009D52D0" w:rsidRDefault="00C246DE" w:rsidP="00D654CE">
            <w:pPr>
              <w:pStyle w:val="Tableoutcomeshead"/>
            </w:pPr>
            <w:r w:rsidRPr="009D52D0">
              <w:t>Impacts PLOs (Q6</w:t>
            </w:r>
            <w:r>
              <w:t xml:space="preserve"> </w:t>
            </w:r>
            <w:r w:rsidRPr="009D52D0">
              <w:t>&amp;</w:t>
            </w:r>
            <w:r>
              <w:t xml:space="preserve"> </w:t>
            </w:r>
            <w:r w:rsidRPr="009D52D0">
              <w:t>7 cover sheet)</w:t>
            </w:r>
          </w:p>
        </w:tc>
      </w:tr>
      <w:tr w:rsidR="00C246DE" w:rsidRPr="009D52D0" w14:paraId="2FCF3BF0" w14:textId="77777777" w:rsidTr="00C246DE">
        <w:trPr>
          <w:trHeight w:val="305"/>
        </w:trPr>
        <w:tc>
          <w:tcPr>
            <w:tcW w:w="1592" w:type="dxa"/>
          </w:tcPr>
          <w:p w14:paraId="671269F1" w14:textId="1695DDA9" w:rsidR="00C246DE" w:rsidRPr="009D52D0" w:rsidRDefault="00C246DE" w:rsidP="00C246DE">
            <w:pPr>
              <w:pStyle w:val="Tabledivuseonly"/>
            </w:pPr>
            <w:r w:rsidRPr="00BA0FBD">
              <w:t>16.11.22</w:t>
            </w:r>
          </w:p>
        </w:tc>
        <w:tc>
          <w:tcPr>
            <w:tcW w:w="1817" w:type="dxa"/>
          </w:tcPr>
          <w:p w14:paraId="48773A5C" w14:textId="0E656335" w:rsidR="00C246DE" w:rsidRPr="009D52D0" w:rsidRDefault="00C246DE" w:rsidP="00C246DE">
            <w:pPr>
              <w:pStyle w:val="Tabledivuseonly"/>
            </w:pPr>
            <w:r w:rsidRPr="00BA0FBD">
              <w:t>New</w:t>
            </w:r>
          </w:p>
        </w:tc>
        <w:tc>
          <w:tcPr>
            <w:tcW w:w="2256" w:type="dxa"/>
          </w:tcPr>
          <w:p w14:paraId="2106C646" w14:textId="629B8E51" w:rsidR="00C246DE" w:rsidRPr="009D52D0" w:rsidRDefault="00C246DE" w:rsidP="00C246DE">
            <w:pPr>
              <w:pStyle w:val="Tabledivuseonly"/>
            </w:pPr>
            <w:r w:rsidRPr="00BA0FBD">
              <w:t>Sep-23</w:t>
            </w:r>
          </w:p>
        </w:tc>
        <w:tc>
          <w:tcPr>
            <w:tcW w:w="2077" w:type="dxa"/>
          </w:tcPr>
          <w:p w14:paraId="1BF11FA8" w14:textId="6043D745" w:rsidR="00C246DE" w:rsidRPr="009D52D0" w:rsidRDefault="00C246DE" w:rsidP="00C246DE">
            <w:pPr>
              <w:pStyle w:val="Tabledivuseonly"/>
            </w:pPr>
          </w:p>
        </w:tc>
        <w:tc>
          <w:tcPr>
            <w:tcW w:w="2318" w:type="dxa"/>
          </w:tcPr>
          <w:p w14:paraId="0C583AAA" w14:textId="77777777" w:rsidR="00C246DE" w:rsidRPr="009D52D0" w:rsidRDefault="00C246DE" w:rsidP="00C246DE">
            <w:pPr>
              <w:pStyle w:val="Tabledivuseonly"/>
            </w:pPr>
          </w:p>
        </w:tc>
      </w:tr>
      <w:tr w:rsidR="00C246DE" w:rsidRPr="009D52D0" w14:paraId="3D0BEE4F" w14:textId="77777777" w:rsidTr="00C246DE">
        <w:trPr>
          <w:trHeight w:val="305"/>
        </w:trPr>
        <w:tc>
          <w:tcPr>
            <w:tcW w:w="1592" w:type="dxa"/>
          </w:tcPr>
          <w:p w14:paraId="3C3B3829" w14:textId="77777777" w:rsidR="00C246DE" w:rsidRPr="009D52D0" w:rsidRDefault="00C246DE" w:rsidP="00D654CE">
            <w:pPr>
              <w:pStyle w:val="Tabledivuseonly"/>
            </w:pPr>
          </w:p>
        </w:tc>
        <w:tc>
          <w:tcPr>
            <w:tcW w:w="1817" w:type="dxa"/>
          </w:tcPr>
          <w:p w14:paraId="46E64BCB" w14:textId="77777777" w:rsidR="00C246DE" w:rsidRPr="009D52D0" w:rsidRDefault="00C246DE" w:rsidP="00D654CE">
            <w:pPr>
              <w:pStyle w:val="Tabledivuseonly"/>
            </w:pPr>
          </w:p>
        </w:tc>
        <w:tc>
          <w:tcPr>
            <w:tcW w:w="2256" w:type="dxa"/>
          </w:tcPr>
          <w:p w14:paraId="0BF68EDB" w14:textId="77777777" w:rsidR="00C246DE" w:rsidRPr="009D52D0" w:rsidRDefault="00C246DE" w:rsidP="00D654CE">
            <w:pPr>
              <w:pStyle w:val="Tabledivuseonly"/>
            </w:pPr>
          </w:p>
        </w:tc>
        <w:tc>
          <w:tcPr>
            <w:tcW w:w="2077" w:type="dxa"/>
          </w:tcPr>
          <w:p w14:paraId="0CD30E73" w14:textId="77777777" w:rsidR="00C246DE" w:rsidRPr="009D52D0" w:rsidRDefault="00C246DE" w:rsidP="00D654CE">
            <w:pPr>
              <w:pStyle w:val="Tabledivuseonly"/>
            </w:pPr>
          </w:p>
        </w:tc>
        <w:tc>
          <w:tcPr>
            <w:tcW w:w="2318" w:type="dxa"/>
          </w:tcPr>
          <w:p w14:paraId="17DE0FAC" w14:textId="77777777" w:rsidR="00C246DE" w:rsidRPr="009D52D0" w:rsidRDefault="00C246DE" w:rsidP="00D654CE">
            <w:pPr>
              <w:pStyle w:val="Tabledivuseonly"/>
            </w:pPr>
          </w:p>
        </w:tc>
      </w:tr>
    </w:tbl>
    <w:p w14:paraId="0DC228B7" w14:textId="77777777" w:rsidR="00C246DE" w:rsidRDefault="00C246DE" w:rsidP="00C246DE">
      <w:pPr>
        <w:ind w:right="543"/>
        <w:rPr>
          <w:rFonts w:ascii="Arial" w:hAnsi="Arial" w:cs="Arial"/>
          <w:sz w:val="24"/>
          <w:szCs w:val="24"/>
        </w:rPr>
      </w:pPr>
    </w:p>
    <w:bookmarkEnd w:id="1"/>
    <w:sectPr w:rsidR="00C246DE" w:rsidSect="00646B38">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8BF4" w14:textId="77777777" w:rsidR="00B82438" w:rsidRDefault="00B82438" w:rsidP="009A2D37">
      <w:pPr>
        <w:spacing w:after="0"/>
      </w:pPr>
      <w:r>
        <w:separator/>
      </w:r>
    </w:p>
  </w:endnote>
  <w:endnote w:type="continuationSeparator" w:id="0">
    <w:p w14:paraId="38474F30" w14:textId="77777777" w:rsidR="00B82438" w:rsidRDefault="00B82438" w:rsidP="009A2D37">
      <w:pPr>
        <w:spacing w:after="0"/>
      </w:pPr>
      <w:r>
        <w:continuationSeparator/>
      </w:r>
    </w:p>
  </w:endnote>
  <w:endnote w:type="continuationNotice" w:id="1">
    <w:p w14:paraId="2F8E2FC5" w14:textId="77777777" w:rsidR="00B82438" w:rsidRDefault="00B824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7CE64DE" w:rsidR="008B2543" w:rsidRPr="007B7724" w:rsidRDefault="008B2543" w:rsidP="00646B38">
    <w:pPr>
      <w:spacing w:after="0"/>
      <w:ind w:left="425" w:right="544" w:firstLine="142"/>
      <w:jc w:val="both"/>
      <w:rPr>
        <w:rFonts w:ascii="Arial" w:hAnsi="Arial"/>
        <w:sz w:val="18"/>
      </w:rPr>
    </w:pPr>
    <w:r w:rsidRPr="007B7724">
      <w:rPr>
        <w:rFonts w:ascii="Arial" w:hAnsi="Arial"/>
        <w:sz w:val="18"/>
      </w:rPr>
      <w:t>Module Specification</w:t>
    </w:r>
    <w:r w:rsidR="00B25C8D">
      <w:rPr>
        <w:rFonts w:ascii="Arial" w:hAnsi="Arial"/>
        <w:sz w:val="18"/>
      </w:rPr>
      <w:t xml:space="preserve">: </w:t>
    </w:r>
    <w:r w:rsidR="00B25C8D" w:rsidRPr="00B25C8D">
      <w:rPr>
        <w:rFonts w:ascii="Arial" w:hAnsi="Arial"/>
        <w:sz w:val="18"/>
      </w:rPr>
      <w:t>SACO5000 Practical Data Analysis and Interpretation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0377" w14:textId="77777777" w:rsidR="00B82438" w:rsidRDefault="00B82438" w:rsidP="009A2D37">
      <w:pPr>
        <w:spacing w:after="0"/>
      </w:pPr>
      <w:r>
        <w:separator/>
      </w:r>
    </w:p>
  </w:footnote>
  <w:footnote w:type="continuationSeparator" w:id="0">
    <w:p w14:paraId="6CCE7541" w14:textId="77777777" w:rsidR="00B82438" w:rsidRDefault="00B82438" w:rsidP="009A2D37">
      <w:pPr>
        <w:spacing w:after="0"/>
      </w:pPr>
      <w:r>
        <w:continuationSeparator/>
      </w:r>
    </w:p>
  </w:footnote>
  <w:footnote w:type="continuationNotice" w:id="1">
    <w:p w14:paraId="788A4326" w14:textId="77777777" w:rsidR="00B82438" w:rsidRDefault="00B824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913F70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2A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5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F2DA2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50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EC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453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BCA3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E1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48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F5B15B1"/>
    <w:multiLevelType w:val="hybridMultilevel"/>
    <w:tmpl w:val="C74C4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8"/>
  </w:num>
  <w:num w:numId="6" w16cid:durableId="2048873839">
    <w:abstractNumId w:val="16"/>
  </w:num>
  <w:num w:numId="7" w16cid:durableId="1966422319">
    <w:abstractNumId w:val="19"/>
  </w:num>
  <w:num w:numId="8" w16cid:durableId="86853343">
    <w:abstractNumId w:val="17"/>
  </w:num>
  <w:num w:numId="9" w16cid:durableId="866991654">
    <w:abstractNumId w:val="13"/>
  </w:num>
  <w:num w:numId="10" w16cid:durableId="1310285383">
    <w:abstractNumId w:val="14"/>
  </w:num>
  <w:num w:numId="11" w16cid:durableId="1419400807">
    <w:abstractNumId w:val="20"/>
  </w:num>
  <w:num w:numId="12" w16cid:durableId="2128545873">
    <w:abstractNumId w:val="15"/>
  </w:num>
  <w:num w:numId="13" w16cid:durableId="1782411080">
    <w:abstractNumId w:val="7"/>
  </w:num>
  <w:num w:numId="14" w16cid:durableId="888733902">
    <w:abstractNumId w:val="6"/>
  </w:num>
  <w:num w:numId="15" w16cid:durableId="1087730766">
    <w:abstractNumId w:val="5"/>
  </w:num>
  <w:num w:numId="16" w16cid:durableId="488522672">
    <w:abstractNumId w:val="4"/>
  </w:num>
  <w:num w:numId="17" w16cid:durableId="1621717498">
    <w:abstractNumId w:val="8"/>
  </w:num>
  <w:num w:numId="18" w16cid:durableId="1637879512">
    <w:abstractNumId w:val="3"/>
  </w:num>
  <w:num w:numId="19" w16cid:durableId="937179586">
    <w:abstractNumId w:val="2"/>
  </w:num>
  <w:num w:numId="20" w16cid:durableId="1663466643">
    <w:abstractNumId w:val="1"/>
  </w:num>
  <w:num w:numId="21" w16cid:durableId="807481791">
    <w:abstractNumId w:val="0"/>
  </w:num>
  <w:num w:numId="22" w16cid:durableId="1070345032">
    <w:abstractNumId w:val="11"/>
  </w:num>
  <w:num w:numId="23" w16cid:durableId="142935754">
    <w:abstractNumId w:val="11"/>
  </w:num>
  <w:num w:numId="24" w16cid:durableId="901714654">
    <w:abstractNumId w:val="9"/>
  </w:num>
  <w:num w:numId="25" w16cid:durableId="723869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227"/>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1428"/>
    <w:rsid w:val="000D2A8A"/>
    <w:rsid w:val="000D32AC"/>
    <w:rsid w:val="000E20C1"/>
    <w:rsid w:val="000E3978"/>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0966"/>
    <w:rsid w:val="001E1F45"/>
    <w:rsid w:val="001E62C1"/>
    <w:rsid w:val="001F0779"/>
    <w:rsid w:val="001F3C3E"/>
    <w:rsid w:val="00201C5F"/>
    <w:rsid w:val="0020243A"/>
    <w:rsid w:val="00204081"/>
    <w:rsid w:val="0021578E"/>
    <w:rsid w:val="002178F6"/>
    <w:rsid w:val="0022570F"/>
    <w:rsid w:val="00227582"/>
    <w:rsid w:val="002302FD"/>
    <w:rsid w:val="002308BE"/>
    <w:rsid w:val="00231BA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694A"/>
    <w:rsid w:val="00313501"/>
    <w:rsid w:val="003262B9"/>
    <w:rsid w:val="00334A02"/>
    <w:rsid w:val="00335875"/>
    <w:rsid w:val="00335FBE"/>
    <w:rsid w:val="00351D4F"/>
    <w:rsid w:val="00352D8E"/>
    <w:rsid w:val="00356B68"/>
    <w:rsid w:val="0035702D"/>
    <w:rsid w:val="003604D4"/>
    <w:rsid w:val="003627B0"/>
    <w:rsid w:val="00366F4A"/>
    <w:rsid w:val="00374DF6"/>
    <w:rsid w:val="003759B0"/>
    <w:rsid w:val="00375F84"/>
    <w:rsid w:val="00376E34"/>
    <w:rsid w:val="003804E7"/>
    <w:rsid w:val="00391263"/>
    <w:rsid w:val="003934D2"/>
    <w:rsid w:val="003973A1"/>
    <w:rsid w:val="003A1317"/>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806"/>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7BE"/>
    <w:rsid w:val="00561D26"/>
    <w:rsid w:val="00564738"/>
    <w:rsid w:val="00567EC9"/>
    <w:rsid w:val="00571232"/>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B38"/>
    <w:rsid w:val="00647907"/>
    <w:rsid w:val="00651A82"/>
    <w:rsid w:val="006525E9"/>
    <w:rsid w:val="00655677"/>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55E"/>
    <w:rsid w:val="008029AF"/>
    <w:rsid w:val="00802FFA"/>
    <w:rsid w:val="008102E5"/>
    <w:rsid w:val="008111B4"/>
    <w:rsid w:val="008133F0"/>
    <w:rsid w:val="00815880"/>
    <w:rsid w:val="0082322C"/>
    <w:rsid w:val="00823942"/>
    <w:rsid w:val="00827FFD"/>
    <w:rsid w:val="00834F07"/>
    <w:rsid w:val="00843C67"/>
    <w:rsid w:val="00853F7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56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9C5"/>
    <w:rsid w:val="00A15EC7"/>
    <w:rsid w:val="00A27300"/>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6048"/>
    <w:rsid w:val="00AC7501"/>
    <w:rsid w:val="00AD748B"/>
    <w:rsid w:val="00AE4865"/>
    <w:rsid w:val="00AE6FC7"/>
    <w:rsid w:val="00AF50EE"/>
    <w:rsid w:val="00B0591D"/>
    <w:rsid w:val="00B13402"/>
    <w:rsid w:val="00B14BC2"/>
    <w:rsid w:val="00B17024"/>
    <w:rsid w:val="00B17CD2"/>
    <w:rsid w:val="00B213D2"/>
    <w:rsid w:val="00B248BA"/>
    <w:rsid w:val="00B24B56"/>
    <w:rsid w:val="00B25C8D"/>
    <w:rsid w:val="00B2615D"/>
    <w:rsid w:val="00B30E07"/>
    <w:rsid w:val="00B34ADD"/>
    <w:rsid w:val="00B415A7"/>
    <w:rsid w:val="00B52FF5"/>
    <w:rsid w:val="00B5498B"/>
    <w:rsid w:val="00B57219"/>
    <w:rsid w:val="00B658A3"/>
    <w:rsid w:val="00B65AAD"/>
    <w:rsid w:val="00B72470"/>
    <w:rsid w:val="00B746A8"/>
    <w:rsid w:val="00B750F2"/>
    <w:rsid w:val="00B7664D"/>
    <w:rsid w:val="00B80989"/>
    <w:rsid w:val="00B82438"/>
    <w:rsid w:val="00B90C66"/>
    <w:rsid w:val="00B9109B"/>
    <w:rsid w:val="00B927AE"/>
    <w:rsid w:val="00B93721"/>
    <w:rsid w:val="00B937B1"/>
    <w:rsid w:val="00BA4509"/>
    <w:rsid w:val="00BA453C"/>
    <w:rsid w:val="00BA4E02"/>
    <w:rsid w:val="00BB2045"/>
    <w:rsid w:val="00BB2A6D"/>
    <w:rsid w:val="00BB4189"/>
    <w:rsid w:val="00BC19F7"/>
    <w:rsid w:val="00BC2566"/>
    <w:rsid w:val="00BC41ED"/>
    <w:rsid w:val="00BD009E"/>
    <w:rsid w:val="00BD0EF8"/>
    <w:rsid w:val="00BD7A8C"/>
    <w:rsid w:val="00BE2126"/>
    <w:rsid w:val="00BE3B17"/>
    <w:rsid w:val="00BF51AB"/>
    <w:rsid w:val="00BF716B"/>
    <w:rsid w:val="00BF7233"/>
    <w:rsid w:val="00C02AA2"/>
    <w:rsid w:val="00C04C95"/>
    <w:rsid w:val="00C12613"/>
    <w:rsid w:val="00C16DEF"/>
    <w:rsid w:val="00C246DE"/>
    <w:rsid w:val="00C2492F"/>
    <w:rsid w:val="00C3744A"/>
    <w:rsid w:val="00C4002A"/>
    <w:rsid w:val="00C46912"/>
    <w:rsid w:val="00C475F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37CE"/>
    <w:rsid w:val="00D02E99"/>
    <w:rsid w:val="00D13357"/>
    <w:rsid w:val="00D13A13"/>
    <w:rsid w:val="00D158B9"/>
    <w:rsid w:val="00D2689A"/>
    <w:rsid w:val="00D33A5E"/>
    <w:rsid w:val="00D65506"/>
    <w:rsid w:val="00D773CF"/>
    <w:rsid w:val="00D83563"/>
    <w:rsid w:val="00D8448F"/>
    <w:rsid w:val="00DA64B6"/>
    <w:rsid w:val="00DB2B91"/>
    <w:rsid w:val="00DB3A2F"/>
    <w:rsid w:val="00DB5C9D"/>
    <w:rsid w:val="00DD02E6"/>
    <w:rsid w:val="00DD2E74"/>
    <w:rsid w:val="00DF665B"/>
    <w:rsid w:val="00DF79C4"/>
    <w:rsid w:val="00E0152A"/>
    <w:rsid w:val="00E03394"/>
    <w:rsid w:val="00E066E5"/>
    <w:rsid w:val="00E10C77"/>
    <w:rsid w:val="00E1736E"/>
    <w:rsid w:val="00E21923"/>
    <w:rsid w:val="00E22F03"/>
    <w:rsid w:val="00E233C1"/>
    <w:rsid w:val="00E3404B"/>
    <w:rsid w:val="00E476CA"/>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3027"/>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38"/>
    <w:pPr>
      <w:spacing w:after="120" w:line="240" w:lineRule="auto"/>
    </w:pPr>
    <w:rPr>
      <w:rFonts w:eastAsiaTheme="minorEastAsia"/>
      <w:lang w:eastAsia="en-GB"/>
    </w:rPr>
  </w:style>
  <w:style w:type="paragraph" w:styleId="Heading1">
    <w:name w:val="heading 1"/>
    <w:basedOn w:val="Normal"/>
    <w:next w:val="Normal"/>
    <w:link w:val="Heading1Char"/>
    <w:qFormat/>
    <w:rsid w:val="00646B38"/>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46B38"/>
    <w:pPr>
      <w:ind w:left="567" w:hanging="567"/>
      <w:outlineLvl w:val="1"/>
    </w:pPr>
  </w:style>
  <w:style w:type="paragraph" w:styleId="Heading3">
    <w:name w:val="heading 3"/>
    <w:basedOn w:val="Normal"/>
    <w:next w:val="Normal"/>
    <w:link w:val="Heading3Char"/>
    <w:uiPriority w:val="9"/>
    <w:unhideWhenUsed/>
    <w:qFormat/>
    <w:rsid w:val="00646B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46B38"/>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46B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B38"/>
  </w:style>
  <w:style w:type="character" w:styleId="Hyperlink">
    <w:name w:val="Hyperlink"/>
    <w:rsid w:val="00646B38"/>
    <w:rPr>
      <w:color w:val="0000FF"/>
      <w:u w:val="single"/>
    </w:rPr>
  </w:style>
  <w:style w:type="paragraph" w:customStyle="1" w:styleId="Default">
    <w:name w:val="Default"/>
    <w:rsid w:val="00646B3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46B3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46B38"/>
    <w:pPr>
      <w:ind w:left="720"/>
      <w:contextualSpacing/>
    </w:pPr>
  </w:style>
  <w:style w:type="paragraph" w:styleId="Header">
    <w:name w:val="header"/>
    <w:basedOn w:val="Normal"/>
    <w:link w:val="HeaderChar"/>
    <w:uiPriority w:val="99"/>
    <w:unhideWhenUsed/>
    <w:rsid w:val="00646B38"/>
    <w:pPr>
      <w:tabs>
        <w:tab w:val="center" w:pos="4513"/>
        <w:tab w:val="right" w:pos="9026"/>
      </w:tabs>
      <w:spacing w:after="0"/>
    </w:pPr>
  </w:style>
  <w:style w:type="character" w:customStyle="1" w:styleId="HeaderChar">
    <w:name w:val="Header Char"/>
    <w:basedOn w:val="DefaultParagraphFont"/>
    <w:link w:val="Header"/>
    <w:uiPriority w:val="99"/>
    <w:rsid w:val="00646B38"/>
    <w:rPr>
      <w:rFonts w:eastAsiaTheme="minorEastAsia"/>
      <w:lang w:eastAsia="en-GB"/>
    </w:rPr>
  </w:style>
  <w:style w:type="paragraph" w:styleId="Footer">
    <w:name w:val="footer"/>
    <w:basedOn w:val="Normal"/>
    <w:link w:val="FooterChar"/>
    <w:uiPriority w:val="99"/>
    <w:unhideWhenUsed/>
    <w:rsid w:val="00646B38"/>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646B38"/>
    <w:rPr>
      <w:rFonts w:ascii="Arial" w:eastAsiaTheme="minorEastAsia" w:hAnsi="Arial"/>
      <w:sz w:val="20"/>
      <w:lang w:eastAsia="en-GB"/>
    </w:rPr>
  </w:style>
  <w:style w:type="character" w:customStyle="1" w:styleId="Heading1Char">
    <w:name w:val="Heading 1 Char"/>
    <w:basedOn w:val="DefaultParagraphFont"/>
    <w:link w:val="Heading1"/>
    <w:rsid w:val="00646B38"/>
    <w:rPr>
      <w:rFonts w:ascii="Plantin" w:eastAsia="Times New Roman" w:hAnsi="Plantin" w:cs="Times New Roman"/>
      <w:b/>
      <w:sz w:val="24"/>
      <w:szCs w:val="20"/>
    </w:rPr>
  </w:style>
  <w:style w:type="paragraph" w:styleId="ListBullet">
    <w:name w:val="List Bullet"/>
    <w:basedOn w:val="Normal"/>
    <w:uiPriority w:val="99"/>
    <w:unhideWhenUsed/>
    <w:rsid w:val="00646B38"/>
    <w:pPr>
      <w:numPr>
        <w:numId w:val="24"/>
      </w:numPr>
      <w:spacing w:before="120"/>
    </w:pPr>
    <w:rPr>
      <w:rFonts w:ascii="Arial" w:hAnsi="Arial"/>
      <w:sz w:val="24"/>
    </w:rPr>
  </w:style>
  <w:style w:type="table" w:styleId="TableGrid">
    <w:name w:val="Table Grid"/>
    <w:basedOn w:val="TableNormal"/>
    <w:uiPriority w:val="59"/>
    <w:rsid w:val="00646B3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6B38"/>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46B38"/>
    <w:rPr>
      <w:rFonts w:ascii="Plantin" w:eastAsia="Times New Roman" w:hAnsi="Plantin" w:cs="Times New Roman"/>
      <w:b/>
      <w:sz w:val="24"/>
      <w:szCs w:val="20"/>
    </w:rPr>
  </w:style>
  <w:style w:type="paragraph" w:styleId="FootnoteText">
    <w:name w:val="footnote text"/>
    <w:basedOn w:val="Normal"/>
    <w:link w:val="FootnoteTextChar"/>
    <w:semiHidden/>
    <w:rsid w:val="00646B38"/>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46B38"/>
    <w:rPr>
      <w:rFonts w:ascii="Times New Roman" w:eastAsia="Times New Roman" w:hAnsi="Times New Roman" w:cs="Times New Roman"/>
      <w:sz w:val="20"/>
      <w:szCs w:val="20"/>
    </w:rPr>
  </w:style>
  <w:style w:type="character" w:styleId="FootnoteReference">
    <w:name w:val="footnote reference"/>
    <w:semiHidden/>
    <w:rsid w:val="00646B38"/>
    <w:rPr>
      <w:vertAlign w:val="superscript"/>
    </w:rPr>
  </w:style>
  <w:style w:type="paragraph" w:styleId="BalloonText">
    <w:name w:val="Balloon Text"/>
    <w:basedOn w:val="Normal"/>
    <w:link w:val="BalloonTextChar"/>
    <w:uiPriority w:val="99"/>
    <w:semiHidden/>
    <w:unhideWhenUsed/>
    <w:rsid w:val="00646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3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46B38"/>
    <w:rPr>
      <w:color w:val="800080" w:themeColor="followedHyperlink"/>
      <w:u w:val="single"/>
    </w:rPr>
  </w:style>
  <w:style w:type="character" w:styleId="CommentReference">
    <w:name w:val="annotation reference"/>
    <w:basedOn w:val="DefaultParagraphFont"/>
    <w:uiPriority w:val="99"/>
    <w:semiHidden/>
    <w:unhideWhenUsed/>
    <w:rsid w:val="00646B38"/>
    <w:rPr>
      <w:sz w:val="16"/>
      <w:szCs w:val="16"/>
    </w:rPr>
  </w:style>
  <w:style w:type="paragraph" w:styleId="CommentText">
    <w:name w:val="annotation text"/>
    <w:basedOn w:val="Normal"/>
    <w:link w:val="CommentTextChar"/>
    <w:uiPriority w:val="99"/>
    <w:unhideWhenUsed/>
    <w:rsid w:val="00646B38"/>
    <w:rPr>
      <w:sz w:val="20"/>
      <w:szCs w:val="20"/>
    </w:rPr>
  </w:style>
  <w:style w:type="character" w:customStyle="1" w:styleId="CommentTextChar">
    <w:name w:val="Comment Text Char"/>
    <w:basedOn w:val="DefaultParagraphFont"/>
    <w:link w:val="CommentText"/>
    <w:uiPriority w:val="99"/>
    <w:rsid w:val="00646B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46B38"/>
    <w:rPr>
      <w:b/>
      <w:bCs/>
    </w:rPr>
  </w:style>
  <w:style w:type="character" w:customStyle="1" w:styleId="CommentSubjectChar">
    <w:name w:val="Comment Subject Char"/>
    <w:basedOn w:val="CommentTextChar"/>
    <w:link w:val="CommentSubject"/>
    <w:uiPriority w:val="99"/>
    <w:semiHidden/>
    <w:rsid w:val="00646B38"/>
    <w:rPr>
      <w:rFonts w:eastAsiaTheme="minorEastAsia"/>
      <w:b/>
      <w:bCs/>
      <w:sz w:val="20"/>
      <w:szCs w:val="20"/>
      <w:lang w:eastAsia="en-GB"/>
    </w:rPr>
  </w:style>
  <w:style w:type="table" w:customStyle="1" w:styleId="TableGrid1">
    <w:name w:val="Table Grid1"/>
    <w:basedOn w:val="TableNormal"/>
    <w:next w:val="TableGrid"/>
    <w:uiPriority w:val="59"/>
    <w:rsid w:val="0064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46B38"/>
  </w:style>
  <w:style w:type="paragraph" w:styleId="PlainText">
    <w:name w:val="Plain Text"/>
    <w:basedOn w:val="Normal"/>
    <w:link w:val="PlainTextChar"/>
    <w:uiPriority w:val="99"/>
    <w:unhideWhenUsed/>
    <w:rsid w:val="00646B38"/>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46B38"/>
    <w:rPr>
      <w:rFonts w:ascii="Calibri" w:hAnsi="Calibri"/>
      <w:szCs w:val="21"/>
    </w:rPr>
  </w:style>
  <w:style w:type="table" w:styleId="LightList">
    <w:name w:val="Light List"/>
    <w:basedOn w:val="TableNormal"/>
    <w:uiPriority w:val="61"/>
    <w:rsid w:val="00646B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46B38"/>
    <w:rPr>
      <w:b/>
      <w:bCs/>
    </w:rPr>
  </w:style>
  <w:style w:type="character" w:customStyle="1" w:styleId="UnresolvedMention1">
    <w:name w:val="Unresolved Mention1"/>
    <w:basedOn w:val="DefaultParagraphFont"/>
    <w:uiPriority w:val="99"/>
    <w:semiHidden/>
    <w:unhideWhenUsed/>
    <w:rsid w:val="00646B38"/>
    <w:rPr>
      <w:color w:val="605E5C"/>
      <w:shd w:val="clear" w:color="auto" w:fill="E1DFDD"/>
    </w:rPr>
  </w:style>
  <w:style w:type="table" w:customStyle="1" w:styleId="TableGrid11">
    <w:name w:val="Table Grid11"/>
    <w:basedOn w:val="TableNormal"/>
    <w:next w:val="TableGrid"/>
    <w:uiPriority w:val="59"/>
    <w:rsid w:val="0064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46B38"/>
    <w:pPr>
      <w:numPr>
        <w:numId w:val="23"/>
      </w:numPr>
      <w:spacing w:before="600"/>
    </w:pPr>
    <w:rPr>
      <w:rFonts w:ascii="Arial" w:hAnsi="Arial" w:cs="Arial"/>
      <w:b/>
      <w:sz w:val="24"/>
      <w:szCs w:val="24"/>
    </w:rPr>
  </w:style>
  <w:style w:type="character" w:customStyle="1" w:styleId="header2Char">
    <w:name w:val="header 2 Char"/>
    <w:basedOn w:val="DefaultParagraphFont"/>
    <w:link w:val="header2"/>
    <w:rsid w:val="00646B3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46B38"/>
    <w:rPr>
      <w:rFonts w:ascii="Arial" w:eastAsiaTheme="minorEastAsia" w:hAnsi="Arial" w:cs="Arial"/>
      <w:b/>
      <w:sz w:val="24"/>
      <w:szCs w:val="24"/>
      <w:lang w:eastAsia="en-GB"/>
    </w:rPr>
  </w:style>
  <w:style w:type="paragraph" w:styleId="Revision">
    <w:name w:val="Revision"/>
    <w:hidden/>
    <w:uiPriority w:val="99"/>
    <w:semiHidden/>
    <w:rsid w:val="00006227"/>
    <w:pPr>
      <w:spacing w:after="0" w:line="240" w:lineRule="auto"/>
    </w:pPr>
    <w:rPr>
      <w:rFonts w:eastAsiaTheme="minorEastAsia"/>
      <w:lang w:eastAsia="en-GB"/>
    </w:rPr>
  </w:style>
  <w:style w:type="character" w:customStyle="1" w:styleId="cf01">
    <w:name w:val="cf01"/>
    <w:basedOn w:val="DefaultParagraphFont"/>
    <w:rsid w:val="00571232"/>
    <w:rPr>
      <w:rFonts w:ascii="Segoe UI" w:hAnsi="Segoe UI" w:cs="Segoe UI" w:hint="default"/>
      <w:sz w:val="18"/>
      <w:szCs w:val="18"/>
    </w:rPr>
  </w:style>
  <w:style w:type="paragraph" w:customStyle="1" w:styleId="pf0">
    <w:name w:val="pf0"/>
    <w:basedOn w:val="Normal"/>
    <w:rsid w:val="003A1317"/>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46B38"/>
    <w:pPr>
      <w:ind w:left="567"/>
    </w:pPr>
    <w:rPr>
      <w:rFonts w:ascii="Arial" w:hAnsi="Arial"/>
      <w:sz w:val="24"/>
    </w:rPr>
  </w:style>
  <w:style w:type="character" w:customStyle="1" w:styleId="BodyTextChar">
    <w:name w:val="Body Text Char"/>
    <w:basedOn w:val="DefaultParagraphFont"/>
    <w:link w:val="BodyText"/>
    <w:uiPriority w:val="99"/>
    <w:rsid w:val="00646B38"/>
    <w:rPr>
      <w:rFonts w:ascii="Arial" w:eastAsiaTheme="minorEastAsia" w:hAnsi="Arial"/>
      <w:sz w:val="24"/>
      <w:lang w:eastAsia="en-GB"/>
    </w:rPr>
  </w:style>
  <w:style w:type="character" w:customStyle="1" w:styleId="Heading3Char">
    <w:name w:val="Heading 3 Char"/>
    <w:basedOn w:val="DefaultParagraphFont"/>
    <w:link w:val="Heading3"/>
    <w:uiPriority w:val="9"/>
    <w:rsid w:val="00646B3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46B38"/>
    <w:rPr>
      <w:rFonts w:ascii="Arial" w:eastAsiaTheme="majorEastAsia" w:hAnsi="Arial" w:cstheme="majorBidi"/>
      <w:b/>
      <w:i/>
      <w:iCs/>
      <w:lang w:eastAsia="en-GB"/>
    </w:rPr>
  </w:style>
  <w:style w:type="paragraph" w:styleId="ListNumber2">
    <w:name w:val="List Number 2"/>
    <w:basedOn w:val="BodyText"/>
    <w:uiPriority w:val="99"/>
    <w:unhideWhenUsed/>
    <w:rsid w:val="00646B38"/>
    <w:pPr>
      <w:ind w:left="1021" w:hanging="454"/>
    </w:pPr>
  </w:style>
  <w:style w:type="paragraph" w:styleId="ListNumber3">
    <w:name w:val="List Number 3"/>
    <w:basedOn w:val="Normal"/>
    <w:uiPriority w:val="99"/>
    <w:unhideWhenUsed/>
    <w:rsid w:val="00646B38"/>
    <w:pPr>
      <w:numPr>
        <w:numId w:val="25"/>
      </w:numPr>
      <w:spacing w:before="120" w:after="240"/>
    </w:pPr>
    <w:rPr>
      <w:rFonts w:ascii="Arial" w:hAnsi="Arial"/>
      <w:sz w:val="24"/>
    </w:rPr>
  </w:style>
  <w:style w:type="paragraph" w:customStyle="1" w:styleId="Tableanswer">
    <w:name w:val="Table answer"/>
    <w:basedOn w:val="Normal"/>
    <w:qFormat/>
    <w:rsid w:val="00646B38"/>
    <w:pPr>
      <w:spacing w:before="40" w:after="40"/>
    </w:pPr>
    <w:rPr>
      <w:rFonts w:ascii="Arial" w:eastAsiaTheme="minorHAnsi" w:hAnsi="Arial" w:cs="Arial"/>
      <w:bCs/>
      <w:lang w:eastAsia="en-US"/>
    </w:rPr>
  </w:style>
  <w:style w:type="paragraph" w:customStyle="1" w:styleId="Tabledivuseonly">
    <w:name w:val="Table div use only"/>
    <w:basedOn w:val="Normal"/>
    <w:qFormat/>
    <w:rsid w:val="00646B38"/>
    <w:rPr>
      <w:rFonts w:ascii="Arial" w:hAnsi="Arial" w:cs="Arial"/>
      <w:sz w:val="20"/>
      <w:szCs w:val="20"/>
    </w:rPr>
  </w:style>
  <w:style w:type="paragraph" w:customStyle="1" w:styleId="Tableoutcomecrosses">
    <w:name w:val="Table outcome crosses"/>
    <w:basedOn w:val="Normal"/>
    <w:qFormat/>
    <w:rsid w:val="00646B38"/>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646B38"/>
    <w:pPr>
      <w:spacing w:before="60" w:after="60"/>
      <w:ind w:left="34"/>
    </w:pPr>
    <w:rPr>
      <w:rFonts w:ascii="Arial" w:hAnsi="Arial" w:cs="Arial"/>
      <w:b/>
      <w:sz w:val="20"/>
      <w:szCs w:val="20"/>
    </w:rPr>
  </w:style>
  <w:style w:type="paragraph" w:customStyle="1" w:styleId="Tableoutcomeshead">
    <w:name w:val="Table outcomes head"/>
    <w:basedOn w:val="Normal"/>
    <w:qFormat/>
    <w:rsid w:val="00646B38"/>
    <w:rPr>
      <w:rFonts w:ascii="Arial" w:hAnsi="Arial" w:cs="Arial"/>
      <w:b/>
      <w:sz w:val="20"/>
      <w:szCs w:val="20"/>
    </w:rPr>
  </w:style>
  <w:style w:type="character" w:styleId="UnresolvedMention">
    <w:name w:val="Unresolved Mention"/>
    <w:basedOn w:val="DefaultParagraphFont"/>
    <w:uiPriority w:val="99"/>
    <w:semiHidden/>
    <w:unhideWhenUsed/>
    <w:rsid w:val="0064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771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documentManagement/types"/>
    <ds:schemaRef ds:uri="4844a565-d903-479b-8f5d-e7c9db0d7e7d"/>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19F3E734-B2B6-4501-8603-EA389F5CB678}"/>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2022-11-16T16:16:00Z</dcterms:created>
  <dcterms:modified xsi:type="dcterms:W3CDTF">2023-01-30T16:53:00Z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