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6F09BC" w14:textId="45690A45" w:rsidR="00EC2E28" w:rsidRDefault="005114C1">
      <w:pPr>
        <w:numPr>
          <w:ilvl w:val="0"/>
          <w:numId w:val="2"/>
        </w:numPr>
        <w:spacing w:after="120" w:line="240" w:lineRule="auto"/>
        <w:ind w:left="426" w:right="260" w:hanging="426"/>
        <w:jc w:val="both"/>
        <w:rPr>
          <w:rFonts w:ascii="Arial" w:eastAsia="Arial" w:hAnsi="Arial" w:cs="Arial"/>
        </w:rPr>
      </w:pPr>
      <w:r>
        <w:rPr>
          <w:rFonts w:ascii="Arial" w:eastAsia="Arial" w:hAnsi="Arial" w:cs="Arial"/>
          <w:b/>
        </w:rPr>
        <w:t>Title of the module</w:t>
      </w:r>
    </w:p>
    <w:p w14:paraId="7ED552DA" w14:textId="3B8DE4A7" w:rsidR="00EC2E28" w:rsidRPr="002D1FD6" w:rsidRDefault="005114C1">
      <w:pPr>
        <w:spacing w:after="120" w:line="240" w:lineRule="auto"/>
        <w:ind w:left="426" w:right="260"/>
        <w:jc w:val="both"/>
        <w:rPr>
          <w:rFonts w:ascii="Arial" w:eastAsia="Arial" w:hAnsi="Arial" w:cs="Arial"/>
        </w:rPr>
      </w:pPr>
      <w:r w:rsidRPr="002D1FD6">
        <w:rPr>
          <w:rFonts w:ascii="Arial" w:eastAsia="Arial" w:hAnsi="Arial" w:cs="Arial"/>
        </w:rPr>
        <w:t>PSYC8</w:t>
      </w:r>
      <w:r w:rsidR="00841B0A">
        <w:rPr>
          <w:rFonts w:ascii="Arial" w:eastAsia="Arial" w:hAnsi="Arial" w:cs="Arial"/>
        </w:rPr>
        <w:t>650</w:t>
      </w:r>
      <w:r w:rsidRPr="002D1FD6">
        <w:rPr>
          <w:rFonts w:ascii="Arial" w:eastAsia="Arial" w:hAnsi="Arial" w:cs="Arial"/>
        </w:rPr>
        <w:t xml:space="preserve"> (SP8</w:t>
      </w:r>
      <w:r w:rsidR="00841B0A">
        <w:rPr>
          <w:rFonts w:ascii="Arial" w:eastAsia="Arial" w:hAnsi="Arial" w:cs="Arial"/>
        </w:rPr>
        <w:t>65</w:t>
      </w:r>
      <w:r w:rsidRPr="002D1FD6">
        <w:rPr>
          <w:rFonts w:ascii="Arial" w:eastAsia="Arial" w:hAnsi="Arial" w:cs="Arial"/>
        </w:rPr>
        <w:t xml:space="preserve">): Mind, Brain and the Body </w:t>
      </w:r>
    </w:p>
    <w:p w14:paraId="58D87073" w14:textId="77777777" w:rsidR="00EC2E28" w:rsidRDefault="005114C1">
      <w:pPr>
        <w:numPr>
          <w:ilvl w:val="0"/>
          <w:numId w:val="2"/>
        </w:numPr>
        <w:spacing w:after="120" w:line="240" w:lineRule="auto"/>
        <w:ind w:left="426" w:right="260" w:hanging="426"/>
        <w:jc w:val="both"/>
        <w:rPr>
          <w:rFonts w:ascii="Arial" w:eastAsia="Arial" w:hAnsi="Arial" w:cs="Arial"/>
        </w:rPr>
      </w:pPr>
      <w:r>
        <w:rPr>
          <w:rFonts w:ascii="Arial" w:eastAsia="Arial" w:hAnsi="Arial" w:cs="Arial"/>
          <w:b/>
        </w:rPr>
        <w:t>School or partner institution which will be responsible for management of the module</w:t>
      </w:r>
    </w:p>
    <w:p w14:paraId="025EE457" w14:textId="77777777" w:rsidR="00EC2E28" w:rsidRDefault="005114C1">
      <w:pPr>
        <w:spacing w:after="120" w:line="240" w:lineRule="auto"/>
        <w:ind w:left="426" w:right="260"/>
        <w:rPr>
          <w:rFonts w:ascii="Arial" w:eastAsia="Arial" w:hAnsi="Arial" w:cs="Arial"/>
        </w:rPr>
      </w:pPr>
      <w:r>
        <w:rPr>
          <w:rFonts w:ascii="Arial" w:eastAsia="Arial" w:hAnsi="Arial" w:cs="Arial"/>
        </w:rPr>
        <w:t>School of Psychology</w:t>
      </w:r>
    </w:p>
    <w:p w14:paraId="0D6A9B0D" w14:textId="77777777" w:rsidR="00EC2E28" w:rsidRDefault="005114C1">
      <w:pPr>
        <w:numPr>
          <w:ilvl w:val="0"/>
          <w:numId w:val="2"/>
        </w:numPr>
        <w:spacing w:after="120" w:line="240" w:lineRule="auto"/>
        <w:ind w:left="426" w:right="260" w:hanging="426"/>
        <w:jc w:val="both"/>
        <w:rPr>
          <w:rFonts w:ascii="Arial" w:eastAsia="Arial" w:hAnsi="Arial" w:cs="Arial"/>
        </w:rPr>
      </w:pPr>
      <w:r>
        <w:rPr>
          <w:rFonts w:ascii="Arial" w:eastAsia="Arial" w:hAnsi="Arial" w:cs="Arial"/>
          <w:b/>
        </w:rPr>
        <w:t>The level of the module (e.g. Level 4, Level 5, Level 6 or Level 7)</w:t>
      </w:r>
    </w:p>
    <w:p w14:paraId="4DCAF31A" w14:textId="77777777" w:rsidR="00EC2E28" w:rsidRDefault="005114C1">
      <w:pPr>
        <w:spacing w:after="120" w:line="240" w:lineRule="auto"/>
        <w:ind w:left="426" w:right="260"/>
        <w:rPr>
          <w:rFonts w:ascii="Arial" w:eastAsia="Arial" w:hAnsi="Arial" w:cs="Arial"/>
        </w:rPr>
      </w:pPr>
      <w:r>
        <w:rPr>
          <w:rFonts w:ascii="Arial" w:eastAsia="Arial" w:hAnsi="Arial" w:cs="Arial"/>
        </w:rPr>
        <w:t>Level 7</w:t>
      </w:r>
    </w:p>
    <w:p w14:paraId="7DDD11D2" w14:textId="77777777" w:rsidR="00EC2E28" w:rsidRDefault="005114C1">
      <w:pPr>
        <w:numPr>
          <w:ilvl w:val="0"/>
          <w:numId w:val="2"/>
        </w:numPr>
        <w:spacing w:after="120" w:line="240" w:lineRule="auto"/>
        <w:ind w:left="426" w:right="260" w:hanging="426"/>
        <w:jc w:val="both"/>
        <w:rPr>
          <w:rFonts w:ascii="Arial" w:eastAsia="Arial" w:hAnsi="Arial" w:cs="Arial"/>
        </w:rPr>
      </w:pPr>
      <w:r>
        <w:rPr>
          <w:rFonts w:ascii="Arial" w:eastAsia="Arial" w:hAnsi="Arial" w:cs="Arial"/>
          <w:b/>
        </w:rPr>
        <w:t xml:space="preserve">The number of credits and the ECTS value which the module represents </w:t>
      </w:r>
    </w:p>
    <w:p w14:paraId="25019C47" w14:textId="77777777" w:rsidR="00EC2E28" w:rsidRDefault="005114C1">
      <w:pPr>
        <w:spacing w:after="120" w:line="240" w:lineRule="auto"/>
        <w:ind w:left="426" w:right="260"/>
        <w:rPr>
          <w:rFonts w:ascii="Arial" w:eastAsia="Arial" w:hAnsi="Arial" w:cs="Arial"/>
        </w:rPr>
      </w:pPr>
      <w:r>
        <w:rPr>
          <w:rFonts w:ascii="Arial" w:eastAsia="Arial" w:hAnsi="Arial" w:cs="Arial"/>
        </w:rPr>
        <w:t>20 (10 ECTS)</w:t>
      </w:r>
    </w:p>
    <w:p w14:paraId="49D5145A" w14:textId="77777777" w:rsidR="00EC2E28" w:rsidRDefault="005114C1">
      <w:pPr>
        <w:numPr>
          <w:ilvl w:val="0"/>
          <w:numId w:val="2"/>
        </w:numPr>
        <w:spacing w:after="120" w:line="240" w:lineRule="auto"/>
        <w:ind w:left="426" w:right="260" w:hanging="426"/>
        <w:jc w:val="both"/>
        <w:rPr>
          <w:rFonts w:ascii="Arial" w:eastAsia="Arial" w:hAnsi="Arial" w:cs="Arial"/>
        </w:rPr>
      </w:pPr>
      <w:r>
        <w:rPr>
          <w:rFonts w:ascii="Arial" w:eastAsia="Arial" w:hAnsi="Arial" w:cs="Arial"/>
          <w:b/>
        </w:rPr>
        <w:t>Which term(s) the module is to be taught in (or other teaching pattern)</w:t>
      </w:r>
    </w:p>
    <w:p w14:paraId="0E7AA241" w14:textId="0D31651F" w:rsidR="00EC2E28" w:rsidRDefault="00A10051">
      <w:pPr>
        <w:spacing w:after="120" w:line="240" w:lineRule="auto"/>
        <w:ind w:left="426" w:right="260"/>
        <w:jc w:val="both"/>
        <w:rPr>
          <w:rFonts w:ascii="Arial" w:eastAsia="Arial" w:hAnsi="Arial" w:cs="Arial"/>
        </w:rPr>
      </w:pPr>
      <w:r>
        <w:rPr>
          <w:rFonts w:ascii="Arial" w:eastAsia="Arial" w:hAnsi="Arial" w:cs="Arial"/>
        </w:rPr>
        <w:t xml:space="preserve">Autumn or </w:t>
      </w:r>
      <w:r w:rsidR="005114C1">
        <w:rPr>
          <w:rFonts w:ascii="Arial" w:eastAsia="Arial" w:hAnsi="Arial" w:cs="Arial"/>
        </w:rPr>
        <w:t>Spring</w:t>
      </w:r>
    </w:p>
    <w:p w14:paraId="11AF5E20" w14:textId="77777777" w:rsidR="00EC2E28" w:rsidRDefault="005114C1">
      <w:pPr>
        <w:numPr>
          <w:ilvl w:val="0"/>
          <w:numId w:val="2"/>
        </w:numPr>
        <w:spacing w:after="120" w:line="240" w:lineRule="auto"/>
        <w:ind w:left="426" w:right="260" w:hanging="426"/>
        <w:jc w:val="both"/>
        <w:rPr>
          <w:rFonts w:ascii="Arial" w:eastAsia="Arial" w:hAnsi="Arial" w:cs="Arial"/>
        </w:rPr>
      </w:pPr>
      <w:r>
        <w:rPr>
          <w:rFonts w:ascii="Arial" w:eastAsia="Arial" w:hAnsi="Arial" w:cs="Arial"/>
          <w:b/>
        </w:rPr>
        <w:t>Prerequisite and co-requisite modules</w:t>
      </w:r>
    </w:p>
    <w:p w14:paraId="0FBAA22F" w14:textId="77777777" w:rsidR="00EC2E28" w:rsidRDefault="005114C1">
      <w:pPr>
        <w:spacing w:after="120" w:line="240" w:lineRule="auto"/>
        <w:ind w:left="426" w:right="260"/>
        <w:jc w:val="both"/>
        <w:rPr>
          <w:rFonts w:ascii="Arial" w:eastAsia="Arial" w:hAnsi="Arial" w:cs="Arial"/>
        </w:rPr>
      </w:pPr>
      <w:r>
        <w:rPr>
          <w:rFonts w:ascii="Arial" w:eastAsia="Arial" w:hAnsi="Arial" w:cs="Arial"/>
        </w:rPr>
        <w:t>None</w:t>
      </w:r>
    </w:p>
    <w:p w14:paraId="05EC8D2A" w14:textId="77777777" w:rsidR="00EC2E28" w:rsidRDefault="005114C1">
      <w:pPr>
        <w:numPr>
          <w:ilvl w:val="0"/>
          <w:numId w:val="2"/>
        </w:numPr>
        <w:spacing w:after="120" w:line="240" w:lineRule="auto"/>
        <w:ind w:left="426" w:right="260" w:hanging="426"/>
        <w:jc w:val="both"/>
        <w:rPr>
          <w:rFonts w:ascii="Arial" w:eastAsia="Arial" w:hAnsi="Arial" w:cs="Arial"/>
        </w:rPr>
      </w:pPr>
      <w:r>
        <w:rPr>
          <w:rFonts w:ascii="Arial" w:eastAsia="Arial" w:hAnsi="Arial" w:cs="Arial"/>
          <w:b/>
        </w:rPr>
        <w:t>The programmes of study to which the module contributes</w:t>
      </w:r>
    </w:p>
    <w:p w14:paraId="419C8D33" w14:textId="08FAFF07" w:rsidR="00EC2E28" w:rsidRDefault="005114C1">
      <w:pPr>
        <w:spacing w:after="120" w:line="240" w:lineRule="auto"/>
        <w:ind w:right="260" w:firstLine="426"/>
        <w:jc w:val="both"/>
        <w:rPr>
          <w:rFonts w:ascii="Arial" w:eastAsia="Arial" w:hAnsi="Arial" w:cs="Arial"/>
        </w:rPr>
      </w:pPr>
      <w:r>
        <w:rPr>
          <w:rFonts w:ascii="Arial" w:eastAsia="Arial" w:hAnsi="Arial" w:cs="Arial"/>
        </w:rPr>
        <w:t xml:space="preserve">Optional for: MSc Cognitive Psychology/Neuropsychology  </w:t>
      </w:r>
    </w:p>
    <w:p w14:paraId="2DE1BF89" w14:textId="77777777" w:rsidR="00EC2E28" w:rsidRPr="002D1FD6" w:rsidRDefault="005114C1" w:rsidP="002D1FD6">
      <w:pPr>
        <w:numPr>
          <w:ilvl w:val="0"/>
          <w:numId w:val="2"/>
        </w:numPr>
        <w:spacing w:after="0" w:line="240" w:lineRule="auto"/>
        <w:ind w:left="432" w:right="259" w:hanging="432"/>
        <w:rPr>
          <w:rFonts w:ascii="Arial" w:eastAsia="Arial" w:hAnsi="Arial" w:cs="Arial"/>
          <w:b/>
        </w:rPr>
      </w:pPr>
      <w:r w:rsidRPr="002D1FD6">
        <w:rPr>
          <w:rFonts w:ascii="Arial" w:eastAsia="Arial" w:hAnsi="Arial" w:cs="Arial"/>
          <w:b/>
        </w:rPr>
        <w:t>The intended subject specific learning outcomes.</w:t>
      </w:r>
    </w:p>
    <w:p w14:paraId="487DB4B9" w14:textId="77777777" w:rsidR="00EC2E28" w:rsidRPr="002D1FD6" w:rsidRDefault="005114C1" w:rsidP="00A10051">
      <w:pPr>
        <w:spacing w:after="120" w:line="240" w:lineRule="auto"/>
        <w:ind w:left="450" w:right="260"/>
        <w:rPr>
          <w:rFonts w:ascii="Arial" w:eastAsia="Arial" w:hAnsi="Arial" w:cs="Arial"/>
          <w:b/>
          <w:color w:val="000000"/>
        </w:rPr>
      </w:pPr>
      <w:r w:rsidRPr="002D1FD6">
        <w:rPr>
          <w:rFonts w:ascii="Arial" w:eastAsia="Arial" w:hAnsi="Arial" w:cs="Arial"/>
          <w:b/>
          <w:color w:val="000000"/>
        </w:rPr>
        <w:t>On successfully completing the module students will be able to:</w:t>
      </w:r>
    </w:p>
    <w:p w14:paraId="7FD394CB" w14:textId="77777777" w:rsidR="00A10051" w:rsidRPr="002D1FD6" w:rsidRDefault="005114C1" w:rsidP="00A10051">
      <w:pPr>
        <w:pStyle w:val="ListParagraph"/>
        <w:numPr>
          <w:ilvl w:val="1"/>
          <w:numId w:val="4"/>
        </w:numPr>
        <w:pBdr>
          <w:top w:val="nil"/>
          <w:left w:val="nil"/>
          <w:bottom w:val="nil"/>
          <w:right w:val="nil"/>
          <w:between w:val="nil"/>
        </w:pBdr>
        <w:spacing w:after="0" w:line="240" w:lineRule="auto"/>
        <w:ind w:left="450" w:right="260" w:hanging="450"/>
        <w:rPr>
          <w:rFonts w:ascii="Arial" w:eastAsia="Arial" w:hAnsi="Arial" w:cs="Arial"/>
        </w:rPr>
      </w:pPr>
      <w:r w:rsidRPr="002D1FD6">
        <w:rPr>
          <w:rFonts w:ascii="Arial" w:eastAsia="Arial" w:hAnsi="Arial" w:cs="Arial"/>
        </w:rPr>
        <w:t>Describe the general physiology of the somatosensory and motor systems from the periphery to the brain.</w:t>
      </w:r>
    </w:p>
    <w:p w14:paraId="1690294C" w14:textId="77777777" w:rsidR="00A10051" w:rsidRPr="002D1FD6" w:rsidRDefault="005114C1" w:rsidP="00A10051">
      <w:pPr>
        <w:pStyle w:val="ListParagraph"/>
        <w:numPr>
          <w:ilvl w:val="1"/>
          <w:numId w:val="4"/>
        </w:numPr>
        <w:pBdr>
          <w:top w:val="nil"/>
          <w:left w:val="nil"/>
          <w:bottom w:val="nil"/>
          <w:right w:val="nil"/>
          <w:between w:val="nil"/>
        </w:pBdr>
        <w:spacing w:after="0" w:line="240" w:lineRule="auto"/>
        <w:ind w:left="450" w:right="260" w:hanging="450"/>
        <w:rPr>
          <w:rFonts w:ascii="Arial" w:eastAsia="Arial" w:hAnsi="Arial" w:cs="Arial"/>
        </w:rPr>
      </w:pPr>
      <w:r w:rsidRPr="002D1FD6">
        <w:rPr>
          <w:rFonts w:ascii="Arial" w:eastAsia="Arial" w:hAnsi="Arial" w:cs="Arial"/>
        </w:rPr>
        <w:t>Understand mechanisms of sensorimotor plasticity, including how the brain reorganises after central or peripheral neural damage.</w:t>
      </w:r>
    </w:p>
    <w:p w14:paraId="3660FFAC" w14:textId="77777777" w:rsidR="00A10051" w:rsidRPr="002D1FD6" w:rsidRDefault="005114C1" w:rsidP="00A10051">
      <w:pPr>
        <w:pStyle w:val="ListParagraph"/>
        <w:numPr>
          <w:ilvl w:val="1"/>
          <w:numId w:val="4"/>
        </w:numPr>
        <w:pBdr>
          <w:top w:val="nil"/>
          <w:left w:val="nil"/>
          <w:bottom w:val="nil"/>
          <w:right w:val="nil"/>
          <w:between w:val="nil"/>
        </w:pBdr>
        <w:spacing w:after="0" w:line="240" w:lineRule="auto"/>
        <w:ind w:left="450" w:right="260" w:hanging="450"/>
        <w:rPr>
          <w:rFonts w:ascii="Arial" w:eastAsia="Arial" w:hAnsi="Arial" w:cs="Arial"/>
        </w:rPr>
      </w:pPr>
      <w:r w:rsidRPr="002D1FD6">
        <w:rPr>
          <w:rFonts w:ascii="Arial" w:eastAsia="Arial" w:hAnsi="Arial" w:cs="Arial"/>
        </w:rPr>
        <w:t xml:space="preserve">Understand the central role of the sensorimotor system in body awareness and sense of self. </w:t>
      </w:r>
    </w:p>
    <w:p w14:paraId="1F862143" w14:textId="429C8083" w:rsidR="00EC2E28" w:rsidRPr="002D1FD6" w:rsidRDefault="005114C1" w:rsidP="00A10051">
      <w:pPr>
        <w:pStyle w:val="ListParagraph"/>
        <w:numPr>
          <w:ilvl w:val="1"/>
          <w:numId w:val="4"/>
        </w:numPr>
        <w:pBdr>
          <w:top w:val="nil"/>
          <w:left w:val="nil"/>
          <w:bottom w:val="nil"/>
          <w:right w:val="nil"/>
          <w:between w:val="nil"/>
        </w:pBdr>
        <w:spacing w:after="0" w:line="240" w:lineRule="auto"/>
        <w:ind w:left="450" w:right="260" w:hanging="450"/>
        <w:rPr>
          <w:rFonts w:ascii="Arial" w:eastAsia="Arial" w:hAnsi="Arial" w:cs="Arial"/>
        </w:rPr>
      </w:pPr>
      <w:r w:rsidRPr="002D1FD6">
        <w:rPr>
          <w:rFonts w:ascii="Arial" w:eastAsia="Arial" w:hAnsi="Arial" w:cs="Arial"/>
        </w:rPr>
        <w:t>Understand how somatosensory and motor systems impact, and interact with, cognitive processes (e.g., learning, language, emotional processing, and social cognition)</w:t>
      </w:r>
    </w:p>
    <w:p w14:paraId="77B6DAE2" w14:textId="77777777" w:rsidR="00EC2E28" w:rsidRDefault="00EC2E28">
      <w:pPr>
        <w:pBdr>
          <w:top w:val="nil"/>
          <w:left w:val="nil"/>
          <w:bottom w:val="nil"/>
          <w:right w:val="nil"/>
          <w:between w:val="nil"/>
        </w:pBdr>
        <w:spacing w:after="0" w:line="240" w:lineRule="auto"/>
        <w:ind w:left="450" w:right="260" w:hanging="450"/>
        <w:rPr>
          <w:rFonts w:ascii="Arial" w:eastAsia="Arial" w:hAnsi="Arial" w:cs="Arial"/>
          <w:shd w:val="clear" w:color="auto" w:fill="FFE599"/>
        </w:rPr>
      </w:pPr>
    </w:p>
    <w:p w14:paraId="10E19154" w14:textId="77777777" w:rsidR="00EC2E28" w:rsidRPr="002D1FD6" w:rsidRDefault="005114C1">
      <w:pPr>
        <w:numPr>
          <w:ilvl w:val="0"/>
          <w:numId w:val="2"/>
        </w:numPr>
        <w:spacing w:after="120" w:line="240" w:lineRule="auto"/>
        <w:ind w:left="426" w:right="260"/>
        <w:rPr>
          <w:rFonts w:ascii="Arial" w:eastAsia="Arial" w:hAnsi="Arial" w:cs="Arial"/>
          <w:shd w:val="clear" w:color="auto" w:fill="FFE599"/>
        </w:rPr>
      </w:pPr>
      <w:r w:rsidRPr="002D1FD6">
        <w:rPr>
          <w:rFonts w:ascii="Arial" w:eastAsia="Arial" w:hAnsi="Arial" w:cs="Arial"/>
          <w:b/>
        </w:rPr>
        <w:t>The intended generic learning outcomes.</w:t>
      </w:r>
      <w:r w:rsidRPr="002D1FD6">
        <w:rPr>
          <w:rFonts w:ascii="Arial" w:eastAsia="Arial" w:hAnsi="Arial" w:cs="Arial"/>
          <w:b/>
        </w:rPr>
        <w:br/>
      </w:r>
      <w:r w:rsidRPr="002D1FD6">
        <w:rPr>
          <w:rFonts w:ascii="Arial" w:eastAsia="Arial" w:hAnsi="Arial" w:cs="Arial"/>
          <w:b/>
          <w:color w:val="000000"/>
        </w:rPr>
        <w:t>On successfully completing the module students will be able to:</w:t>
      </w:r>
    </w:p>
    <w:p w14:paraId="38910035" w14:textId="77777777" w:rsidR="00EC2E28" w:rsidRPr="002D1FD6" w:rsidRDefault="005114C1">
      <w:pPr>
        <w:spacing w:after="0" w:line="240" w:lineRule="auto"/>
        <w:ind w:left="450" w:hanging="450"/>
        <w:rPr>
          <w:rFonts w:ascii="Arial" w:eastAsia="Arial" w:hAnsi="Arial" w:cs="Arial"/>
        </w:rPr>
      </w:pPr>
      <w:r w:rsidRPr="002D1FD6">
        <w:rPr>
          <w:rFonts w:ascii="Arial" w:eastAsia="Arial" w:hAnsi="Arial" w:cs="Arial"/>
        </w:rPr>
        <w:t>9.1</w:t>
      </w:r>
      <w:r w:rsidRPr="002D1FD6">
        <w:rPr>
          <w:rFonts w:ascii="Arial" w:eastAsia="Arial" w:hAnsi="Arial" w:cs="Arial"/>
        </w:rPr>
        <w:tab/>
        <w:t xml:space="preserve">Acquire critical and analytical skills in dealing with one’s own and others’ theoretical ideas and empirical research (from a range of disciplines). </w:t>
      </w:r>
    </w:p>
    <w:p w14:paraId="2DC1D00A" w14:textId="77777777" w:rsidR="00EC2E28" w:rsidRPr="002D1FD6" w:rsidRDefault="005114C1">
      <w:pPr>
        <w:spacing w:after="0" w:line="240" w:lineRule="auto"/>
        <w:ind w:left="450" w:hanging="450"/>
        <w:rPr>
          <w:rFonts w:ascii="Arial" w:eastAsia="Arial" w:hAnsi="Arial" w:cs="Arial"/>
        </w:rPr>
      </w:pPr>
      <w:r w:rsidRPr="002D1FD6">
        <w:rPr>
          <w:rFonts w:ascii="Arial" w:eastAsia="Arial" w:hAnsi="Arial" w:cs="Arial"/>
        </w:rPr>
        <w:t>9.2</w:t>
      </w:r>
      <w:r w:rsidRPr="002D1FD6">
        <w:rPr>
          <w:rFonts w:ascii="Arial" w:eastAsia="Arial" w:hAnsi="Arial" w:cs="Arial"/>
        </w:rPr>
        <w:tab/>
        <w:t xml:space="preserve">Develop coherent arguments, and the ability to critically evaluate and flexibly reconstruct those ideas in the light of feedback. </w:t>
      </w:r>
    </w:p>
    <w:p w14:paraId="7F56E0DA" w14:textId="77777777" w:rsidR="00EC2E28" w:rsidRPr="002D1FD6" w:rsidRDefault="005114C1">
      <w:pPr>
        <w:spacing w:after="0" w:line="240" w:lineRule="auto"/>
        <w:ind w:left="450" w:hanging="450"/>
        <w:rPr>
          <w:rFonts w:ascii="Arial" w:eastAsia="Arial" w:hAnsi="Arial" w:cs="Arial"/>
        </w:rPr>
      </w:pPr>
      <w:r w:rsidRPr="002D1FD6">
        <w:rPr>
          <w:rFonts w:ascii="Arial" w:eastAsia="Arial" w:hAnsi="Arial" w:cs="Arial"/>
        </w:rPr>
        <w:t>9.3</w:t>
      </w:r>
      <w:r w:rsidRPr="002D1FD6">
        <w:rPr>
          <w:rFonts w:ascii="Arial" w:eastAsia="Arial" w:hAnsi="Arial" w:cs="Arial"/>
        </w:rPr>
        <w:tab/>
        <w:t xml:space="preserve">Interpret and critically analyse scientific findings within their broader empirical and theoretical contexts. </w:t>
      </w:r>
    </w:p>
    <w:p w14:paraId="42FD0780" w14:textId="77777777" w:rsidR="00EC2E28" w:rsidRPr="002D1FD6" w:rsidRDefault="005114C1">
      <w:pPr>
        <w:spacing w:after="0" w:line="240" w:lineRule="auto"/>
        <w:ind w:left="450" w:hanging="450"/>
        <w:rPr>
          <w:rFonts w:ascii="Arial" w:eastAsia="Arial" w:hAnsi="Arial" w:cs="Arial"/>
        </w:rPr>
      </w:pPr>
      <w:r w:rsidRPr="002D1FD6">
        <w:rPr>
          <w:rFonts w:ascii="Arial" w:eastAsia="Arial" w:hAnsi="Arial" w:cs="Arial"/>
        </w:rPr>
        <w:t>9.4</w:t>
      </w:r>
      <w:r w:rsidRPr="002D1FD6">
        <w:rPr>
          <w:rFonts w:ascii="Arial" w:eastAsia="Arial" w:hAnsi="Arial" w:cs="Arial"/>
        </w:rPr>
        <w:tab/>
        <w:t xml:space="preserve">Communicate ideas effectively and efficiently through different means (e.g. in written extended essays and orally) </w:t>
      </w:r>
    </w:p>
    <w:p w14:paraId="0015A088" w14:textId="77777777" w:rsidR="00EC2E28" w:rsidRPr="002D1FD6" w:rsidRDefault="00EC2E28">
      <w:pPr>
        <w:spacing w:after="0" w:line="240" w:lineRule="auto"/>
        <w:ind w:left="450" w:hanging="450"/>
        <w:rPr>
          <w:rFonts w:ascii="Arial" w:eastAsia="Arial" w:hAnsi="Arial" w:cs="Arial"/>
        </w:rPr>
      </w:pPr>
    </w:p>
    <w:p w14:paraId="58BC2B84" w14:textId="77777777" w:rsidR="00EC2E28" w:rsidRPr="002D1FD6" w:rsidRDefault="005114C1">
      <w:pPr>
        <w:numPr>
          <w:ilvl w:val="0"/>
          <w:numId w:val="2"/>
        </w:numPr>
        <w:spacing w:after="120" w:line="240" w:lineRule="auto"/>
        <w:ind w:left="450" w:right="260" w:hanging="540"/>
        <w:jc w:val="both"/>
        <w:rPr>
          <w:rFonts w:ascii="Arial" w:eastAsia="Arial" w:hAnsi="Arial" w:cs="Arial"/>
        </w:rPr>
      </w:pPr>
      <w:r w:rsidRPr="002D1FD6">
        <w:rPr>
          <w:rFonts w:ascii="Arial" w:eastAsia="Arial" w:hAnsi="Arial" w:cs="Arial"/>
          <w:b/>
        </w:rPr>
        <w:t>A synopsis of the curriculum</w:t>
      </w:r>
    </w:p>
    <w:p w14:paraId="45DE43F1" w14:textId="23069871" w:rsidR="00EC2E28" w:rsidRPr="002D1FD6" w:rsidRDefault="005114C1">
      <w:pPr>
        <w:spacing w:after="0" w:line="240" w:lineRule="auto"/>
        <w:ind w:left="461" w:right="259" w:hanging="11"/>
        <w:rPr>
          <w:rFonts w:ascii="Arial" w:eastAsia="Times New Roman" w:hAnsi="Arial" w:cs="Arial"/>
        </w:rPr>
      </w:pPr>
      <w:r w:rsidRPr="002D1FD6">
        <w:rPr>
          <w:rFonts w:ascii="Arial" w:eastAsia="Arial" w:hAnsi="Arial" w:cs="Arial"/>
        </w:rPr>
        <w:t xml:space="preserve">The </w:t>
      </w:r>
      <w:r w:rsidR="002D1FD6">
        <w:rPr>
          <w:rFonts w:ascii="Arial" w:eastAsia="Arial" w:hAnsi="Arial" w:cs="Arial"/>
        </w:rPr>
        <w:t>module</w:t>
      </w:r>
      <w:r w:rsidRPr="002D1FD6">
        <w:rPr>
          <w:rFonts w:ascii="Arial" w:eastAsia="Arial" w:hAnsi="Arial" w:cs="Arial"/>
        </w:rPr>
        <w:t xml:space="preserve"> </w:t>
      </w:r>
      <w:r w:rsidRPr="002D1FD6">
        <w:rPr>
          <w:rFonts w:ascii="Arial" w:eastAsia="Times New Roman" w:hAnsi="Arial" w:cs="Arial"/>
        </w:rPr>
        <w:t xml:space="preserve">will survey cutting edge research emphasising the role of sensory and motor systems in human cognition. We will discuss the relationship between brain, mind and body, from physiological, experimental, philosophical, linguistic, and neuroscientific perspectives. </w:t>
      </w:r>
      <w:r w:rsidR="00733B26">
        <w:rPr>
          <w:rFonts w:ascii="Arial" w:eastAsia="Times New Roman" w:hAnsi="Arial" w:cs="Arial"/>
        </w:rPr>
        <w:t xml:space="preserve">The module will cover areas such as </w:t>
      </w:r>
      <w:r w:rsidRPr="002D1FD6">
        <w:rPr>
          <w:rFonts w:ascii="Arial" w:eastAsia="Times New Roman" w:hAnsi="Arial" w:cs="Arial"/>
        </w:rPr>
        <w:t>sensorimotor interactions, interoception, somatosensory and motor plasticity, body representation, body ownership, the sense of agency, as well as embodied cognition. Implications for cognition, social behaviour and clinical conditions will be emphasi</w:t>
      </w:r>
      <w:r w:rsidR="002D1FD6" w:rsidRPr="002D1FD6">
        <w:rPr>
          <w:rFonts w:ascii="Arial" w:eastAsia="Times New Roman" w:hAnsi="Arial" w:cs="Arial"/>
        </w:rPr>
        <w:t>s</w:t>
      </w:r>
      <w:r w:rsidRPr="002D1FD6">
        <w:rPr>
          <w:rFonts w:ascii="Arial" w:eastAsia="Times New Roman" w:hAnsi="Arial" w:cs="Arial"/>
        </w:rPr>
        <w:t xml:space="preserve">ed. </w:t>
      </w:r>
    </w:p>
    <w:p w14:paraId="7AE1459F" w14:textId="060C94EF" w:rsidR="002D1FD6" w:rsidRDefault="002D1FD6">
      <w:pPr>
        <w:rPr>
          <w:rFonts w:ascii="Arial" w:eastAsia="Times New Roman" w:hAnsi="Arial" w:cs="Arial"/>
        </w:rPr>
      </w:pPr>
      <w:r>
        <w:rPr>
          <w:rFonts w:ascii="Arial" w:eastAsia="Times New Roman" w:hAnsi="Arial" w:cs="Arial"/>
        </w:rPr>
        <w:br w:type="page"/>
      </w:r>
    </w:p>
    <w:p w14:paraId="2F38D322" w14:textId="77777777" w:rsidR="00EC2E28" w:rsidRPr="002D1FD6" w:rsidRDefault="005114C1">
      <w:pPr>
        <w:numPr>
          <w:ilvl w:val="0"/>
          <w:numId w:val="2"/>
        </w:numPr>
        <w:spacing w:after="120" w:line="240" w:lineRule="auto"/>
        <w:ind w:left="450" w:right="260" w:hanging="540"/>
        <w:jc w:val="both"/>
        <w:rPr>
          <w:rFonts w:ascii="Arial" w:eastAsia="Arial" w:hAnsi="Arial" w:cs="Arial"/>
        </w:rPr>
      </w:pPr>
      <w:r w:rsidRPr="002D1FD6">
        <w:rPr>
          <w:rFonts w:ascii="Arial" w:eastAsia="Arial" w:hAnsi="Arial" w:cs="Arial"/>
          <w:b/>
        </w:rPr>
        <w:lastRenderedPageBreak/>
        <w:t>Reading List (Indicative list, current at time of publication. Reading lists will be published annually)</w:t>
      </w:r>
    </w:p>
    <w:p w14:paraId="32088842" w14:textId="63927218" w:rsidR="00EC2E28" w:rsidRDefault="005114C1">
      <w:pPr>
        <w:spacing w:after="120" w:line="240" w:lineRule="auto"/>
        <w:ind w:left="450" w:right="260"/>
        <w:jc w:val="both"/>
        <w:rPr>
          <w:rFonts w:ascii="Arial" w:eastAsia="Arial" w:hAnsi="Arial" w:cs="Arial"/>
        </w:rPr>
      </w:pPr>
      <w:r w:rsidRPr="002D1FD6">
        <w:rPr>
          <w:rFonts w:ascii="Arial" w:eastAsia="Arial" w:hAnsi="Arial" w:cs="Arial"/>
        </w:rPr>
        <w:t>The seminars will have reading allocated per week, and will be reviewed each year to remain contemporary.</w:t>
      </w:r>
      <w:r>
        <w:rPr>
          <w:rFonts w:ascii="Arial" w:eastAsia="Arial" w:hAnsi="Arial" w:cs="Arial"/>
        </w:rPr>
        <w:t xml:space="preserve"> </w:t>
      </w:r>
    </w:p>
    <w:p w14:paraId="342B434D" w14:textId="4064E334" w:rsidR="00511102" w:rsidRPr="00511102" w:rsidRDefault="00511102" w:rsidP="00511102">
      <w:pPr>
        <w:pStyle w:val="ListParagraph"/>
        <w:numPr>
          <w:ilvl w:val="0"/>
          <w:numId w:val="6"/>
        </w:numPr>
        <w:spacing w:after="120" w:line="240" w:lineRule="auto"/>
        <w:ind w:right="260"/>
        <w:jc w:val="both"/>
        <w:rPr>
          <w:rFonts w:ascii="Arial" w:eastAsia="Arial" w:hAnsi="Arial" w:cs="Arial"/>
        </w:rPr>
      </w:pPr>
      <w:r w:rsidRPr="00511102">
        <w:rPr>
          <w:rFonts w:ascii="Arial" w:eastAsia="Arial" w:hAnsi="Arial" w:cs="Arial"/>
        </w:rPr>
        <w:t>Foundations of Embodied Cognition volume 1 - perceptual and emotional embodiment (</w:t>
      </w:r>
      <w:hyperlink r:id="rId7" w:history="1">
        <w:r w:rsidRPr="00511102">
          <w:rPr>
            <w:rStyle w:val="Hyperlink"/>
            <w:rFonts w:ascii="Arial" w:eastAsia="Arial" w:hAnsi="Arial" w:cs="Arial"/>
          </w:rPr>
          <w:t>https://www.routledge.com/product/isbn/9781138805811?source=igodigital</w:t>
        </w:r>
      </w:hyperlink>
      <w:r w:rsidRPr="00511102">
        <w:rPr>
          <w:rFonts w:ascii="Arial" w:eastAsia="Arial" w:hAnsi="Arial" w:cs="Arial"/>
        </w:rPr>
        <w:t xml:space="preserve">) </w:t>
      </w:r>
    </w:p>
    <w:p w14:paraId="76E4A70D" w14:textId="5650BD96" w:rsidR="00511102" w:rsidRPr="00511102" w:rsidRDefault="00511102" w:rsidP="00511102">
      <w:pPr>
        <w:pStyle w:val="ListParagraph"/>
        <w:numPr>
          <w:ilvl w:val="0"/>
          <w:numId w:val="6"/>
        </w:numPr>
        <w:spacing w:after="120" w:line="240" w:lineRule="auto"/>
        <w:ind w:right="260"/>
        <w:jc w:val="both"/>
        <w:rPr>
          <w:rFonts w:ascii="Arial" w:eastAsia="Arial" w:hAnsi="Arial" w:cs="Arial"/>
        </w:rPr>
      </w:pPr>
      <w:r w:rsidRPr="00511102">
        <w:rPr>
          <w:rFonts w:ascii="Arial" w:eastAsia="Arial" w:hAnsi="Arial" w:cs="Arial"/>
        </w:rPr>
        <w:t>Foundations of Embodied Cognition volume 2 - conceptual and interactive embodiment (</w:t>
      </w:r>
      <w:hyperlink r:id="rId8" w:history="1">
        <w:r w:rsidRPr="00511102">
          <w:rPr>
            <w:rStyle w:val="Hyperlink"/>
            <w:rFonts w:ascii="Arial" w:eastAsia="Arial" w:hAnsi="Arial" w:cs="Arial"/>
          </w:rPr>
          <w:t>https://www.routledge.com/product/isbn/9781138805835?source=igodigital</w:t>
        </w:r>
      </w:hyperlink>
      <w:r w:rsidRPr="00511102">
        <w:rPr>
          <w:rFonts w:ascii="Arial" w:eastAsia="Arial" w:hAnsi="Arial" w:cs="Arial"/>
        </w:rPr>
        <w:t xml:space="preserve">) </w:t>
      </w:r>
    </w:p>
    <w:p w14:paraId="0C601BB4" w14:textId="77777777" w:rsidR="00EC2E28" w:rsidRDefault="005114C1">
      <w:pPr>
        <w:numPr>
          <w:ilvl w:val="0"/>
          <w:numId w:val="2"/>
        </w:numPr>
        <w:spacing w:after="120" w:line="240" w:lineRule="auto"/>
        <w:ind w:left="450" w:right="260" w:hanging="540"/>
        <w:rPr>
          <w:rFonts w:ascii="Arial" w:eastAsia="Arial" w:hAnsi="Arial" w:cs="Arial"/>
        </w:rPr>
      </w:pPr>
      <w:r>
        <w:rPr>
          <w:rFonts w:ascii="Arial" w:eastAsia="Arial" w:hAnsi="Arial" w:cs="Arial"/>
          <w:b/>
        </w:rPr>
        <w:t>Learning and Teaching methods</w:t>
      </w:r>
    </w:p>
    <w:p w14:paraId="5E13860E" w14:textId="77777777" w:rsidR="00EC2E28" w:rsidRDefault="005114C1">
      <w:pPr>
        <w:spacing w:after="120" w:line="240" w:lineRule="auto"/>
        <w:ind w:left="450" w:right="260"/>
        <w:rPr>
          <w:rFonts w:ascii="Arial" w:eastAsia="Arial" w:hAnsi="Arial" w:cs="Arial"/>
        </w:rPr>
      </w:pPr>
      <w:r>
        <w:rPr>
          <w:rFonts w:ascii="Arial" w:eastAsia="Arial" w:hAnsi="Arial" w:cs="Arial"/>
        </w:rPr>
        <w:t>Total contact hours:</w:t>
      </w:r>
      <w:r>
        <w:rPr>
          <w:rFonts w:ascii="Arial" w:eastAsia="Arial" w:hAnsi="Arial" w:cs="Arial"/>
        </w:rPr>
        <w:tab/>
        <w:t>22</w:t>
      </w:r>
    </w:p>
    <w:p w14:paraId="2E0AB3BC" w14:textId="77777777" w:rsidR="00EC2E28" w:rsidRDefault="005114C1">
      <w:pPr>
        <w:spacing w:after="120" w:line="240" w:lineRule="auto"/>
        <w:ind w:left="450" w:right="260"/>
        <w:rPr>
          <w:rFonts w:ascii="Arial" w:eastAsia="Arial" w:hAnsi="Arial" w:cs="Arial"/>
        </w:rPr>
      </w:pPr>
      <w:r>
        <w:rPr>
          <w:rFonts w:ascii="Arial" w:eastAsia="Arial" w:hAnsi="Arial" w:cs="Arial"/>
        </w:rPr>
        <w:t>Private study hours:</w:t>
      </w:r>
      <w:r>
        <w:rPr>
          <w:rFonts w:ascii="Arial" w:eastAsia="Arial" w:hAnsi="Arial" w:cs="Arial"/>
        </w:rPr>
        <w:tab/>
        <w:t>178</w:t>
      </w:r>
    </w:p>
    <w:p w14:paraId="6B9DF54E" w14:textId="77777777" w:rsidR="00EC2E28" w:rsidRDefault="005114C1">
      <w:pPr>
        <w:spacing w:after="120" w:line="240" w:lineRule="auto"/>
        <w:ind w:left="450" w:right="260"/>
        <w:rPr>
          <w:rFonts w:ascii="Arial" w:eastAsia="Arial" w:hAnsi="Arial" w:cs="Arial"/>
        </w:rPr>
      </w:pPr>
      <w:r>
        <w:rPr>
          <w:rFonts w:ascii="Arial" w:eastAsia="Arial" w:hAnsi="Arial" w:cs="Arial"/>
        </w:rPr>
        <w:t>Total study hours:</w:t>
      </w:r>
      <w:r>
        <w:rPr>
          <w:rFonts w:ascii="Arial" w:eastAsia="Arial" w:hAnsi="Arial" w:cs="Arial"/>
        </w:rPr>
        <w:tab/>
        <w:t>200</w:t>
      </w:r>
    </w:p>
    <w:p w14:paraId="25D8B284" w14:textId="77777777" w:rsidR="00EC2E28" w:rsidRDefault="005114C1">
      <w:pPr>
        <w:numPr>
          <w:ilvl w:val="0"/>
          <w:numId w:val="2"/>
        </w:numPr>
        <w:spacing w:after="120" w:line="240" w:lineRule="auto"/>
        <w:ind w:left="567" w:right="260" w:hanging="567"/>
        <w:rPr>
          <w:rFonts w:ascii="Arial" w:eastAsia="Arial" w:hAnsi="Arial" w:cs="Arial"/>
        </w:rPr>
      </w:pPr>
      <w:r>
        <w:rPr>
          <w:rFonts w:ascii="Arial" w:eastAsia="Arial" w:hAnsi="Arial" w:cs="Arial"/>
          <w:b/>
        </w:rPr>
        <w:t>Assessment methods</w:t>
      </w:r>
    </w:p>
    <w:p w14:paraId="05452B21" w14:textId="77777777" w:rsidR="00EC2E28" w:rsidRDefault="005114C1">
      <w:pPr>
        <w:numPr>
          <w:ilvl w:val="1"/>
          <w:numId w:val="1"/>
        </w:numPr>
        <w:pBdr>
          <w:top w:val="nil"/>
          <w:left w:val="nil"/>
          <w:bottom w:val="nil"/>
          <w:right w:val="nil"/>
          <w:between w:val="nil"/>
        </w:pBdr>
        <w:spacing w:after="120"/>
        <w:ind w:left="567" w:hanging="567"/>
        <w:contextualSpacing/>
        <w:rPr>
          <w:rFonts w:ascii="Arial" w:eastAsia="Arial" w:hAnsi="Arial" w:cs="Arial"/>
          <w:color w:val="000000"/>
        </w:rPr>
      </w:pPr>
      <w:r>
        <w:rPr>
          <w:rFonts w:ascii="Arial" w:eastAsia="Arial" w:hAnsi="Arial" w:cs="Arial"/>
          <w:color w:val="000000"/>
        </w:rPr>
        <w:t>Main assessment methods</w:t>
      </w:r>
    </w:p>
    <w:p w14:paraId="499434CE" w14:textId="2C6C8C09" w:rsidR="00EC2E28" w:rsidRPr="002D1FD6" w:rsidRDefault="002D1FD6">
      <w:pPr>
        <w:spacing w:after="120" w:line="240" w:lineRule="auto"/>
        <w:ind w:left="567" w:right="260"/>
        <w:jc w:val="both"/>
        <w:rPr>
          <w:rFonts w:ascii="Arial" w:eastAsia="Arial" w:hAnsi="Arial" w:cs="Arial"/>
        </w:rPr>
      </w:pPr>
      <w:r w:rsidRPr="002D1FD6">
        <w:rPr>
          <w:rFonts w:ascii="Arial" w:eastAsia="Arial" w:hAnsi="Arial" w:cs="Arial"/>
        </w:rPr>
        <w:t xml:space="preserve">Portfolio </w:t>
      </w:r>
      <w:r w:rsidRPr="002D1FD6">
        <w:rPr>
          <w:rFonts w:ascii="Arial" w:eastAsia="Arial" w:hAnsi="Arial" w:cs="Arial"/>
        </w:rPr>
        <w:tab/>
      </w:r>
      <w:r w:rsidRPr="002D1FD6">
        <w:rPr>
          <w:rFonts w:ascii="Arial" w:eastAsia="Arial" w:hAnsi="Arial" w:cs="Arial"/>
        </w:rPr>
        <w:tab/>
      </w:r>
      <w:r w:rsidRPr="002D1FD6">
        <w:rPr>
          <w:rFonts w:ascii="Arial" w:eastAsia="Arial" w:hAnsi="Arial" w:cs="Arial"/>
        </w:rPr>
        <w:tab/>
      </w:r>
      <w:r w:rsidRPr="002D1FD6">
        <w:rPr>
          <w:rFonts w:ascii="Arial" w:eastAsia="Arial" w:hAnsi="Arial" w:cs="Arial"/>
        </w:rPr>
        <w:tab/>
      </w:r>
      <w:r w:rsidR="00120390">
        <w:rPr>
          <w:rFonts w:ascii="Arial" w:eastAsia="Arial" w:hAnsi="Arial" w:cs="Arial"/>
        </w:rPr>
        <w:t>4</w:t>
      </w:r>
      <w:r w:rsidRPr="002D1FD6">
        <w:rPr>
          <w:rFonts w:ascii="Arial" w:eastAsia="Arial" w:hAnsi="Arial" w:cs="Arial"/>
        </w:rPr>
        <w:t>,</w:t>
      </w:r>
      <w:r w:rsidR="00120390">
        <w:rPr>
          <w:rFonts w:ascii="Arial" w:eastAsia="Arial" w:hAnsi="Arial" w:cs="Arial"/>
        </w:rPr>
        <w:t>0</w:t>
      </w:r>
      <w:r w:rsidRPr="002D1FD6">
        <w:rPr>
          <w:rFonts w:ascii="Arial" w:eastAsia="Arial" w:hAnsi="Arial" w:cs="Arial"/>
        </w:rPr>
        <w:t xml:space="preserve">00 words </w:t>
      </w:r>
      <w:r>
        <w:rPr>
          <w:rFonts w:ascii="Arial" w:eastAsia="Arial" w:hAnsi="Arial" w:cs="Arial"/>
        </w:rPr>
        <w:tab/>
      </w:r>
      <w:r w:rsidRPr="002D1FD6">
        <w:rPr>
          <w:rFonts w:ascii="Arial" w:eastAsia="Arial" w:hAnsi="Arial" w:cs="Arial"/>
        </w:rPr>
        <w:tab/>
      </w:r>
      <w:r w:rsidRPr="002D1FD6">
        <w:rPr>
          <w:rFonts w:ascii="Arial" w:eastAsia="Arial" w:hAnsi="Arial" w:cs="Arial"/>
        </w:rPr>
        <w:tab/>
      </w:r>
      <w:r w:rsidR="00120390">
        <w:rPr>
          <w:rFonts w:ascii="Arial" w:eastAsia="Arial" w:hAnsi="Arial" w:cs="Arial"/>
        </w:rPr>
        <w:t>10</w:t>
      </w:r>
      <w:r w:rsidRPr="002D1FD6">
        <w:rPr>
          <w:rFonts w:ascii="Arial" w:eastAsia="Arial" w:hAnsi="Arial" w:cs="Arial"/>
        </w:rPr>
        <w:t>0%</w:t>
      </w:r>
    </w:p>
    <w:p w14:paraId="7216B628" w14:textId="77777777" w:rsidR="00EC2E28" w:rsidRDefault="005114C1">
      <w:pPr>
        <w:spacing w:after="120"/>
        <w:ind w:left="567" w:hanging="567"/>
        <w:rPr>
          <w:rFonts w:ascii="Arial" w:eastAsia="Arial" w:hAnsi="Arial" w:cs="Arial"/>
        </w:rPr>
      </w:pPr>
      <w:r>
        <w:rPr>
          <w:rFonts w:ascii="Arial" w:eastAsia="Arial" w:hAnsi="Arial" w:cs="Arial"/>
        </w:rPr>
        <w:t>13.2</w:t>
      </w:r>
      <w:r>
        <w:rPr>
          <w:rFonts w:ascii="Arial" w:eastAsia="Arial" w:hAnsi="Arial" w:cs="Arial"/>
        </w:rPr>
        <w:tab/>
        <w:t xml:space="preserve">Reassessment methods </w:t>
      </w:r>
    </w:p>
    <w:p w14:paraId="6C570F8B" w14:textId="77777777" w:rsidR="00EC2E28" w:rsidRDefault="005114C1">
      <w:pPr>
        <w:spacing w:after="120" w:line="240" w:lineRule="auto"/>
        <w:ind w:left="567" w:right="260"/>
        <w:jc w:val="both"/>
        <w:rPr>
          <w:rFonts w:ascii="Arial" w:eastAsia="Arial" w:hAnsi="Arial" w:cs="Arial"/>
          <w:b/>
        </w:rPr>
      </w:pPr>
      <w:r>
        <w:rPr>
          <w:rFonts w:ascii="Arial" w:eastAsia="Arial" w:hAnsi="Arial" w:cs="Arial"/>
        </w:rPr>
        <w:t xml:space="preserve">Like for Like. </w:t>
      </w:r>
    </w:p>
    <w:p w14:paraId="62FC40CE" w14:textId="77777777" w:rsidR="00EC2E28" w:rsidRDefault="005114C1">
      <w:pPr>
        <w:numPr>
          <w:ilvl w:val="0"/>
          <w:numId w:val="2"/>
        </w:numPr>
        <w:spacing w:after="120" w:line="240" w:lineRule="auto"/>
        <w:ind w:left="450" w:right="260" w:hanging="540"/>
        <w:rPr>
          <w:rFonts w:ascii="Arial" w:eastAsia="Arial" w:hAnsi="Arial" w:cs="Arial"/>
        </w:rPr>
      </w:pPr>
      <w:r>
        <w:rPr>
          <w:rFonts w:ascii="Arial" w:eastAsia="Arial" w:hAnsi="Arial" w:cs="Arial"/>
          <w:b/>
          <w:i/>
        </w:rPr>
        <w:t>Map of Module Learning Outcomes (sections 8 &amp; 9) to Learning and Teaching Methods (section 12) and methods of Assessment (section 13)</w:t>
      </w:r>
    </w:p>
    <w:tbl>
      <w:tblPr>
        <w:tblStyle w:val="a"/>
        <w:tblW w:w="10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29"/>
        <w:gridCol w:w="815"/>
        <w:gridCol w:w="815"/>
        <w:gridCol w:w="816"/>
        <w:gridCol w:w="816"/>
        <w:gridCol w:w="816"/>
        <w:gridCol w:w="815"/>
        <w:gridCol w:w="816"/>
        <w:gridCol w:w="815"/>
      </w:tblGrid>
      <w:tr w:rsidR="005A1A1E" w14:paraId="220021AD" w14:textId="77777777" w:rsidTr="005A1A1E">
        <w:trPr>
          <w:trHeight w:val="360"/>
        </w:trPr>
        <w:tc>
          <w:tcPr>
            <w:tcW w:w="3629" w:type="dxa"/>
            <w:shd w:val="clear" w:color="auto" w:fill="D9D9D9"/>
          </w:tcPr>
          <w:p w14:paraId="024EFBAD" w14:textId="77777777" w:rsidR="005A1A1E" w:rsidRDefault="005A1A1E" w:rsidP="005A1A1E">
            <w:pPr>
              <w:spacing w:after="120"/>
              <w:ind w:left="33"/>
              <w:rPr>
                <w:rFonts w:ascii="Arial" w:eastAsia="Arial" w:hAnsi="Arial" w:cs="Arial"/>
                <w:b/>
              </w:rPr>
            </w:pPr>
            <w:bookmarkStart w:id="0" w:name="_gjdgxs" w:colFirst="0" w:colLast="0"/>
            <w:bookmarkEnd w:id="0"/>
            <w:r>
              <w:rPr>
                <w:rFonts w:ascii="Arial" w:eastAsia="Arial" w:hAnsi="Arial" w:cs="Arial"/>
                <w:b/>
              </w:rPr>
              <w:t>Module learning outcome</w:t>
            </w:r>
          </w:p>
        </w:tc>
        <w:tc>
          <w:tcPr>
            <w:tcW w:w="815" w:type="dxa"/>
          </w:tcPr>
          <w:p w14:paraId="2B19D159" w14:textId="11C532E0" w:rsidR="005A1A1E" w:rsidRDefault="005A1A1E" w:rsidP="005A1A1E">
            <w:pPr>
              <w:spacing w:after="120"/>
              <w:rPr>
                <w:rFonts w:ascii="Arial" w:eastAsia="Arial" w:hAnsi="Arial" w:cs="Arial"/>
              </w:rPr>
            </w:pPr>
            <w:r>
              <w:rPr>
                <w:rFonts w:ascii="Arial" w:eastAsia="Arial" w:hAnsi="Arial" w:cs="Arial"/>
              </w:rPr>
              <w:t>8.1</w:t>
            </w:r>
          </w:p>
        </w:tc>
        <w:tc>
          <w:tcPr>
            <w:tcW w:w="815" w:type="dxa"/>
          </w:tcPr>
          <w:p w14:paraId="18811156" w14:textId="34BAC5DD" w:rsidR="005A1A1E" w:rsidRDefault="005A1A1E" w:rsidP="005A1A1E">
            <w:pPr>
              <w:spacing w:after="120"/>
              <w:rPr>
                <w:rFonts w:ascii="Arial" w:eastAsia="Arial" w:hAnsi="Arial" w:cs="Arial"/>
              </w:rPr>
            </w:pPr>
            <w:r>
              <w:rPr>
                <w:rFonts w:ascii="Arial" w:eastAsia="Arial" w:hAnsi="Arial" w:cs="Arial"/>
              </w:rPr>
              <w:t>8.2</w:t>
            </w:r>
          </w:p>
        </w:tc>
        <w:tc>
          <w:tcPr>
            <w:tcW w:w="816" w:type="dxa"/>
          </w:tcPr>
          <w:p w14:paraId="1A7C3B73" w14:textId="55A21D24" w:rsidR="005A1A1E" w:rsidRDefault="005A1A1E" w:rsidP="005A1A1E">
            <w:pPr>
              <w:spacing w:after="120"/>
              <w:rPr>
                <w:rFonts w:ascii="Arial" w:eastAsia="Arial" w:hAnsi="Arial" w:cs="Arial"/>
              </w:rPr>
            </w:pPr>
            <w:r>
              <w:rPr>
                <w:rFonts w:ascii="Arial" w:eastAsia="Arial" w:hAnsi="Arial" w:cs="Arial"/>
              </w:rPr>
              <w:t>8.3</w:t>
            </w:r>
          </w:p>
        </w:tc>
        <w:tc>
          <w:tcPr>
            <w:tcW w:w="816" w:type="dxa"/>
          </w:tcPr>
          <w:p w14:paraId="2B015916" w14:textId="512771DA" w:rsidR="005A1A1E" w:rsidRDefault="005A1A1E" w:rsidP="005A1A1E">
            <w:pPr>
              <w:spacing w:after="120"/>
              <w:rPr>
                <w:rFonts w:ascii="Arial" w:eastAsia="Arial" w:hAnsi="Arial" w:cs="Arial"/>
              </w:rPr>
            </w:pPr>
            <w:r>
              <w:rPr>
                <w:rFonts w:ascii="Arial" w:eastAsia="Arial" w:hAnsi="Arial" w:cs="Arial"/>
              </w:rPr>
              <w:t>8.4</w:t>
            </w:r>
          </w:p>
        </w:tc>
        <w:tc>
          <w:tcPr>
            <w:tcW w:w="816" w:type="dxa"/>
          </w:tcPr>
          <w:p w14:paraId="2A82DE18" w14:textId="25A3DDAF" w:rsidR="005A1A1E" w:rsidRDefault="005A1A1E" w:rsidP="005A1A1E">
            <w:pPr>
              <w:spacing w:after="120"/>
              <w:rPr>
                <w:rFonts w:ascii="Arial" w:eastAsia="Arial" w:hAnsi="Arial" w:cs="Arial"/>
              </w:rPr>
            </w:pPr>
            <w:r>
              <w:rPr>
                <w:rFonts w:ascii="Arial" w:eastAsia="Arial" w:hAnsi="Arial" w:cs="Arial"/>
              </w:rPr>
              <w:t>9.1</w:t>
            </w:r>
          </w:p>
        </w:tc>
        <w:tc>
          <w:tcPr>
            <w:tcW w:w="815" w:type="dxa"/>
          </w:tcPr>
          <w:p w14:paraId="798F0DFD" w14:textId="77777777" w:rsidR="005A1A1E" w:rsidRDefault="005A1A1E" w:rsidP="005A1A1E">
            <w:pPr>
              <w:spacing w:after="120"/>
              <w:rPr>
                <w:rFonts w:ascii="Arial" w:eastAsia="Arial" w:hAnsi="Arial" w:cs="Arial"/>
              </w:rPr>
            </w:pPr>
            <w:r>
              <w:rPr>
                <w:rFonts w:ascii="Arial" w:eastAsia="Arial" w:hAnsi="Arial" w:cs="Arial"/>
              </w:rPr>
              <w:t>9.2</w:t>
            </w:r>
          </w:p>
        </w:tc>
        <w:tc>
          <w:tcPr>
            <w:tcW w:w="816" w:type="dxa"/>
          </w:tcPr>
          <w:p w14:paraId="0018A9DC" w14:textId="77777777" w:rsidR="005A1A1E" w:rsidRDefault="005A1A1E" w:rsidP="005A1A1E">
            <w:pPr>
              <w:spacing w:after="120"/>
              <w:rPr>
                <w:rFonts w:ascii="Arial" w:eastAsia="Arial" w:hAnsi="Arial" w:cs="Arial"/>
              </w:rPr>
            </w:pPr>
            <w:r>
              <w:rPr>
                <w:rFonts w:ascii="Arial" w:eastAsia="Arial" w:hAnsi="Arial" w:cs="Arial"/>
              </w:rPr>
              <w:t>9.3</w:t>
            </w:r>
          </w:p>
        </w:tc>
        <w:tc>
          <w:tcPr>
            <w:tcW w:w="815" w:type="dxa"/>
          </w:tcPr>
          <w:p w14:paraId="4D3915A4" w14:textId="77777777" w:rsidR="005A1A1E" w:rsidRDefault="005A1A1E" w:rsidP="005A1A1E">
            <w:pPr>
              <w:spacing w:after="120"/>
              <w:rPr>
                <w:rFonts w:ascii="Arial" w:eastAsia="Arial" w:hAnsi="Arial" w:cs="Arial"/>
              </w:rPr>
            </w:pPr>
            <w:r>
              <w:rPr>
                <w:rFonts w:ascii="Arial" w:eastAsia="Arial" w:hAnsi="Arial" w:cs="Arial"/>
              </w:rPr>
              <w:t>9.4</w:t>
            </w:r>
          </w:p>
        </w:tc>
      </w:tr>
      <w:tr w:rsidR="005A1A1E" w14:paraId="151F29A8" w14:textId="77777777" w:rsidTr="005A1A1E">
        <w:trPr>
          <w:trHeight w:val="60"/>
        </w:trPr>
        <w:tc>
          <w:tcPr>
            <w:tcW w:w="3629" w:type="dxa"/>
            <w:shd w:val="clear" w:color="auto" w:fill="D9D9D9"/>
          </w:tcPr>
          <w:p w14:paraId="7A18BCF1" w14:textId="77777777" w:rsidR="005A1A1E" w:rsidRDefault="005A1A1E" w:rsidP="005A1A1E">
            <w:pPr>
              <w:spacing w:after="120"/>
              <w:rPr>
                <w:rFonts w:ascii="Arial" w:eastAsia="Arial" w:hAnsi="Arial" w:cs="Arial"/>
                <w:b/>
              </w:rPr>
            </w:pPr>
            <w:r>
              <w:rPr>
                <w:rFonts w:ascii="Arial" w:eastAsia="Arial" w:hAnsi="Arial" w:cs="Arial"/>
                <w:b/>
              </w:rPr>
              <w:t>Learning/ teaching method</w:t>
            </w:r>
          </w:p>
        </w:tc>
        <w:tc>
          <w:tcPr>
            <w:tcW w:w="815" w:type="dxa"/>
          </w:tcPr>
          <w:p w14:paraId="22155440" w14:textId="77777777" w:rsidR="005A1A1E" w:rsidRDefault="005A1A1E" w:rsidP="005A1A1E">
            <w:pPr>
              <w:spacing w:after="120"/>
              <w:rPr>
                <w:rFonts w:ascii="Arial" w:eastAsia="Arial" w:hAnsi="Arial" w:cs="Arial"/>
                <w:b/>
              </w:rPr>
            </w:pPr>
          </w:p>
        </w:tc>
        <w:tc>
          <w:tcPr>
            <w:tcW w:w="815" w:type="dxa"/>
          </w:tcPr>
          <w:p w14:paraId="274DE7E7" w14:textId="77777777" w:rsidR="005A1A1E" w:rsidRDefault="005A1A1E" w:rsidP="005A1A1E">
            <w:pPr>
              <w:spacing w:after="120"/>
              <w:rPr>
                <w:rFonts w:ascii="Arial" w:eastAsia="Arial" w:hAnsi="Arial" w:cs="Arial"/>
                <w:b/>
              </w:rPr>
            </w:pPr>
          </w:p>
        </w:tc>
        <w:tc>
          <w:tcPr>
            <w:tcW w:w="816" w:type="dxa"/>
          </w:tcPr>
          <w:p w14:paraId="7B020073" w14:textId="77777777" w:rsidR="005A1A1E" w:rsidRDefault="005A1A1E" w:rsidP="005A1A1E">
            <w:pPr>
              <w:spacing w:after="120"/>
              <w:rPr>
                <w:rFonts w:ascii="Arial" w:eastAsia="Arial" w:hAnsi="Arial" w:cs="Arial"/>
                <w:b/>
              </w:rPr>
            </w:pPr>
          </w:p>
        </w:tc>
        <w:tc>
          <w:tcPr>
            <w:tcW w:w="816" w:type="dxa"/>
          </w:tcPr>
          <w:p w14:paraId="16D83CE2" w14:textId="77777777" w:rsidR="005A1A1E" w:rsidRDefault="005A1A1E" w:rsidP="005A1A1E">
            <w:pPr>
              <w:spacing w:after="120"/>
              <w:rPr>
                <w:rFonts w:ascii="Arial" w:eastAsia="Arial" w:hAnsi="Arial" w:cs="Arial"/>
                <w:b/>
              </w:rPr>
            </w:pPr>
          </w:p>
        </w:tc>
        <w:tc>
          <w:tcPr>
            <w:tcW w:w="816" w:type="dxa"/>
          </w:tcPr>
          <w:p w14:paraId="72C65BC9" w14:textId="6DC35E35" w:rsidR="005A1A1E" w:rsidRDefault="005A1A1E" w:rsidP="005A1A1E">
            <w:pPr>
              <w:spacing w:after="120"/>
              <w:rPr>
                <w:rFonts w:ascii="Arial" w:eastAsia="Arial" w:hAnsi="Arial" w:cs="Arial"/>
                <w:b/>
              </w:rPr>
            </w:pPr>
          </w:p>
        </w:tc>
        <w:tc>
          <w:tcPr>
            <w:tcW w:w="815" w:type="dxa"/>
          </w:tcPr>
          <w:p w14:paraId="3EBC2A2D" w14:textId="77777777" w:rsidR="005A1A1E" w:rsidRDefault="005A1A1E" w:rsidP="005A1A1E">
            <w:pPr>
              <w:spacing w:after="120"/>
              <w:rPr>
                <w:rFonts w:ascii="Arial" w:eastAsia="Arial" w:hAnsi="Arial" w:cs="Arial"/>
                <w:b/>
              </w:rPr>
            </w:pPr>
          </w:p>
        </w:tc>
        <w:tc>
          <w:tcPr>
            <w:tcW w:w="816" w:type="dxa"/>
          </w:tcPr>
          <w:p w14:paraId="53AAD970" w14:textId="77777777" w:rsidR="005A1A1E" w:rsidRDefault="005A1A1E" w:rsidP="005A1A1E">
            <w:pPr>
              <w:spacing w:after="120"/>
              <w:rPr>
                <w:rFonts w:ascii="Arial" w:eastAsia="Arial" w:hAnsi="Arial" w:cs="Arial"/>
                <w:b/>
              </w:rPr>
            </w:pPr>
          </w:p>
        </w:tc>
        <w:tc>
          <w:tcPr>
            <w:tcW w:w="815" w:type="dxa"/>
          </w:tcPr>
          <w:p w14:paraId="5C647667" w14:textId="77777777" w:rsidR="005A1A1E" w:rsidRDefault="005A1A1E" w:rsidP="005A1A1E">
            <w:pPr>
              <w:spacing w:after="120"/>
              <w:rPr>
                <w:rFonts w:ascii="Arial" w:eastAsia="Arial" w:hAnsi="Arial" w:cs="Arial"/>
                <w:b/>
              </w:rPr>
            </w:pPr>
          </w:p>
        </w:tc>
      </w:tr>
      <w:tr w:rsidR="005A1A1E" w14:paraId="20E398B5" w14:textId="77777777" w:rsidTr="005A1A1E">
        <w:trPr>
          <w:trHeight w:val="340"/>
        </w:trPr>
        <w:tc>
          <w:tcPr>
            <w:tcW w:w="3629" w:type="dxa"/>
          </w:tcPr>
          <w:p w14:paraId="678DDC82" w14:textId="77777777" w:rsidR="005A1A1E" w:rsidRDefault="005A1A1E" w:rsidP="005A1A1E">
            <w:pPr>
              <w:spacing w:after="120"/>
              <w:rPr>
                <w:rFonts w:ascii="Arial" w:eastAsia="Arial" w:hAnsi="Arial" w:cs="Arial"/>
              </w:rPr>
            </w:pPr>
            <w:r>
              <w:rPr>
                <w:rFonts w:ascii="Arial" w:eastAsia="Arial" w:hAnsi="Arial" w:cs="Arial"/>
              </w:rPr>
              <w:t>Private Study</w:t>
            </w:r>
          </w:p>
        </w:tc>
        <w:tc>
          <w:tcPr>
            <w:tcW w:w="815" w:type="dxa"/>
          </w:tcPr>
          <w:p w14:paraId="48515632" w14:textId="1065BC6D" w:rsidR="005A1A1E" w:rsidRDefault="005A1A1E" w:rsidP="005A1A1E">
            <w:pPr>
              <w:spacing w:after="120"/>
              <w:rPr>
                <w:rFonts w:ascii="Arial" w:eastAsia="Arial" w:hAnsi="Arial" w:cs="Arial"/>
                <w:b/>
              </w:rPr>
            </w:pPr>
            <w:r>
              <w:rPr>
                <w:rFonts w:ascii="Arial" w:eastAsia="Arial" w:hAnsi="Arial" w:cs="Arial"/>
                <w:b/>
              </w:rPr>
              <w:t>X</w:t>
            </w:r>
          </w:p>
        </w:tc>
        <w:tc>
          <w:tcPr>
            <w:tcW w:w="815" w:type="dxa"/>
          </w:tcPr>
          <w:p w14:paraId="73649660" w14:textId="01D2A045" w:rsidR="005A1A1E" w:rsidRDefault="005A1A1E" w:rsidP="005A1A1E">
            <w:pPr>
              <w:spacing w:after="120"/>
              <w:rPr>
                <w:rFonts w:ascii="Arial" w:eastAsia="Arial" w:hAnsi="Arial" w:cs="Arial"/>
                <w:b/>
              </w:rPr>
            </w:pPr>
            <w:r>
              <w:rPr>
                <w:rFonts w:ascii="Arial" w:eastAsia="Arial" w:hAnsi="Arial" w:cs="Arial"/>
                <w:b/>
              </w:rPr>
              <w:t>X</w:t>
            </w:r>
          </w:p>
        </w:tc>
        <w:tc>
          <w:tcPr>
            <w:tcW w:w="816" w:type="dxa"/>
          </w:tcPr>
          <w:p w14:paraId="3C78CA82" w14:textId="0EB94FD6" w:rsidR="005A1A1E" w:rsidRDefault="005A1A1E" w:rsidP="005A1A1E">
            <w:pPr>
              <w:spacing w:after="120"/>
              <w:rPr>
                <w:rFonts w:ascii="Arial" w:eastAsia="Arial" w:hAnsi="Arial" w:cs="Arial"/>
                <w:b/>
              </w:rPr>
            </w:pPr>
            <w:r>
              <w:rPr>
                <w:rFonts w:ascii="Arial" w:eastAsia="Arial" w:hAnsi="Arial" w:cs="Arial"/>
                <w:b/>
              </w:rPr>
              <w:t>X</w:t>
            </w:r>
          </w:p>
        </w:tc>
        <w:tc>
          <w:tcPr>
            <w:tcW w:w="816" w:type="dxa"/>
          </w:tcPr>
          <w:p w14:paraId="00FDABD5" w14:textId="1ECC15F7" w:rsidR="005A1A1E" w:rsidRDefault="005A1A1E" w:rsidP="005A1A1E">
            <w:pPr>
              <w:spacing w:after="120"/>
              <w:rPr>
                <w:rFonts w:ascii="Arial" w:eastAsia="Arial" w:hAnsi="Arial" w:cs="Arial"/>
                <w:b/>
              </w:rPr>
            </w:pPr>
            <w:r>
              <w:rPr>
                <w:rFonts w:ascii="Arial" w:eastAsia="Arial" w:hAnsi="Arial" w:cs="Arial"/>
                <w:b/>
              </w:rPr>
              <w:t>X</w:t>
            </w:r>
          </w:p>
        </w:tc>
        <w:tc>
          <w:tcPr>
            <w:tcW w:w="816" w:type="dxa"/>
          </w:tcPr>
          <w:p w14:paraId="74E9D563" w14:textId="00A45C62" w:rsidR="005A1A1E" w:rsidRDefault="005A1A1E" w:rsidP="005A1A1E">
            <w:pPr>
              <w:spacing w:after="120"/>
              <w:rPr>
                <w:rFonts w:ascii="Arial" w:eastAsia="Arial" w:hAnsi="Arial" w:cs="Arial"/>
                <w:b/>
              </w:rPr>
            </w:pPr>
          </w:p>
        </w:tc>
        <w:tc>
          <w:tcPr>
            <w:tcW w:w="815" w:type="dxa"/>
          </w:tcPr>
          <w:p w14:paraId="49AC2230" w14:textId="77777777" w:rsidR="005A1A1E" w:rsidRDefault="005A1A1E" w:rsidP="005A1A1E">
            <w:pPr>
              <w:spacing w:after="120"/>
              <w:rPr>
                <w:rFonts w:ascii="Arial" w:eastAsia="Arial" w:hAnsi="Arial" w:cs="Arial"/>
                <w:b/>
              </w:rPr>
            </w:pPr>
            <w:r>
              <w:rPr>
                <w:rFonts w:ascii="Arial" w:eastAsia="Arial" w:hAnsi="Arial" w:cs="Arial"/>
                <w:b/>
              </w:rPr>
              <w:t>X</w:t>
            </w:r>
          </w:p>
        </w:tc>
        <w:tc>
          <w:tcPr>
            <w:tcW w:w="816" w:type="dxa"/>
          </w:tcPr>
          <w:p w14:paraId="6BA86294" w14:textId="77777777" w:rsidR="005A1A1E" w:rsidRDefault="005A1A1E" w:rsidP="005A1A1E">
            <w:pPr>
              <w:spacing w:after="120"/>
              <w:rPr>
                <w:rFonts w:ascii="Arial" w:eastAsia="Arial" w:hAnsi="Arial" w:cs="Arial"/>
                <w:b/>
              </w:rPr>
            </w:pPr>
            <w:r>
              <w:rPr>
                <w:rFonts w:ascii="Arial" w:eastAsia="Arial" w:hAnsi="Arial" w:cs="Arial"/>
                <w:b/>
              </w:rPr>
              <w:t>X</w:t>
            </w:r>
          </w:p>
        </w:tc>
        <w:tc>
          <w:tcPr>
            <w:tcW w:w="815" w:type="dxa"/>
          </w:tcPr>
          <w:p w14:paraId="35DAAB1F" w14:textId="77777777" w:rsidR="005A1A1E" w:rsidRDefault="005A1A1E" w:rsidP="005A1A1E">
            <w:pPr>
              <w:spacing w:after="120"/>
              <w:rPr>
                <w:rFonts w:ascii="Arial" w:eastAsia="Arial" w:hAnsi="Arial" w:cs="Arial"/>
                <w:b/>
              </w:rPr>
            </w:pPr>
          </w:p>
        </w:tc>
      </w:tr>
      <w:tr w:rsidR="005A1A1E" w14:paraId="4A0D551D" w14:textId="77777777" w:rsidTr="005A1A1E">
        <w:trPr>
          <w:trHeight w:val="360"/>
        </w:trPr>
        <w:tc>
          <w:tcPr>
            <w:tcW w:w="3629" w:type="dxa"/>
          </w:tcPr>
          <w:p w14:paraId="5666266D" w14:textId="77777777" w:rsidR="005A1A1E" w:rsidRDefault="005A1A1E" w:rsidP="005A1A1E">
            <w:pPr>
              <w:spacing w:after="120"/>
              <w:rPr>
                <w:rFonts w:ascii="Arial" w:eastAsia="Arial" w:hAnsi="Arial" w:cs="Arial"/>
              </w:rPr>
            </w:pPr>
            <w:r>
              <w:rPr>
                <w:rFonts w:ascii="Arial" w:eastAsia="Arial" w:hAnsi="Arial" w:cs="Arial"/>
              </w:rPr>
              <w:t>Seminar/Lectures</w:t>
            </w:r>
          </w:p>
        </w:tc>
        <w:tc>
          <w:tcPr>
            <w:tcW w:w="815" w:type="dxa"/>
          </w:tcPr>
          <w:p w14:paraId="27DD1929" w14:textId="2D7E9C88" w:rsidR="005A1A1E" w:rsidRDefault="005A1A1E" w:rsidP="005A1A1E">
            <w:pPr>
              <w:spacing w:after="120"/>
              <w:rPr>
                <w:rFonts w:ascii="Arial" w:eastAsia="Arial" w:hAnsi="Arial" w:cs="Arial"/>
                <w:b/>
              </w:rPr>
            </w:pPr>
            <w:r>
              <w:rPr>
                <w:rFonts w:ascii="Arial" w:eastAsia="Arial" w:hAnsi="Arial" w:cs="Arial"/>
                <w:b/>
              </w:rPr>
              <w:t>X</w:t>
            </w:r>
          </w:p>
        </w:tc>
        <w:tc>
          <w:tcPr>
            <w:tcW w:w="815" w:type="dxa"/>
          </w:tcPr>
          <w:p w14:paraId="681B1382" w14:textId="7A08F6E2" w:rsidR="005A1A1E" w:rsidRDefault="005A1A1E" w:rsidP="005A1A1E">
            <w:pPr>
              <w:spacing w:after="120"/>
              <w:rPr>
                <w:rFonts w:ascii="Arial" w:eastAsia="Arial" w:hAnsi="Arial" w:cs="Arial"/>
                <w:b/>
              </w:rPr>
            </w:pPr>
            <w:r>
              <w:rPr>
                <w:rFonts w:ascii="Arial" w:eastAsia="Arial" w:hAnsi="Arial" w:cs="Arial"/>
                <w:b/>
              </w:rPr>
              <w:t>X</w:t>
            </w:r>
          </w:p>
        </w:tc>
        <w:tc>
          <w:tcPr>
            <w:tcW w:w="816" w:type="dxa"/>
          </w:tcPr>
          <w:p w14:paraId="3C5596D6" w14:textId="76386CE7" w:rsidR="005A1A1E" w:rsidRDefault="005A1A1E" w:rsidP="005A1A1E">
            <w:pPr>
              <w:spacing w:after="120"/>
              <w:rPr>
                <w:rFonts w:ascii="Arial" w:eastAsia="Arial" w:hAnsi="Arial" w:cs="Arial"/>
                <w:b/>
              </w:rPr>
            </w:pPr>
            <w:r>
              <w:rPr>
                <w:rFonts w:ascii="Arial" w:eastAsia="Arial" w:hAnsi="Arial" w:cs="Arial"/>
                <w:b/>
              </w:rPr>
              <w:t>X</w:t>
            </w:r>
          </w:p>
        </w:tc>
        <w:tc>
          <w:tcPr>
            <w:tcW w:w="816" w:type="dxa"/>
          </w:tcPr>
          <w:p w14:paraId="3A886D4A" w14:textId="16736CE4" w:rsidR="005A1A1E" w:rsidRDefault="005A1A1E" w:rsidP="005A1A1E">
            <w:pPr>
              <w:spacing w:after="120"/>
              <w:rPr>
                <w:rFonts w:ascii="Arial" w:eastAsia="Arial" w:hAnsi="Arial" w:cs="Arial"/>
                <w:b/>
              </w:rPr>
            </w:pPr>
            <w:r>
              <w:rPr>
                <w:rFonts w:ascii="Arial" w:eastAsia="Arial" w:hAnsi="Arial" w:cs="Arial"/>
                <w:b/>
              </w:rPr>
              <w:t>X</w:t>
            </w:r>
          </w:p>
        </w:tc>
        <w:tc>
          <w:tcPr>
            <w:tcW w:w="816" w:type="dxa"/>
          </w:tcPr>
          <w:p w14:paraId="71C8455B" w14:textId="1EB5B7B6" w:rsidR="005A1A1E" w:rsidRDefault="005A1A1E" w:rsidP="005A1A1E">
            <w:pPr>
              <w:spacing w:after="120"/>
              <w:rPr>
                <w:rFonts w:ascii="Arial" w:eastAsia="Arial" w:hAnsi="Arial" w:cs="Arial"/>
                <w:b/>
              </w:rPr>
            </w:pPr>
            <w:r>
              <w:rPr>
                <w:rFonts w:ascii="Arial" w:eastAsia="Arial" w:hAnsi="Arial" w:cs="Arial"/>
                <w:b/>
              </w:rPr>
              <w:t>X</w:t>
            </w:r>
          </w:p>
        </w:tc>
        <w:tc>
          <w:tcPr>
            <w:tcW w:w="815" w:type="dxa"/>
          </w:tcPr>
          <w:p w14:paraId="2B1999D0" w14:textId="77777777" w:rsidR="005A1A1E" w:rsidRDefault="005A1A1E" w:rsidP="005A1A1E">
            <w:pPr>
              <w:spacing w:after="120"/>
              <w:rPr>
                <w:rFonts w:ascii="Arial" w:eastAsia="Arial" w:hAnsi="Arial" w:cs="Arial"/>
                <w:b/>
              </w:rPr>
            </w:pPr>
            <w:r>
              <w:rPr>
                <w:rFonts w:ascii="Arial" w:eastAsia="Arial" w:hAnsi="Arial" w:cs="Arial"/>
                <w:b/>
              </w:rPr>
              <w:t>X</w:t>
            </w:r>
          </w:p>
        </w:tc>
        <w:tc>
          <w:tcPr>
            <w:tcW w:w="816" w:type="dxa"/>
          </w:tcPr>
          <w:p w14:paraId="102E8DD1" w14:textId="77777777" w:rsidR="005A1A1E" w:rsidRDefault="005A1A1E" w:rsidP="005A1A1E">
            <w:pPr>
              <w:spacing w:after="120"/>
              <w:rPr>
                <w:rFonts w:ascii="Arial" w:eastAsia="Arial" w:hAnsi="Arial" w:cs="Arial"/>
                <w:b/>
              </w:rPr>
            </w:pPr>
            <w:r>
              <w:rPr>
                <w:rFonts w:ascii="Arial" w:eastAsia="Arial" w:hAnsi="Arial" w:cs="Arial"/>
                <w:b/>
              </w:rPr>
              <w:t>X</w:t>
            </w:r>
          </w:p>
        </w:tc>
        <w:tc>
          <w:tcPr>
            <w:tcW w:w="815" w:type="dxa"/>
          </w:tcPr>
          <w:p w14:paraId="650348D1" w14:textId="77777777" w:rsidR="005A1A1E" w:rsidRDefault="005A1A1E" w:rsidP="005A1A1E">
            <w:pPr>
              <w:spacing w:after="120"/>
              <w:rPr>
                <w:rFonts w:ascii="Arial" w:eastAsia="Arial" w:hAnsi="Arial" w:cs="Arial"/>
                <w:b/>
              </w:rPr>
            </w:pPr>
            <w:r>
              <w:rPr>
                <w:rFonts w:ascii="Arial" w:eastAsia="Arial" w:hAnsi="Arial" w:cs="Arial"/>
                <w:b/>
              </w:rPr>
              <w:t>X</w:t>
            </w:r>
          </w:p>
        </w:tc>
      </w:tr>
      <w:tr w:rsidR="005A1A1E" w14:paraId="192C3DF6" w14:textId="77777777" w:rsidTr="005A1A1E">
        <w:trPr>
          <w:trHeight w:val="220"/>
        </w:trPr>
        <w:tc>
          <w:tcPr>
            <w:tcW w:w="3629" w:type="dxa"/>
            <w:shd w:val="clear" w:color="auto" w:fill="D9D9D9"/>
          </w:tcPr>
          <w:p w14:paraId="7C87158B" w14:textId="77777777" w:rsidR="005A1A1E" w:rsidRDefault="005A1A1E" w:rsidP="005A1A1E">
            <w:pPr>
              <w:spacing w:after="120"/>
              <w:rPr>
                <w:rFonts w:ascii="Arial" w:eastAsia="Arial" w:hAnsi="Arial" w:cs="Arial"/>
                <w:b/>
              </w:rPr>
            </w:pPr>
            <w:r>
              <w:rPr>
                <w:rFonts w:ascii="Arial" w:eastAsia="Arial" w:hAnsi="Arial" w:cs="Arial"/>
                <w:b/>
              </w:rPr>
              <w:t>Assessment method</w:t>
            </w:r>
          </w:p>
        </w:tc>
        <w:tc>
          <w:tcPr>
            <w:tcW w:w="815" w:type="dxa"/>
          </w:tcPr>
          <w:p w14:paraId="655277CB" w14:textId="77777777" w:rsidR="005A1A1E" w:rsidRDefault="005A1A1E" w:rsidP="005A1A1E">
            <w:pPr>
              <w:spacing w:after="120"/>
              <w:rPr>
                <w:rFonts w:ascii="Arial" w:eastAsia="Arial" w:hAnsi="Arial" w:cs="Arial"/>
                <w:b/>
              </w:rPr>
            </w:pPr>
          </w:p>
        </w:tc>
        <w:tc>
          <w:tcPr>
            <w:tcW w:w="815" w:type="dxa"/>
          </w:tcPr>
          <w:p w14:paraId="27CAA228" w14:textId="77777777" w:rsidR="005A1A1E" w:rsidRDefault="005A1A1E" w:rsidP="005A1A1E">
            <w:pPr>
              <w:spacing w:after="120"/>
              <w:rPr>
                <w:rFonts w:ascii="Arial" w:eastAsia="Arial" w:hAnsi="Arial" w:cs="Arial"/>
                <w:b/>
              </w:rPr>
            </w:pPr>
          </w:p>
        </w:tc>
        <w:tc>
          <w:tcPr>
            <w:tcW w:w="816" w:type="dxa"/>
          </w:tcPr>
          <w:p w14:paraId="02AC5D64" w14:textId="77777777" w:rsidR="005A1A1E" w:rsidRDefault="005A1A1E" w:rsidP="005A1A1E">
            <w:pPr>
              <w:spacing w:after="120"/>
              <w:rPr>
                <w:rFonts w:ascii="Arial" w:eastAsia="Arial" w:hAnsi="Arial" w:cs="Arial"/>
                <w:b/>
              </w:rPr>
            </w:pPr>
          </w:p>
        </w:tc>
        <w:tc>
          <w:tcPr>
            <w:tcW w:w="816" w:type="dxa"/>
          </w:tcPr>
          <w:p w14:paraId="29876A7F" w14:textId="77777777" w:rsidR="005A1A1E" w:rsidRDefault="005A1A1E" w:rsidP="005A1A1E">
            <w:pPr>
              <w:spacing w:after="120"/>
              <w:rPr>
                <w:rFonts w:ascii="Arial" w:eastAsia="Arial" w:hAnsi="Arial" w:cs="Arial"/>
                <w:b/>
              </w:rPr>
            </w:pPr>
          </w:p>
        </w:tc>
        <w:tc>
          <w:tcPr>
            <w:tcW w:w="816" w:type="dxa"/>
          </w:tcPr>
          <w:p w14:paraId="23BB923A" w14:textId="1ED59470" w:rsidR="005A1A1E" w:rsidRDefault="005A1A1E" w:rsidP="005A1A1E">
            <w:pPr>
              <w:spacing w:after="120"/>
              <w:rPr>
                <w:rFonts w:ascii="Arial" w:eastAsia="Arial" w:hAnsi="Arial" w:cs="Arial"/>
                <w:b/>
              </w:rPr>
            </w:pPr>
          </w:p>
        </w:tc>
        <w:tc>
          <w:tcPr>
            <w:tcW w:w="815" w:type="dxa"/>
          </w:tcPr>
          <w:p w14:paraId="6DE58FA9" w14:textId="77777777" w:rsidR="005A1A1E" w:rsidRDefault="005A1A1E" w:rsidP="005A1A1E">
            <w:pPr>
              <w:spacing w:after="120"/>
              <w:rPr>
                <w:rFonts w:ascii="Arial" w:eastAsia="Arial" w:hAnsi="Arial" w:cs="Arial"/>
                <w:b/>
              </w:rPr>
            </w:pPr>
          </w:p>
        </w:tc>
        <w:tc>
          <w:tcPr>
            <w:tcW w:w="816" w:type="dxa"/>
          </w:tcPr>
          <w:p w14:paraId="1AC5495F" w14:textId="77777777" w:rsidR="005A1A1E" w:rsidRDefault="005A1A1E" w:rsidP="005A1A1E">
            <w:pPr>
              <w:spacing w:after="120"/>
              <w:rPr>
                <w:rFonts w:ascii="Arial" w:eastAsia="Arial" w:hAnsi="Arial" w:cs="Arial"/>
                <w:b/>
              </w:rPr>
            </w:pPr>
          </w:p>
        </w:tc>
        <w:tc>
          <w:tcPr>
            <w:tcW w:w="815" w:type="dxa"/>
          </w:tcPr>
          <w:p w14:paraId="1D9C8879" w14:textId="77777777" w:rsidR="005A1A1E" w:rsidRDefault="005A1A1E" w:rsidP="005A1A1E">
            <w:pPr>
              <w:spacing w:after="120"/>
              <w:rPr>
                <w:rFonts w:ascii="Arial" w:eastAsia="Arial" w:hAnsi="Arial" w:cs="Arial"/>
                <w:b/>
              </w:rPr>
            </w:pPr>
          </w:p>
        </w:tc>
      </w:tr>
      <w:tr w:rsidR="005A1A1E" w14:paraId="23CAE6F8" w14:textId="77777777" w:rsidTr="005A1A1E">
        <w:trPr>
          <w:trHeight w:val="380"/>
        </w:trPr>
        <w:tc>
          <w:tcPr>
            <w:tcW w:w="3629" w:type="dxa"/>
          </w:tcPr>
          <w:p w14:paraId="504A4573" w14:textId="24F84ACF" w:rsidR="005A1A1E" w:rsidRDefault="005A1A1E" w:rsidP="005A1A1E">
            <w:pPr>
              <w:spacing w:after="120"/>
              <w:rPr>
                <w:rFonts w:ascii="Arial" w:eastAsia="Arial" w:hAnsi="Arial" w:cs="Arial"/>
              </w:rPr>
            </w:pPr>
            <w:r>
              <w:rPr>
                <w:rFonts w:ascii="Arial" w:eastAsia="Arial" w:hAnsi="Arial" w:cs="Arial"/>
              </w:rPr>
              <w:t>Portfolio</w:t>
            </w:r>
          </w:p>
        </w:tc>
        <w:tc>
          <w:tcPr>
            <w:tcW w:w="815" w:type="dxa"/>
          </w:tcPr>
          <w:p w14:paraId="4C573740" w14:textId="6852D2BC" w:rsidR="005A1A1E" w:rsidRDefault="005A1A1E" w:rsidP="005A1A1E">
            <w:pPr>
              <w:spacing w:after="120"/>
              <w:rPr>
                <w:rFonts w:ascii="Arial" w:eastAsia="Arial" w:hAnsi="Arial" w:cs="Arial"/>
                <w:b/>
              </w:rPr>
            </w:pPr>
            <w:r>
              <w:rPr>
                <w:rFonts w:ascii="Arial" w:eastAsia="Arial" w:hAnsi="Arial" w:cs="Arial"/>
                <w:b/>
              </w:rPr>
              <w:t>X</w:t>
            </w:r>
          </w:p>
        </w:tc>
        <w:tc>
          <w:tcPr>
            <w:tcW w:w="815" w:type="dxa"/>
          </w:tcPr>
          <w:p w14:paraId="48EF705C" w14:textId="51E47BB7" w:rsidR="005A1A1E" w:rsidRDefault="005A1A1E" w:rsidP="005A1A1E">
            <w:pPr>
              <w:spacing w:after="120"/>
              <w:rPr>
                <w:rFonts w:ascii="Arial" w:eastAsia="Arial" w:hAnsi="Arial" w:cs="Arial"/>
                <w:b/>
              </w:rPr>
            </w:pPr>
            <w:r>
              <w:rPr>
                <w:rFonts w:ascii="Arial" w:eastAsia="Arial" w:hAnsi="Arial" w:cs="Arial"/>
                <w:b/>
              </w:rPr>
              <w:t>X</w:t>
            </w:r>
          </w:p>
        </w:tc>
        <w:tc>
          <w:tcPr>
            <w:tcW w:w="816" w:type="dxa"/>
          </w:tcPr>
          <w:p w14:paraId="568B9280" w14:textId="6DB6C18B" w:rsidR="005A1A1E" w:rsidRDefault="005A1A1E" w:rsidP="005A1A1E">
            <w:pPr>
              <w:spacing w:after="120"/>
              <w:rPr>
                <w:rFonts w:ascii="Arial" w:eastAsia="Arial" w:hAnsi="Arial" w:cs="Arial"/>
                <w:b/>
              </w:rPr>
            </w:pPr>
            <w:r>
              <w:rPr>
                <w:rFonts w:ascii="Arial" w:eastAsia="Arial" w:hAnsi="Arial" w:cs="Arial"/>
                <w:b/>
              </w:rPr>
              <w:t>X</w:t>
            </w:r>
          </w:p>
        </w:tc>
        <w:tc>
          <w:tcPr>
            <w:tcW w:w="816" w:type="dxa"/>
          </w:tcPr>
          <w:p w14:paraId="43802931" w14:textId="6525173B" w:rsidR="005A1A1E" w:rsidRDefault="005A1A1E" w:rsidP="005A1A1E">
            <w:pPr>
              <w:spacing w:after="120"/>
              <w:rPr>
                <w:rFonts w:ascii="Arial" w:eastAsia="Arial" w:hAnsi="Arial" w:cs="Arial"/>
                <w:b/>
              </w:rPr>
            </w:pPr>
            <w:r>
              <w:rPr>
                <w:rFonts w:ascii="Arial" w:eastAsia="Arial" w:hAnsi="Arial" w:cs="Arial"/>
                <w:b/>
              </w:rPr>
              <w:t>X</w:t>
            </w:r>
          </w:p>
        </w:tc>
        <w:tc>
          <w:tcPr>
            <w:tcW w:w="816" w:type="dxa"/>
          </w:tcPr>
          <w:p w14:paraId="24B658A8" w14:textId="4B0D4136" w:rsidR="005A1A1E" w:rsidRDefault="005A1A1E" w:rsidP="005A1A1E">
            <w:pPr>
              <w:spacing w:after="120"/>
              <w:rPr>
                <w:rFonts w:ascii="Arial" w:eastAsia="Arial" w:hAnsi="Arial" w:cs="Arial"/>
                <w:b/>
              </w:rPr>
            </w:pPr>
            <w:r>
              <w:rPr>
                <w:rFonts w:ascii="Arial" w:eastAsia="Arial" w:hAnsi="Arial" w:cs="Arial"/>
                <w:b/>
              </w:rPr>
              <w:t>X</w:t>
            </w:r>
          </w:p>
        </w:tc>
        <w:tc>
          <w:tcPr>
            <w:tcW w:w="815" w:type="dxa"/>
          </w:tcPr>
          <w:p w14:paraId="0273F9B4" w14:textId="5E49BA63" w:rsidR="005A1A1E" w:rsidRDefault="005A1A1E" w:rsidP="005A1A1E">
            <w:pPr>
              <w:spacing w:after="120"/>
              <w:rPr>
                <w:rFonts w:ascii="Arial" w:eastAsia="Arial" w:hAnsi="Arial" w:cs="Arial"/>
                <w:b/>
              </w:rPr>
            </w:pPr>
            <w:r>
              <w:rPr>
                <w:rFonts w:ascii="Arial" w:eastAsia="Arial" w:hAnsi="Arial" w:cs="Arial"/>
                <w:b/>
              </w:rPr>
              <w:t>X</w:t>
            </w:r>
          </w:p>
        </w:tc>
        <w:tc>
          <w:tcPr>
            <w:tcW w:w="816" w:type="dxa"/>
          </w:tcPr>
          <w:p w14:paraId="363F2B9C" w14:textId="4D805E93" w:rsidR="005A1A1E" w:rsidRDefault="005A1A1E" w:rsidP="005A1A1E">
            <w:pPr>
              <w:spacing w:after="120"/>
              <w:rPr>
                <w:rFonts w:ascii="Arial" w:eastAsia="Arial" w:hAnsi="Arial" w:cs="Arial"/>
                <w:b/>
              </w:rPr>
            </w:pPr>
            <w:r>
              <w:rPr>
                <w:rFonts w:ascii="Arial" w:eastAsia="Arial" w:hAnsi="Arial" w:cs="Arial"/>
                <w:b/>
              </w:rPr>
              <w:t>X</w:t>
            </w:r>
          </w:p>
        </w:tc>
        <w:tc>
          <w:tcPr>
            <w:tcW w:w="815" w:type="dxa"/>
          </w:tcPr>
          <w:p w14:paraId="3078C283" w14:textId="50B91BD9" w:rsidR="005A1A1E" w:rsidRDefault="005A1A1E" w:rsidP="005A1A1E">
            <w:pPr>
              <w:spacing w:after="120"/>
              <w:rPr>
                <w:rFonts w:ascii="Arial" w:eastAsia="Arial" w:hAnsi="Arial" w:cs="Arial"/>
                <w:b/>
              </w:rPr>
            </w:pPr>
            <w:r>
              <w:rPr>
                <w:rFonts w:ascii="Arial" w:eastAsia="Arial" w:hAnsi="Arial" w:cs="Arial"/>
                <w:b/>
              </w:rPr>
              <w:t>X</w:t>
            </w:r>
          </w:p>
        </w:tc>
      </w:tr>
    </w:tbl>
    <w:p w14:paraId="29862368" w14:textId="77777777" w:rsidR="00EC2E28" w:rsidRDefault="00EC2E28">
      <w:pPr>
        <w:spacing w:after="120" w:line="240" w:lineRule="auto"/>
        <w:ind w:left="450" w:right="260"/>
        <w:rPr>
          <w:rFonts w:ascii="Arial" w:eastAsia="Arial" w:hAnsi="Arial" w:cs="Arial"/>
          <w:b/>
          <w:i/>
        </w:rPr>
      </w:pPr>
    </w:p>
    <w:p w14:paraId="1A0920EE" w14:textId="77777777" w:rsidR="00EC2E28" w:rsidRDefault="005114C1">
      <w:pPr>
        <w:numPr>
          <w:ilvl w:val="0"/>
          <w:numId w:val="2"/>
        </w:numPr>
        <w:spacing w:after="120" w:line="240" w:lineRule="auto"/>
        <w:ind w:left="567" w:right="260" w:hanging="567"/>
        <w:jc w:val="both"/>
        <w:rPr>
          <w:rFonts w:ascii="Arial" w:eastAsia="Arial" w:hAnsi="Arial" w:cs="Arial"/>
        </w:rPr>
      </w:pPr>
      <w:r>
        <w:rPr>
          <w:rFonts w:ascii="Arial" w:eastAsia="Arial" w:hAnsi="Arial" w:cs="Arial"/>
          <w:b/>
        </w:rPr>
        <w:t xml:space="preserve">Inclusive module design </w:t>
      </w:r>
    </w:p>
    <w:p w14:paraId="6B40FD43" w14:textId="77777777" w:rsidR="00EC2E28" w:rsidRDefault="005114C1">
      <w:pPr>
        <w:spacing w:after="120" w:line="240" w:lineRule="auto"/>
        <w:ind w:left="567" w:right="260"/>
        <w:jc w:val="both"/>
        <w:rPr>
          <w:rFonts w:ascii="Arial" w:eastAsia="Arial" w:hAnsi="Arial" w:cs="Arial"/>
        </w:rPr>
      </w:pPr>
      <w:r>
        <w:rPr>
          <w:rFonts w:ascii="Arial" w:eastAsia="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740D306" w14:textId="77777777" w:rsidR="00EC2E28" w:rsidRDefault="005114C1">
      <w:pPr>
        <w:spacing w:after="120" w:line="240" w:lineRule="auto"/>
        <w:ind w:left="567" w:right="260"/>
        <w:jc w:val="both"/>
        <w:rPr>
          <w:rFonts w:ascii="Arial" w:eastAsia="Arial" w:hAnsi="Arial" w:cs="Arial"/>
        </w:rPr>
      </w:pPr>
      <w:r>
        <w:rPr>
          <w:rFonts w:ascii="Arial" w:eastAsia="Arial" w:hAnsi="Arial" w:cs="Arial"/>
        </w:rPr>
        <w:t>The inclusive practices in the guidance (see Annex B Appendix A) have been considered in order to support all students in the following areas:</w:t>
      </w:r>
    </w:p>
    <w:p w14:paraId="4CEC655F" w14:textId="77777777" w:rsidR="00EC2E28" w:rsidRDefault="005114C1">
      <w:pPr>
        <w:spacing w:after="120" w:line="240" w:lineRule="auto"/>
        <w:ind w:left="567" w:right="260"/>
        <w:jc w:val="both"/>
        <w:rPr>
          <w:rFonts w:ascii="Arial" w:eastAsia="Arial" w:hAnsi="Arial" w:cs="Arial"/>
        </w:rPr>
      </w:pPr>
      <w:r>
        <w:rPr>
          <w:rFonts w:ascii="Arial" w:eastAsia="Arial" w:hAnsi="Arial" w:cs="Arial"/>
        </w:rPr>
        <w:t>a) Accessible resources and curriculum</w:t>
      </w:r>
    </w:p>
    <w:p w14:paraId="23F9BF56" w14:textId="63B00A2B" w:rsidR="00EC2E28" w:rsidRDefault="005114C1">
      <w:pPr>
        <w:tabs>
          <w:tab w:val="left" w:pos="567"/>
        </w:tabs>
        <w:spacing w:after="120" w:line="240" w:lineRule="auto"/>
        <w:ind w:left="567" w:right="260"/>
        <w:jc w:val="both"/>
        <w:rPr>
          <w:rFonts w:ascii="Arial" w:eastAsia="Arial" w:hAnsi="Arial" w:cs="Arial"/>
        </w:rPr>
      </w:pPr>
      <w:r>
        <w:rPr>
          <w:rFonts w:ascii="Arial" w:eastAsia="Arial" w:hAnsi="Arial" w:cs="Arial"/>
        </w:rPr>
        <w:t>b) Learning, teaching and assessment methods</w:t>
      </w:r>
    </w:p>
    <w:p w14:paraId="73830B5B" w14:textId="77777777" w:rsidR="00841B0A" w:rsidRDefault="00841B0A">
      <w:pPr>
        <w:tabs>
          <w:tab w:val="left" w:pos="567"/>
        </w:tabs>
        <w:spacing w:after="120" w:line="240" w:lineRule="auto"/>
        <w:ind w:left="567" w:right="260"/>
        <w:jc w:val="both"/>
        <w:rPr>
          <w:rFonts w:ascii="Arial" w:eastAsia="Arial" w:hAnsi="Arial" w:cs="Arial"/>
          <w:color w:val="000000"/>
        </w:rPr>
      </w:pPr>
      <w:bookmarkStart w:id="1" w:name="_GoBack"/>
      <w:bookmarkEnd w:id="1"/>
    </w:p>
    <w:p w14:paraId="3F2E0735" w14:textId="77777777" w:rsidR="00EC2E28" w:rsidRDefault="005114C1">
      <w:pPr>
        <w:numPr>
          <w:ilvl w:val="0"/>
          <w:numId w:val="2"/>
        </w:numPr>
        <w:spacing w:after="120" w:line="240" w:lineRule="auto"/>
        <w:ind w:left="567" w:right="260" w:hanging="567"/>
        <w:jc w:val="both"/>
        <w:rPr>
          <w:rFonts w:ascii="Arial" w:eastAsia="Arial" w:hAnsi="Arial" w:cs="Arial"/>
        </w:rPr>
      </w:pPr>
      <w:r>
        <w:rPr>
          <w:rFonts w:ascii="Arial" w:eastAsia="Arial" w:hAnsi="Arial" w:cs="Arial"/>
          <w:b/>
        </w:rPr>
        <w:t>Campus(</w:t>
      </w:r>
      <w:proofErr w:type="spellStart"/>
      <w:r>
        <w:rPr>
          <w:rFonts w:ascii="Arial" w:eastAsia="Arial" w:hAnsi="Arial" w:cs="Arial"/>
          <w:b/>
        </w:rPr>
        <w:t>es</w:t>
      </w:r>
      <w:proofErr w:type="spellEnd"/>
      <w:r>
        <w:rPr>
          <w:rFonts w:ascii="Arial" w:eastAsia="Arial" w:hAnsi="Arial" w:cs="Arial"/>
          <w:b/>
        </w:rPr>
        <w:t>) or centre(s) where module will be delivered</w:t>
      </w:r>
    </w:p>
    <w:p w14:paraId="63D7423C" w14:textId="692C638F" w:rsidR="00EC2E28" w:rsidRDefault="005114C1">
      <w:pPr>
        <w:spacing w:after="120" w:line="240" w:lineRule="auto"/>
        <w:ind w:left="567" w:right="260"/>
        <w:jc w:val="both"/>
        <w:rPr>
          <w:rFonts w:ascii="Arial" w:eastAsia="Arial" w:hAnsi="Arial" w:cs="Arial"/>
        </w:rPr>
      </w:pPr>
      <w:r>
        <w:rPr>
          <w:rFonts w:ascii="Arial" w:eastAsia="Arial" w:hAnsi="Arial" w:cs="Arial"/>
        </w:rPr>
        <w:t>Canterbury</w:t>
      </w:r>
    </w:p>
    <w:p w14:paraId="66F44980" w14:textId="77777777" w:rsidR="00841B0A" w:rsidRDefault="00841B0A">
      <w:pPr>
        <w:spacing w:after="120" w:line="240" w:lineRule="auto"/>
        <w:ind w:left="567" w:right="260"/>
        <w:jc w:val="both"/>
        <w:rPr>
          <w:rFonts w:ascii="Arial" w:eastAsia="Arial" w:hAnsi="Arial" w:cs="Arial"/>
          <w:b/>
        </w:rPr>
      </w:pPr>
    </w:p>
    <w:p w14:paraId="5414EAA9" w14:textId="77777777" w:rsidR="00EC2E28" w:rsidRDefault="005114C1">
      <w:pPr>
        <w:numPr>
          <w:ilvl w:val="0"/>
          <w:numId w:val="2"/>
        </w:numPr>
        <w:spacing w:after="120" w:line="240" w:lineRule="auto"/>
        <w:ind w:left="567" w:right="261" w:hanging="568"/>
        <w:jc w:val="both"/>
        <w:rPr>
          <w:rFonts w:ascii="Arial" w:eastAsia="Arial" w:hAnsi="Arial" w:cs="Arial"/>
        </w:rPr>
      </w:pPr>
      <w:r>
        <w:rPr>
          <w:rFonts w:ascii="Arial" w:eastAsia="Arial" w:hAnsi="Arial" w:cs="Arial"/>
          <w:b/>
        </w:rPr>
        <w:lastRenderedPageBreak/>
        <w:t xml:space="preserve">Internationalisation </w:t>
      </w:r>
    </w:p>
    <w:p w14:paraId="306DA456" w14:textId="429AFFD6" w:rsidR="00EC2E28" w:rsidRDefault="005114C1" w:rsidP="002D1FD6">
      <w:pPr>
        <w:spacing w:after="120" w:line="240" w:lineRule="auto"/>
        <w:ind w:left="567" w:right="261"/>
        <w:jc w:val="both"/>
        <w:rPr>
          <w:rFonts w:ascii="Arial" w:eastAsia="Arial" w:hAnsi="Arial" w:cs="Arial"/>
        </w:rPr>
      </w:pPr>
      <w:r>
        <w:rPr>
          <w:rFonts w:ascii="Arial" w:eastAsia="Arial" w:hAnsi="Arial" w:cs="Arial"/>
        </w:rPr>
        <w:t xml:space="preserve">This module covers worldwide expertise on the subject matter, and encourages students to review content from a breadth of sources, both domestic and international.  </w:t>
      </w:r>
    </w:p>
    <w:p w14:paraId="33B88DA2" w14:textId="5B4508F7" w:rsidR="00CE281A" w:rsidRDefault="00CE281A" w:rsidP="00CE281A">
      <w:pPr>
        <w:pBdr>
          <w:bottom w:val="single" w:sz="6" w:space="1" w:color="auto"/>
        </w:pBdr>
        <w:spacing w:after="120" w:line="240" w:lineRule="auto"/>
        <w:ind w:right="260"/>
        <w:rPr>
          <w:rFonts w:ascii="Arial" w:hAnsi="Arial" w:cs="Arial"/>
        </w:rPr>
      </w:pPr>
    </w:p>
    <w:p w14:paraId="0275C174" w14:textId="7A8B2AD2" w:rsidR="00120390" w:rsidRDefault="00120390" w:rsidP="00CE281A">
      <w:pPr>
        <w:pBdr>
          <w:bottom w:val="single" w:sz="6" w:space="1" w:color="auto"/>
        </w:pBdr>
        <w:spacing w:after="120" w:line="240" w:lineRule="auto"/>
        <w:ind w:right="260"/>
        <w:rPr>
          <w:rFonts w:ascii="Arial" w:hAnsi="Arial" w:cs="Arial"/>
        </w:rPr>
      </w:pPr>
    </w:p>
    <w:p w14:paraId="47F6B686" w14:textId="77777777" w:rsidR="00120390" w:rsidRPr="00302082" w:rsidRDefault="00120390" w:rsidP="00CE281A">
      <w:pPr>
        <w:pBdr>
          <w:bottom w:val="single" w:sz="6" w:space="1" w:color="auto"/>
        </w:pBdr>
        <w:spacing w:after="120" w:line="240" w:lineRule="auto"/>
        <w:ind w:right="260"/>
        <w:rPr>
          <w:rFonts w:ascii="Arial" w:hAnsi="Arial" w:cs="Arial"/>
        </w:rPr>
      </w:pPr>
    </w:p>
    <w:p w14:paraId="4A1E550B" w14:textId="77777777" w:rsidR="00CE281A" w:rsidRPr="00BA453C" w:rsidRDefault="00CE281A" w:rsidP="00CE281A">
      <w:pPr>
        <w:spacing w:after="120" w:line="240" w:lineRule="auto"/>
        <w:ind w:right="260"/>
        <w:rPr>
          <w:rFonts w:ascii="Arial" w:hAnsi="Arial" w:cs="Arial"/>
          <w:b/>
          <w:sz w:val="20"/>
        </w:rPr>
      </w:pPr>
      <w:r w:rsidRPr="00BA453C">
        <w:rPr>
          <w:rFonts w:ascii="Arial" w:hAnsi="Arial" w:cs="Arial"/>
          <w:b/>
          <w:sz w:val="20"/>
        </w:rPr>
        <w:t xml:space="preserve">FACULTIES SUPPORT OFFICE USE ONLY </w:t>
      </w:r>
    </w:p>
    <w:p w14:paraId="08B174FF" w14:textId="77777777" w:rsidR="00CE281A" w:rsidRPr="00BA453C" w:rsidRDefault="00CE281A" w:rsidP="00CE281A">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1AE200A1" w14:textId="77777777" w:rsidR="00CE281A" w:rsidRPr="00302082" w:rsidRDefault="00CE281A" w:rsidP="00CE281A">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CE281A" w:rsidRPr="00BA453C" w14:paraId="61242D7A" w14:textId="77777777" w:rsidTr="00626E50">
        <w:trPr>
          <w:trHeight w:val="317"/>
        </w:trPr>
        <w:tc>
          <w:tcPr>
            <w:tcW w:w="1526" w:type="dxa"/>
          </w:tcPr>
          <w:p w14:paraId="6B3ED77C" w14:textId="77777777" w:rsidR="00CE281A" w:rsidRPr="00BA453C" w:rsidRDefault="00CE281A" w:rsidP="00626E50">
            <w:pPr>
              <w:spacing w:after="120"/>
              <w:ind w:right="-330"/>
              <w:rPr>
                <w:rFonts w:ascii="Arial" w:hAnsi="Arial" w:cs="Arial"/>
                <w:sz w:val="18"/>
              </w:rPr>
            </w:pPr>
            <w:r w:rsidRPr="00BA453C">
              <w:rPr>
                <w:rFonts w:ascii="Arial" w:hAnsi="Arial" w:cs="Arial"/>
                <w:sz w:val="18"/>
              </w:rPr>
              <w:t>Date approved</w:t>
            </w:r>
          </w:p>
        </w:tc>
        <w:tc>
          <w:tcPr>
            <w:tcW w:w="1701" w:type="dxa"/>
          </w:tcPr>
          <w:p w14:paraId="64DD9652" w14:textId="77777777" w:rsidR="00CE281A" w:rsidRPr="00BA453C" w:rsidRDefault="00CE281A" w:rsidP="00626E50">
            <w:pPr>
              <w:spacing w:after="120"/>
              <w:rPr>
                <w:rFonts w:ascii="Arial" w:hAnsi="Arial" w:cs="Arial"/>
                <w:sz w:val="18"/>
              </w:rPr>
            </w:pPr>
            <w:r w:rsidRPr="00BA453C">
              <w:rPr>
                <w:rFonts w:ascii="Arial" w:hAnsi="Arial" w:cs="Arial"/>
                <w:sz w:val="18"/>
              </w:rPr>
              <w:t>Major/minor revision</w:t>
            </w:r>
          </w:p>
        </w:tc>
        <w:tc>
          <w:tcPr>
            <w:tcW w:w="1871" w:type="dxa"/>
          </w:tcPr>
          <w:p w14:paraId="23DCC5BF" w14:textId="77777777" w:rsidR="00CE281A" w:rsidRPr="00BA453C" w:rsidRDefault="00CE281A" w:rsidP="00626E50">
            <w:pPr>
              <w:spacing w:after="120"/>
              <w:ind w:right="-34"/>
              <w:rPr>
                <w:rFonts w:ascii="Arial" w:hAnsi="Arial" w:cs="Arial"/>
                <w:sz w:val="18"/>
              </w:rPr>
            </w:pPr>
            <w:r>
              <w:rPr>
                <w:rFonts w:ascii="Arial" w:hAnsi="Arial" w:cs="Arial"/>
                <w:sz w:val="18"/>
              </w:rPr>
              <w:t>Start date of delivery of</w:t>
            </w:r>
            <w:r w:rsidRPr="00BA453C">
              <w:rPr>
                <w:rFonts w:ascii="Arial" w:hAnsi="Arial" w:cs="Arial"/>
                <w:sz w:val="18"/>
              </w:rPr>
              <w:t xml:space="preserve"> revised version</w:t>
            </w:r>
          </w:p>
        </w:tc>
        <w:tc>
          <w:tcPr>
            <w:tcW w:w="2552" w:type="dxa"/>
          </w:tcPr>
          <w:p w14:paraId="679AF0D3" w14:textId="77777777" w:rsidR="00CE281A" w:rsidRPr="00BA453C" w:rsidRDefault="00CE281A" w:rsidP="00626E50">
            <w:pPr>
              <w:spacing w:after="120"/>
              <w:ind w:right="-330"/>
              <w:rPr>
                <w:rFonts w:ascii="Arial" w:hAnsi="Arial" w:cs="Arial"/>
                <w:sz w:val="18"/>
              </w:rPr>
            </w:pPr>
            <w:r w:rsidRPr="00BA453C">
              <w:rPr>
                <w:rFonts w:ascii="Arial" w:hAnsi="Arial" w:cs="Arial"/>
                <w:sz w:val="18"/>
              </w:rPr>
              <w:t>Section revised</w:t>
            </w:r>
          </w:p>
        </w:tc>
        <w:tc>
          <w:tcPr>
            <w:tcW w:w="3032" w:type="dxa"/>
          </w:tcPr>
          <w:p w14:paraId="3E15B096" w14:textId="77777777" w:rsidR="00CE281A" w:rsidRPr="00BA453C" w:rsidRDefault="00CE281A" w:rsidP="00626E50">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CE281A" w:rsidRPr="00302082" w14:paraId="3858952E" w14:textId="77777777" w:rsidTr="00626E50">
        <w:trPr>
          <w:trHeight w:val="305"/>
        </w:trPr>
        <w:tc>
          <w:tcPr>
            <w:tcW w:w="1526" w:type="dxa"/>
          </w:tcPr>
          <w:p w14:paraId="43F189FF" w14:textId="77777777" w:rsidR="00CE281A" w:rsidRPr="00302082" w:rsidRDefault="00CE281A" w:rsidP="00626E50">
            <w:pPr>
              <w:spacing w:after="120"/>
              <w:ind w:right="-330"/>
              <w:rPr>
                <w:rFonts w:ascii="Arial" w:hAnsi="Arial" w:cs="Arial"/>
              </w:rPr>
            </w:pPr>
          </w:p>
        </w:tc>
        <w:tc>
          <w:tcPr>
            <w:tcW w:w="1701" w:type="dxa"/>
          </w:tcPr>
          <w:p w14:paraId="2447CBF6" w14:textId="77777777" w:rsidR="00CE281A" w:rsidRPr="00302082" w:rsidRDefault="00CE281A" w:rsidP="00626E50">
            <w:pPr>
              <w:spacing w:after="120"/>
              <w:ind w:right="-330"/>
              <w:rPr>
                <w:rFonts w:ascii="Arial" w:hAnsi="Arial" w:cs="Arial"/>
              </w:rPr>
            </w:pPr>
          </w:p>
        </w:tc>
        <w:tc>
          <w:tcPr>
            <w:tcW w:w="1871" w:type="dxa"/>
          </w:tcPr>
          <w:p w14:paraId="71686B6A" w14:textId="77777777" w:rsidR="00CE281A" w:rsidRPr="00302082" w:rsidRDefault="00CE281A" w:rsidP="00626E50">
            <w:pPr>
              <w:spacing w:after="120"/>
              <w:ind w:right="-330"/>
              <w:rPr>
                <w:rFonts w:ascii="Arial" w:hAnsi="Arial" w:cs="Arial"/>
              </w:rPr>
            </w:pPr>
          </w:p>
        </w:tc>
        <w:tc>
          <w:tcPr>
            <w:tcW w:w="2552" w:type="dxa"/>
          </w:tcPr>
          <w:p w14:paraId="4DEDB38C" w14:textId="77777777" w:rsidR="00CE281A" w:rsidRPr="00302082" w:rsidRDefault="00CE281A" w:rsidP="00626E50">
            <w:pPr>
              <w:spacing w:after="120"/>
              <w:ind w:right="-330"/>
              <w:rPr>
                <w:rFonts w:ascii="Arial" w:hAnsi="Arial" w:cs="Arial"/>
              </w:rPr>
            </w:pPr>
          </w:p>
        </w:tc>
        <w:tc>
          <w:tcPr>
            <w:tcW w:w="3032" w:type="dxa"/>
          </w:tcPr>
          <w:p w14:paraId="330DED62" w14:textId="77777777" w:rsidR="00CE281A" w:rsidRPr="00302082" w:rsidRDefault="00CE281A" w:rsidP="00626E50">
            <w:pPr>
              <w:spacing w:after="120"/>
              <w:ind w:right="-330"/>
              <w:rPr>
                <w:rFonts w:ascii="Arial" w:hAnsi="Arial" w:cs="Arial"/>
              </w:rPr>
            </w:pPr>
          </w:p>
        </w:tc>
      </w:tr>
      <w:tr w:rsidR="00CE281A" w:rsidRPr="00302082" w14:paraId="07D2D9F2" w14:textId="77777777" w:rsidTr="00626E50">
        <w:trPr>
          <w:trHeight w:val="305"/>
        </w:trPr>
        <w:tc>
          <w:tcPr>
            <w:tcW w:w="1526" w:type="dxa"/>
          </w:tcPr>
          <w:p w14:paraId="395FD19D" w14:textId="77777777" w:rsidR="00CE281A" w:rsidRPr="00302082" w:rsidRDefault="00CE281A" w:rsidP="00626E50">
            <w:pPr>
              <w:spacing w:after="120"/>
              <w:ind w:right="-330"/>
              <w:rPr>
                <w:rFonts w:ascii="Arial" w:hAnsi="Arial" w:cs="Arial"/>
              </w:rPr>
            </w:pPr>
          </w:p>
        </w:tc>
        <w:tc>
          <w:tcPr>
            <w:tcW w:w="1701" w:type="dxa"/>
          </w:tcPr>
          <w:p w14:paraId="2BF94DF3" w14:textId="77777777" w:rsidR="00CE281A" w:rsidRPr="00302082" w:rsidRDefault="00CE281A" w:rsidP="00626E50">
            <w:pPr>
              <w:spacing w:after="120"/>
              <w:ind w:right="-330"/>
              <w:rPr>
                <w:rFonts w:ascii="Arial" w:hAnsi="Arial" w:cs="Arial"/>
              </w:rPr>
            </w:pPr>
          </w:p>
        </w:tc>
        <w:tc>
          <w:tcPr>
            <w:tcW w:w="1871" w:type="dxa"/>
          </w:tcPr>
          <w:p w14:paraId="16303BEC" w14:textId="77777777" w:rsidR="00CE281A" w:rsidRPr="00302082" w:rsidRDefault="00CE281A" w:rsidP="00626E50">
            <w:pPr>
              <w:spacing w:after="120"/>
              <w:ind w:right="-330"/>
              <w:rPr>
                <w:rFonts w:ascii="Arial" w:hAnsi="Arial" w:cs="Arial"/>
              </w:rPr>
            </w:pPr>
          </w:p>
        </w:tc>
        <w:tc>
          <w:tcPr>
            <w:tcW w:w="2552" w:type="dxa"/>
          </w:tcPr>
          <w:p w14:paraId="53777BA3" w14:textId="77777777" w:rsidR="00CE281A" w:rsidRPr="00302082" w:rsidRDefault="00CE281A" w:rsidP="00626E50">
            <w:pPr>
              <w:spacing w:after="120"/>
              <w:ind w:right="-330"/>
              <w:rPr>
                <w:rFonts w:ascii="Arial" w:hAnsi="Arial" w:cs="Arial"/>
              </w:rPr>
            </w:pPr>
          </w:p>
        </w:tc>
        <w:tc>
          <w:tcPr>
            <w:tcW w:w="3032" w:type="dxa"/>
          </w:tcPr>
          <w:p w14:paraId="29CF112E" w14:textId="77777777" w:rsidR="00CE281A" w:rsidRPr="00302082" w:rsidRDefault="00CE281A" w:rsidP="00626E50">
            <w:pPr>
              <w:spacing w:after="120"/>
              <w:ind w:right="-330"/>
              <w:rPr>
                <w:rFonts w:ascii="Arial" w:hAnsi="Arial" w:cs="Arial"/>
              </w:rPr>
            </w:pPr>
          </w:p>
        </w:tc>
      </w:tr>
    </w:tbl>
    <w:p w14:paraId="3EFFD049" w14:textId="77777777" w:rsidR="00CE281A" w:rsidRPr="00302082" w:rsidRDefault="00CE281A" w:rsidP="00CE281A">
      <w:pPr>
        <w:spacing w:after="120" w:line="240" w:lineRule="auto"/>
        <w:ind w:right="-330"/>
        <w:rPr>
          <w:rFonts w:ascii="Arial" w:hAnsi="Arial" w:cs="Arial"/>
        </w:rPr>
      </w:pPr>
    </w:p>
    <w:p w14:paraId="4F5597A6" w14:textId="77777777" w:rsidR="00CE281A" w:rsidRDefault="00CE281A" w:rsidP="002D1FD6">
      <w:pPr>
        <w:spacing w:after="120" w:line="240" w:lineRule="auto"/>
        <w:ind w:left="567" w:right="261"/>
        <w:jc w:val="both"/>
        <w:rPr>
          <w:rFonts w:ascii="Arial" w:eastAsia="Arial" w:hAnsi="Arial" w:cs="Arial"/>
        </w:rPr>
      </w:pPr>
    </w:p>
    <w:sectPr w:rsidR="00CE281A">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E6449F" w14:textId="77777777" w:rsidR="00A94E04" w:rsidRDefault="00A94E04">
      <w:pPr>
        <w:spacing w:after="0" w:line="240" w:lineRule="auto"/>
      </w:pPr>
      <w:r>
        <w:separator/>
      </w:r>
    </w:p>
  </w:endnote>
  <w:endnote w:type="continuationSeparator" w:id="0">
    <w:p w14:paraId="75CF1710" w14:textId="77777777" w:rsidR="00A94E04" w:rsidRDefault="00A94E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12AF0" w14:textId="77777777" w:rsidR="00EC2E28" w:rsidRDefault="00EC2E28">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599A6" w14:textId="12AA5EED" w:rsidR="00EC2E28" w:rsidRDefault="005114C1">
    <w:pPr>
      <w:pBdr>
        <w:top w:val="nil"/>
        <w:left w:val="nil"/>
        <w:bottom w:val="nil"/>
        <w:right w:val="nil"/>
        <w:between w:val="nil"/>
      </w:pBdr>
      <w:tabs>
        <w:tab w:val="center" w:pos="4513"/>
        <w:tab w:val="right" w:pos="902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841B0A">
      <w:rPr>
        <w:noProof/>
        <w:color w:val="000000"/>
      </w:rPr>
      <w:t>3</w:t>
    </w:r>
    <w:r>
      <w:rPr>
        <w:color w:val="000000"/>
      </w:rPr>
      <w:fldChar w:fldCharType="end"/>
    </w:r>
  </w:p>
  <w:p w14:paraId="61544DA5" w14:textId="3BA4F6C0" w:rsidR="00EC2E28" w:rsidRDefault="005114C1">
    <w:pPr>
      <w:pBdr>
        <w:top w:val="nil"/>
        <w:left w:val="nil"/>
        <w:bottom w:val="nil"/>
        <w:right w:val="nil"/>
        <w:between w:val="nil"/>
      </w:pBdr>
      <w:tabs>
        <w:tab w:val="center" w:pos="4513"/>
        <w:tab w:val="right" w:pos="9026"/>
      </w:tabs>
      <w:spacing w:after="120" w:line="240" w:lineRule="auto"/>
      <w:ind w:right="-330"/>
      <w:rPr>
        <w:color w:val="000000"/>
      </w:rPr>
    </w:pPr>
    <w:r>
      <w:rPr>
        <w:rFonts w:ascii="Arial" w:eastAsia="Arial" w:hAnsi="Arial" w:cs="Arial"/>
        <w:color w:val="000000"/>
        <w:sz w:val="18"/>
        <w:szCs w:val="18"/>
      </w:rPr>
      <w:t>Module Specification Template (</w:t>
    </w:r>
    <w:r w:rsidR="00CE281A">
      <w:rPr>
        <w:rFonts w:ascii="Arial" w:eastAsia="Arial" w:hAnsi="Arial" w:cs="Arial"/>
        <w:color w:val="000000"/>
        <w:sz w:val="18"/>
        <w:szCs w:val="18"/>
      </w:rPr>
      <w:t xml:space="preserve">May </w:t>
    </w:r>
    <w:r>
      <w:rPr>
        <w:rFonts w:ascii="Arial" w:eastAsia="Arial" w:hAnsi="Arial" w:cs="Arial"/>
        <w:color w:val="000000"/>
        <w:sz w:val="18"/>
        <w:szCs w:val="18"/>
      </w:rPr>
      <w:t>201</w:t>
    </w:r>
    <w:r w:rsidR="00CE281A">
      <w:rPr>
        <w:rFonts w:ascii="Arial" w:eastAsia="Arial" w:hAnsi="Arial" w:cs="Arial"/>
        <w:color w:val="000000"/>
        <w:sz w:val="18"/>
        <w:szCs w:val="18"/>
      </w:rPr>
      <w:t>8</w:t>
    </w:r>
    <w:r>
      <w:rPr>
        <w:rFonts w:ascii="Arial" w:eastAsia="Arial" w:hAnsi="Arial" w:cs="Arial"/>
        <w:color w:val="000000"/>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F79605" w14:textId="77777777" w:rsidR="00EC2E28" w:rsidRDefault="00EC2E28">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96B5F5" w14:textId="77777777" w:rsidR="00A94E04" w:rsidRDefault="00A94E04">
      <w:pPr>
        <w:spacing w:after="0" w:line="240" w:lineRule="auto"/>
      </w:pPr>
      <w:r>
        <w:separator/>
      </w:r>
    </w:p>
  </w:footnote>
  <w:footnote w:type="continuationSeparator" w:id="0">
    <w:p w14:paraId="1480BD46" w14:textId="77777777" w:rsidR="00A94E04" w:rsidRDefault="00A94E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2A64A" w14:textId="77777777" w:rsidR="00EC2E28" w:rsidRDefault="00EC2E28">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830689" w14:textId="77777777" w:rsidR="00EC2E28" w:rsidRDefault="005114C1">
    <w:pPr>
      <w:jc w:val="center"/>
      <w:rPr>
        <w:rFonts w:ascii="Arial" w:eastAsia="Arial" w:hAnsi="Arial" w:cs="Arial"/>
        <w:b/>
        <w:sz w:val="28"/>
        <w:szCs w:val="28"/>
      </w:rPr>
    </w:pPr>
    <w:r>
      <w:rPr>
        <w:rFonts w:ascii="Arial" w:eastAsia="Arial" w:hAnsi="Arial" w:cs="Arial"/>
        <w:b/>
        <w:sz w:val="28"/>
        <w:szCs w:val="28"/>
      </w:rPr>
      <w:t>MODULE SPECIFICATION</w:t>
    </w:r>
    <w:r>
      <w:rPr>
        <w:noProof/>
        <w:lang w:eastAsia="en-GB"/>
      </w:rPr>
      <w:drawing>
        <wp:anchor distT="0" distB="0" distL="0" distR="0" simplePos="0" relativeHeight="251658240" behindDoc="0" locked="0" layoutInCell="1" hidden="0" allowOverlap="1" wp14:anchorId="151F7B8A" wp14:editId="73D30897">
          <wp:simplePos x="0" y="0"/>
          <wp:positionH relativeFrom="margin">
            <wp:posOffset>5457825</wp:posOffset>
          </wp:positionH>
          <wp:positionV relativeFrom="paragraph">
            <wp:posOffset>-156209</wp:posOffset>
          </wp:positionV>
          <wp:extent cx="1170940" cy="590550"/>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70940" cy="590550"/>
                  </a:xfrm>
                  <a:prstGeom prst="rect">
                    <a:avLst/>
                  </a:prstGeom>
                  <a:ln/>
                </pic:spPr>
              </pic:pic>
            </a:graphicData>
          </a:graphic>
        </wp:anchor>
      </w:drawing>
    </w:r>
  </w:p>
  <w:p w14:paraId="759E7887" w14:textId="77777777" w:rsidR="00EC2E28" w:rsidRDefault="00EC2E28">
    <w:pPr>
      <w:pStyle w:val="Heading1"/>
      <w:spacing w:before="60" w:after="60"/>
      <w:rPr>
        <w:rFonts w:ascii="Arial" w:eastAsia="Arial" w:hAnsi="Arial" w:cs="Arial"/>
      </w:rPr>
    </w:pPr>
  </w:p>
  <w:p w14:paraId="5B82CD2D" w14:textId="77777777" w:rsidR="00EC2E28" w:rsidRDefault="00EC2E28">
    <w:pPr>
      <w:pBdr>
        <w:top w:val="nil"/>
        <w:left w:val="nil"/>
        <w:bottom w:val="nil"/>
        <w:right w:val="nil"/>
        <w:between w:val="nil"/>
      </w:pBdr>
      <w:tabs>
        <w:tab w:val="center" w:pos="4513"/>
        <w:tab w:val="right" w:pos="9026"/>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8FBC1D" w14:textId="77777777" w:rsidR="00EC2E28" w:rsidRDefault="005114C1">
    <w:pPr>
      <w:jc w:val="center"/>
      <w:rPr>
        <w:rFonts w:ascii="Arial" w:eastAsia="Arial" w:hAnsi="Arial" w:cs="Arial"/>
        <w:b/>
        <w:sz w:val="28"/>
        <w:szCs w:val="28"/>
      </w:rPr>
    </w:pPr>
    <w:r>
      <w:rPr>
        <w:rFonts w:ascii="Arial" w:eastAsia="Arial" w:hAnsi="Arial" w:cs="Arial"/>
        <w:b/>
        <w:sz w:val="28"/>
        <w:szCs w:val="28"/>
      </w:rPr>
      <w:t xml:space="preserve">MODULE SPECIFICATION </w:t>
    </w:r>
    <w:r>
      <w:rPr>
        <w:noProof/>
        <w:lang w:eastAsia="en-GB"/>
      </w:rPr>
      <w:drawing>
        <wp:anchor distT="0" distB="0" distL="0" distR="0" simplePos="0" relativeHeight="251659264" behindDoc="0" locked="0" layoutInCell="1" hidden="0" allowOverlap="1" wp14:anchorId="01FD8730" wp14:editId="7637F980">
          <wp:simplePos x="0" y="0"/>
          <wp:positionH relativeFrom="margin">
            <wp:posOffset>5457825</wp:posOffset>
          </wp:positionH>
          <wp:positionV relativeFrom="paragraph">
            <wp:posOffset>-156209</wp:posOffset>
          </wp:positionV>
          <wp:extent cx="1170940" cy="590550"/>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70940" cy="590550"/>
                  </a:xfrm>
                  <a:prstGeom prst="rect">
                    <a:avLst/>
                  </a:prstGeom>
                  <a:ln/>
                </pic:spPr>
              </pic:pic>
            </a:graphicData>
          </a:graphic>
        </wp:anchor>
      </w:drawing>
    </w:r>
  </w:p>
  <w:p w14:paraId="50306B57" w14:textId="77777777" w:rsidR="00EC2E28" w:rsidRDefault="00EC2E28">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01E2C"/>
    <w:multiLevelType w:val="multilevel"/>
    <w:tmpl w:val="54F6CC78"/>
    <w:lvl w:ilvl="0">
      <w:start w:val="13"/>
      <w:numFmt w:val="decimal"/>
      <w:lvlText w:val="%1"/>
      <w:lvlJc w:val="left"/>
      <w:pPr>
        <w:ind w:left="420" w:hanging="420"/>
      </w:pPr>
    </w:lvl>
    <w:lvl w:ilvl="1">
      <w:start w:val="1"/>
      <w:numFmt w:val="decimal"/>
      <w:lvlText w:val="%1.%2"/>
      <w:lvlJc w:val="left"/>
      <w:pPr>
        <w:ind w:left="1140" w:hanging="4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 w15:restartNumberingAfterBreak="0">
    <w:nsid w:val="333114B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4C6182D"/>
    <w:multiLevelType w:val="multilevel"/>
    <w:tmpl w:val="61C08DD2"/>
    <w:lvl w:ilvl="0">
      <w:start w:val="8"/>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 w15:restartNumberingAfterBreak="0">
    <w:nsid w:val="56CF19CF"/>
    <w:multiLevelType w:val="multilevel"/>
    <w:tmpl w:val="BA1A261C"/>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9AA10F9"/>
    <w:multiLevelType w:val="hybridMultilevel"/>
    <w:tmpl w:val="F686F7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72851C4D"/>
    <w:multiLevelType w:val="hybridMultilevel"/>
    <w:tmpl w:val="FEBAE78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E28"/>
    <w:rsid w:val="00120390"/>
    <w:rsid w:val="002D1FD6"/>
    <w:rsid w:val="003F7103"/>
    <w:rsid w:val="00511102"/>
    <w:rsid w:val="005114C1"/>
    <w:rsid w:val="005A1A1E"/>
    <w:rsid w:val="00733B26"/>
    <w:rsid w:val="00841B0A"/>
    <w:rsid w:val="00A10051"/>
    <w:rsid w:val="00A94E04"/>
    <w:rsid w:val="00AA638E"/>
    <w:rsid w:val="00B515A4"/>
    <w:rsid w:val="00C54E54"/>
    <w:rsid w:val="00CE281A"/>
    <w:rsid w:val="00DC21AF"/>
    <w:rsid w:val="00E66F36"/>
    <w:rsid w:val="00EC2E28"/>
    <w:rsid w:val="00F37BEC"/>
    <w:rsid w:val="00F86B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AB6AF"/>
  <w15:docId w15:val="{DE5DA8E4-0093-394E-A05B-E296CB71E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spacing w:after="0" w:line="240" w:lineRule="auto"/>
      <w:jc w:val="center"/>
      <w:outlineLvl w:val="0"/>
    </w:pPr>
    <w:rPr>
      <w:rFonts w:ascii="Plantin" w:eastAsia="Plantin" w:hAnsi="Plantin" w:cs="Plantin"/>
      <w:b/>
      <w:sz w:val="24"/>
      <w:szCs w:val="24"/>
    </w:rPr>
  </w:style>
  <w:style w:type="paragraph" w:styleId="Heading2">
    <w:name w:val="heading 2"/>
    <w:basedOn w:val="Normal"/>
    <w:next w:val="Normal"/>
    <w:uiPriority w:val="9"/>
    <w:semiHidden/>
    <w:unhideWhenUsed/>
    <w:qFormat/>
    <w:pPr>
      <w:keepNext/>
      <w:jc w:val="both"/>
      <w:outlineLvl w:val="1"/>
    </w:pPr>
    <w:rPr>
      <w:rFonts w:ascii="Arial" w:eastAsia="Arial" w:hAnsi="Arial" w:cs="Arial"/>
      <w:b/>
      <w:sz w:val="24"/>
      <w:szCs w:val="24"/>
    </w:rPr>
  </w:style>
  <w:style w:type="paragraph" w:styleId="Heading3">
    <w:name w:val="heading 3"/>
    <w:basedOn w:val="Normal"/>
    <w:next w:val="Normal"/>
    <w:uiPriority w:val="9"/>
    <w:semiHidden/>
    <w:unhideWhenUsed/>
    <w:qFormat/>
    <w:pPr>
      <w:keepNext/>
      <w:spacing w:line="360" w:lineRule="auto"/>
      <w:ind w:left="360"/>
      <w:jc w:val="both"/>
      <w:outlineLvl w:val="2"/>
    </w:pPr>
    <w:rPr>
      <w:rFonts w:ascii="Arial" w:eastAsia="Arial" w:hAnsi="Arial" w:cs="Arial"/>
      <w:sz w:val="24"/>
      <w:szCs w:val="24"/>
    </w:rPr>
  </w:style>
  <w:style w:type="paragraph" w:styleId="Heading4">
    <w:name w:val="heading 4"/>
    <w:basedOn w:val="Normal"/>
    <w:next w:val="Normal"/>
    <w:uiPriority w:val="9"/>
    <w:semiHidden/>
    <w:unhideWhenUsed/>
    <w:qFormat/>
    <w:pPr>
      <w:keepNext/>
      <w:spacing w:line="360" w:lineRule="auto"/>
      <w:jc w:val="both"/>
      <w:outlineLvl w:val="3"/>
    </w:pPr>
    <w:rPr>
      <w:rFonts w:ascii="Arial" w:eastAsia="Arial" w:hAnsi="Arial" w:cs="Arial"/>
      <w:b/>
      <w:u w:val="single"/>
    </w:rPr>
  </w:style>
  <w:style w:type="paragraph" w:styleId="Heading5">
    <w:name w:val="heading 5"/>
    <w:basedOn w:val="Normal"/>
    <w:next w:val="Normal"/>
    <w:uiPriority w:val="9"/>
    <w:semiHidden/>
    <w:unhideWhenUsed/>
    <w:qFormat/>
    <w:pPr>
      <w:keepNext/>
      <w:spacing w:line="360" w:lineRule="auto"/>
      <w:jc w:val="both"/>
      <w:outlineLvl w:val="4"/>
    </w:pPr>
    <w:rPr>
      <w:rFonts w:ascii="Arial" w:eastAsia="Arial" w:hAnsi="Arial" w:cs="Arial"/>
      <w:b/>
      <w:u w:val="single"/>
    </w:rPr>
  </w:style>
  <w:style w:type="paragraph" w:styleId="Heading6">
    <w:name w:val="heading 6"/>
    <w:basedOn w:val="Normal"/>
    <w:next w:val="Normal"/>
    <w:uiPriority w:val="9"/>
    <w:semiHidden/>
    <w:unhideWhenUsed/>
    <w:qFormat/>
    <w:pPr>
      <w:keepNext/>
      <w:outlineLvl w:val="5"/>
    </w:pPr>
    <w:rPr>
      <w:rFonts w:ascii="Arial" w:eastAsia="Arial"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jc w:val="center"/>
    </w:pPr>
    <w:rPr>
      <w:rFonts w:ascii="Plantin" w:eastAsia="Plantin" w:hAnsi="Plantin" w:cs="Plantin"/>
      <w:b/>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1005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10051"/>
    <w:rPr>
      <w:rFonts w:ascii="Times New Roman" w:hAnsi="Times New Roman" w:cs="Times New Roman"/>
      <w:sz w:val="18"/>
      <w:szCs w:val="18"/>
    </w:rPr>
  </w:style>
  <w:style w:type="paragraph" w:styleId="ListParagraph">
    <w:name w:val="List Paragraph"/>
    <w:basedOn w:val="Normal"/>
    <w:uiPriority w:val="34"/>
    <w:qFormat/>
    <w:rsid w:val="00A10051"/>
    <w:pPr>
      <w:ind w:left="720"/>
      <w:contextualSpacing/>
    </w:pPr>
  </w:style>
  <w:style w:type="character" w:styleId="Hyperlink">
    <w:name w:val="Hyperlink"/>
    <w:rsid w:val="002D1FD6"/>
    <w:rPr>
      <w:color w:val="0000FF"/>
      <w:u w:val="single"/>
    </w:rPr>
  </w:style>
  <w:style w:type="table" w:customStyle="1" w:styleId="TableGrid1">
    <w:name w:val="Table Grid1"/>
    <w:basedOn w:val="TableNormal"/>
    <w:next w:val="TableGrid"/>
    <w:uiPriority w:val="59"/>
    <w:rsid w:val="002D1FD6"/>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2D1FD6"/>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2D1FD6"/>
    <w:rPr>
      <w:rFonts w:eastAsiaTheme="minorHAnsi" w:cstheme="minorBidi"/>
      <w:szCs w:val="21"/>
    </w:rPr>
  </w:style>
  <w:style w:type="table" w:styleId="TableGrid">
    <w:name w:val="Table Grid"/>
    <w:basedOn w:val="TableNormal"/>
    <w:uiPriority w:val="59"/>
    <w:rsid w:val="002D1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5111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9669587">
      <w:bodyDiv w:val="1"/>
      <w:marLeft w:val="0"/>
      <w:marRight w:val="0"/>
      <w:marTop w:val="0"/>
      <w:marBottom w:val="0"/>
      <w:divBdr>
        <w:top w:val="none" w:sz="0" w:space="0" w:color="auto"/>
        <w:left w:val="none" w:sz="0" w:space="0" w:color="auto"/>
        <w:bottom w:val="none" w:sz="0" w:space="0" w:color="auto"/>
        <w:right w:val="none" w:sz="0" w:space="0" w:color="auto"/>
      </w:divBdr>
      <w:divsChild>
        <w:div w:id="1887183598">
          <w:marLeft w:val="0"/>
          <w:marRight w:val="0"/>
          <w:marTop w:val="0"/>
          <w:marBottom w:val="0"/>
          <w:divBdr>
            <w:top w:val="none" w:sz="0" w:space="0" w:color="auto"/>
            <w:left w:val="none" w:sz="0" w:space="0" w:color="auto"/>
            <w:bottom w:val="none" w:sz="0" w:space="0" w:color="auto"/>
            <w:right w:val="none" w:sz="0" w:space="0" w:color="auto"/>
          </w:divBdr>
        </w:div>
        <w:div w:id="494995519">
          <w:marLeft w:val="0"/>
          <w:marRight w:val="0"/>
          <w:marTop w:val="0"/>
          <w:marBottom w:val="0"/>
          <w:divBdr>
            <w:top w:val="none" w:sz="0" w:space="0" w:color="auto"/>
            <w:left w:val="none" w:sz="0" w:space="0" w:color="auto"/>
            <w:bottom w:val="none" w:sz="0" w:space="0" w:color="auto"/>
            <w:right w:val="none" w:sz="0" w:space="0" w:color="auto"/>
          </w:divBdr>
        </w:div>
        <w:div w:id="1516919277">
          <w:marLeft w:val="0"/>
          <w:marRight w:val="0"/>
          <w:marTop w:val="0"/>
          <w:marBottom w:val="0"/>
          <w:divBdr>
            <w:top w:val="none" w:sz="0" w:space="0" w:color="auto"/>
            <w:left w:val="none" w:sz="0" w:space="0" w:color="auto"/>
            <w:bottom w:val="none" w:sz="0" w:space="0" w:color="auto"/>
            <w:right w:val="none" w:sz="0" w:space="0" w:color="auto"/>
          </w:divBdr>
        </w:div>
        <w:div w:id="32925566">
          <w:marLeft w:val="0"/>
          <w:marRight w:val="0"/>
          <w:marTop w:val="0"/>
          <w:marBottom w:val="0"/>
          <w:divBdr>
            <w:top w:val="none" w:sz="0" w:space="0" w:color="auto"/>
            <w:left w:val="none" w:sz="0" w:space="0" w:color="auto"/>
            <w:bottom w:val="none" w:sz="0" w:space="0" w:color="auto"/>
            <w:right w:val="none" w:sz="0" w:space="0" w:color="auto"/>
          </w:divBdr>
        </w:div>
        <w:div w:id="2018724880">
          <w:marLeft w:val="0"/>
          <w:marRight w:val="0"/>
          <w:marTop w:val="0"/>
          <w:marBottom w:val="0"/>
          <w:divBdr>
            <w:top w:val="none" w:sz="0" w:space="0" w:color="auto"/>
            <w:left w:val="none" w:sz="0" w:space="0" w:color="auto"/>
            <w:bottom w:val="none" w:sz="0" w:space="0" w:color="auto"/>
            <w:right w:val="none" w:sz="0" w:space="0" w:color="auto"/>
          </w:divBdr>
        </w:div>
        <w:div w:id="329915655">
          <w:marLeft w:val="0"/>
          <w:marRight w:val="0"/>
          <w:marTop w:val="0"/>
          <w:marBottom w:val="0"/>
          <w:divBdr>
            <w:top w:val="none" w:sz="0" w:space="0" w:color="auto"/>
            <w:left w:val="none" w:sz="0" w:space="0" w:color="auto"/>
            <w:bottom w:val="none" w:sz="0" w:space="0" w:color="auto"/>
            <w:right w:val="none" w:sz="0" w:space="0" w:color="auto"/>
          </w:divBdr>
        </w:div>
        <w:div w:id="871453119">
          <w:marLeft w:val="0"/>
          <w:marRight w:val="0"/>
          <w:marTop w:val="0"/>
          <w:marBottom w:val="0"/>
          <w:divBdr>
            <w:top w:val="none" w:sz="0" w:space="0" w:color="auto"/>
            <w:left w:val="none" w:sz="0" w:space="0" w:color="auto"/>
            <w:bottom w:val="none" w:sz="0" w:space="0" w:color="auto"/>
            <w:right w:val="none" w:sz="0" w:space="0" w:color="auto"/>
          </w:divBdr>
        </w:div>
      </w:divsChild>
    </w:div>
    <w:div w:id="1243369958">
      <w:bodyDiv w:val="1"/>
      <w:marLeft w:val="0"/>
      <w:marRight w:val="0"/>
      <w:marTop w:val="0"/>
      <w:marBottom w:val="0"/>
      <w:divBdr>
        <w:top w:val="none" w:sz="0" w:space="0" w:color="auto"/>
        <w:left w:val="none" w:sz="0" w:space="0" w:color="auto"/>
        <w:bottom w:val="none" w:sz="0" w:space="0" w:color="auto"/>
        <w:right w:val="none" w:sz="0" w:space="0" w:color="auto"/>
      </w:divBdr>
      <w:divsChild>
        <w:div w:id="927347566">
          <w:marLeft w:val="0"/>
          <w:marRight w:val="0"/>
          <w:marTop w:val="0"/>
          <w:marBottom w:val="0"/>
          <w:divBdr>
            <w:top w:val="none" w:sz="0" w:space="0" w:color="auto"/>
            <w:left w:val="none" w:sz="0" w:space="0" w:color="auto"/>
            <w:bottom w:val="none" w:sz="0" w:space="0" w:color="auto"/>
            <w:right w:val="none" w:sz="0" w:space="0" w:color="auto"/>
          </w:divBdr>
        </w:div>
        <w:div w:id="201212570">
          <w:marLeft w:val="0"/>
          <w:marRight w:val="0"/>
          <w:marTop w:val="0"/>
          <w:marBottom w:val="0"/>
          <w:divBdr>
            <w:top w:val="none" w:sz="0" w:space="0" w:color="auto"/>
            <w:left w:val="none" w:sz="0" w:space="0" w:color="auto"/>
            <w:bottom w:val="none" w:sz="0" w:space="0" w:color="auto"/>
            <w:right w:val="none" w:sz="0" w:space="0" w:color="auto"/>
          </w:divBdr>
        </w:div>
        <w:div w:id="550729775">
          <w:marLeft w:val="0"/>
          <w:marRight w:val="0"/>
          <w:marTop w:val="0"/>
          <w:marBottom w:val="0"/>
          <w:divBdr>
            <w:top w:val="none" w:sz="0" w:space="0" w:color="auto"/>
            <w:left w:val="none" w:sz="0" w:space="0" w:color="auto"/>
            <w:bottom w:val="none" w:sz="0" w:space="0" w:color="auto"/>
            <w:right w:val="none" w:sz="0" w:space="0" w:color="auto"/>
          </w:divBdr>
        </w:div>
        <w:div w:id="1057513759">
          <w:marLeft w:val="0"/>
          <w:marRight w:val="0"/>
          <w:marTop w:val="0"/>
          <w:marBottom w:val="0"/>
          <w:divBdr>
            <w:top w:val="none" w:sz="0" w:space="0" w:color="auto"/>
            <w:left w:val="none" w:sz="0" w:space="0" w:color="auto"/>
            <w:bottom w:val="none" w:sz="0" w:space="0" w:color="auto"/>
            <w:right w:val="none" w:sz="0" w:space="0" w:color="auto"/>
          </w:divBdr>
        </w:div>
        <w:div w:id="1951281755">
          <w:marLeft w:val="0"/>
          <w:marRight w:val="0"/>
          <w:marTop w:val="0"/>
          <w:marBottom w:val="0"/>
          <w:divBdr>
            <w:top w:val="none" w:sz="0" w:space="0" w:color="auto"/>
            <w:left w:val="none" w:sz="0" w:space="0" w:color="auto"/>
            <w:bottom w:val="none" w:sz="0" w:space="0" w:color="auto"/>
            <w:right w:val="none" w:sz="0" w:space="0" w:color="auto"/>
          </w:divBdr>
        </w:div>
        <w:div w:id="1502156469">
          <w:marLeft w:val="0"/>
          <w:marRight w:val="0"/>
          <w:marTop w:val="0"/>
          <w:marBottom w:val="0"/>
          <w:divBdr>
            <w:top w:val="none" w:sz="0" w:space="0" w:color="auto"/>
            <w:left w:val="none" w:sz="0" w:space="0" w:color="auto"/>
            <w:bottom w:val="none" w:sz="0" w:space="0" w:color="auto"/>
            <w:right w:val="none" w:sz="0" w:space="0" w:color="auto"/>
          </w:divBdr>
        </w:div>
        <w:div w:id="57450787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routledge.com/product/isbn/9781138805835?source=igodigital" TargetMode="Externa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www.routledge.com/product/isbn/9781138805811?source=igodigital" TargetMode="Externa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05CD28-F65D-460B-8129-73850799587F}"/>
</file>

<file path=customXml/itemProps2.xml><?xml version="1.0" encoding="utf-8"?>
<ds:datastoreItem xmlns:ds="http://schemas.openxmlformats.org/officeDocument/2006/customXml" ds:itemID="{D3A6E57D-09CC-412E-9740-2A434A233D5D}"/>
</file>

<file path=customXml/itemProps3.xml><?xml version="1.0" encoding="utf-8"?>
<ds:datastoreItem xmlns:ds="http://schemas.openxmlformats.org/officeDocument/2006/customXml" ds:itemID="{7F89AEC8-969B-4B6C-A63E-8537A27369B2}"/>
</file>

<file path=docProps/app.xml><?xml version="1.0" encoding="utf-8"?>
<Properties xmlns="http://schemas.openxmlformats.org/officeDocument/2006/extended-properties" xmlns:vt="http://schemas.openxmlformats.org/officeDocument/2006/docPropsVTypes">
  <Template>Normal.dotm</Template>
  <TotalTime>2</TotalTime>
  <Pages>3</Pages>
  <Words>725</Words>
  <Characters>4137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UKC</Company>
  <LinksUpToDate>false</LinksUpToDate>
  <CharactersWithSpaces>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Collins</dc:creator>
  <cp:lastModifiedBy>Sarah Collins</cp:lastModifiedBy>
  <cp:revision>3</cp:revision>
  <dcterms:created xsi:type="dcterms:W3CDTF">2019-03-05T10:20:00Z</dcterms:created>
  <dcterms:modified xsi:type="dcterms:W3CDTF">2019-03-05T10:21:00Z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