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BC26D"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Title of the module</w:t>
      </w:r>
    </w:p>
    <w:p w14:paraId="371EB414" w14:textId="77777777" w:rsidR="00D319E0" w:rsidRDefault="00D319E0" w:rsidP="00D319E0">
      <w:pPr>
        <w:spacing w:after="160" w:line="240" w:lineRule="auto"/>
        <w:ind w:left="567" w:right="260"/>
        <w:contextualSpacing/>
        <w:rPr>
          <w:rFonts w:ascii="Arial" w:hAnsi="Arial" w:cs="Arial"/>
          <w:iCs/>
        </w:rPr>
      </w:pPr>
      <w:r w:rsidRPr="00B43C43">
        <w:rPr>
          <w:rFonts w:ascii="Arial" w:hAnsi="Arial" w:cs="Arial"/>
          <w:iCs/>
        </w:rPr>
        <w:t>PSYC8</w:t>
      </w:r>
      <w:r>
        <w:rPr>
          <w:rFonts w:ascii="Arial" w:hAnsi="Arial" w:cs="Arial"/>
          <w:iCs/>
        </w:rPr>
        <w:t>630 (SP863)</w:t>
      </w:r>
      <w:r w:rsidRPr="00B43C43">
        <w:rPr>
          <w:rFonts w:ascii="Arial" w:hAnsi="Arial" w:cs="Arial"/>
          <w:iCs/>
        </w:rPr>
        <w:t xml:space="preserve"> Advanced Topics in Business Psych</w:t>
      </w:r>
      <w:r>
        <w:rPr>
          <w:rFonts w:ascii="Arial" w:hAnsi="Arial" w:cs="Arial"/>
          <w:iCs/>
        </w:rPr>
        <w:t>ology</w:t>
      </w:r>
    </w:p>
    <w:p w14:paraId="2FEF2CFF" w14:textId="77777777" w:rsidR="00D319E0" w:rsidRPr="00B43C43" w:rsidRDefault="00D319E0" w:rsidP="00D319E0">
      <w:pPr>
        <w:spacing w:after="160" w:line="240" w:lineRule="auto"/>
        <w:ind w:left="567" w:right="260"/>
        <w:contextualSpacing/>
        <w:rPr>
          <w:rFonts w:ascii="Arial" w:hAnsi="Arial" w:cs="Arial"/>
          <w:iCs/>
        </w:rPr>
      </w:pPr>
    </w:p>
    <w:p w14:paraId="059E024A"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School or partner institution which will be responsible for management of the module</w:t>
      </w:r>
    </w:p>
    <w:p w14:paraId="19CA8795" w14:textId="77777777" w:rsidR="00D319E0" w:rsidRDefault="00D319E0" w:rsidP="00D319E0">
      <w:pPr>
        <w:spacing w:after="160" w:line="240" w:lineRule="auto"/>
        <w:ind w:left="567" w:right="260"/>
        <w:contextualSpacing/>
        <w:rPr>
          <w:rFonts w:ascii="Arial" w:hAnsi="Arial" w:cs="Arial"/>
          <w:iCs/>
        </w:rPr>
      </w:pPr>
      <w:r w:rsidRPr="00B43C43">
        <w:rPr>
          <w:rFonts w:ascii="Arial" w:hAnsi="Arial" w:cs="Arial"/>
          <w:iCs/>
        </w:rPr>
        <w:t>School of Psychology</w:t>
      </w:r>
    </w:p>
    <w:p w14:paraId="09C02989" w14:textId="77777777" w:rsidR="00D319E0" w:rsidRPr="00B43C43" w:rsidRDefault="00D319E0" w:rsidP="00D319E0">
      <w:pPr>
        <w:spacing w:after="160" w:line="240" w:lineRule="auto"/>
        <w:ind w:left="567" w:right="260"/>
        <w:contextualSpacing/>
        <w:rPr>
          <w:rFonts w:ascii="Arial" w:hAnsi="Arial" w:cs="Arial"/>
          <w:iCs/>
        </w:rPr>
      </w:pPr>
    </w:p>
    <w:p w14:paraId="2C062E69"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The level of the module (Level 4, Level 5, Level 6 or Level 7)</w:t>
      </w:r>
    </w:p>
    <w:p w14:paraId="042F2A1F" w14:textId="77777777" w:rsidR="00D319E0" w:rsidRDefault="00D319E0" w:rsidP="00D319E0">
      <w:pPr>
        <w:spacing w:after="160" w:line="240" w:lineRule="auto"/>
        <w:ind w:left="567" w:right="260"/>
        <w:contextualSpacing/>
        <w:jc w:val="both"/>
        <w:rPr>
          <w:rFonts w:ascii="Arial" w:hAnsi="Arial" w:cs="Arial"/>
        </w:rPr>
      </w:pPr>
      <w:r w:rsidRPr="00B43C43">
        <w:rPr>
          <w:rFonts w:ascii="Arial" w:hAnsi="Arial" w:cs="Arial"/>
        </w:rPr>
        <w:t>Level 7</w:t>
      </w:r>
    </w:p>
    <w:p w14:paraId="206F8EAD" w14:textId="77777777" w:rsidR="00D319E0" w:rsidRPr="00B43C43" w:rsidRDefault="00D319E0" w:rsidP="00D319E0">
      <w:pPr>
        <w:spacing w:after="160" w:line="240" w:lineRule="auto"/>
        <w:ind w:left="567" w:right="260"/>
        <w:contextualSpacing/>
        <w:jc w:val="both"/>
        <w:rPr>
          <w:rFonts w:ascii="Arial" w:hAnsi="Arial" w:cs="Arial"/>
          <w:iCs/>
        </w:rPr>
      </w:pPr>
    </w:p>
    <w:p w14:paraId="72C14B27"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 xml:space="preserve">The number of credits and the ECTS value which the module represents </w:t>
      </w:r>
    </w:p>
    <w:p w14:paraId="7C6CFBDE" w14:textId="77777777" w:rsidR="00D319E0" w:rsidRDefault="00D319E0" w:rsidP="00D319E0">
      <w:pPr>
        <w:pStyle w:val="NormalWeb"/>
        <w:spacing w:before="0" w:beforeAutospacing="0" w:after="160" w:afterAutospacing="0"/>
        <w:ind w:left="567" w:right="260"/>
        <w:contextualSpacing/>
        <w:rPr>
          <w:rFonts w:ascii="Arial" w:hAnsi="Arial" w:cs="Arial"/>
          <w:sz w:val="22"/>
          <w:szCs w:val="22"/>
        </w:rPr>
      </w:pPr>
      <w:r w:rsidRPr="00B43C43">
        <w:rPr>
          <w:rFonts w:ascii="Arial" w:hAnsi="Arial" w:cs="Arial"/>
          <w:sz w:val="22"/>
          <w:szCs w:val="22"/>
        </w:rPr>
        <w:t>20 credits (7.5 ECTS)</w:t>
      </w:r>
    </w:p>
    <w:p w14:paraId="7C0778A5" w14:textId="77777777" w:rsidR="00D319E0" w:rsidRPr="00B43C43" w:rsidRDefault="00D319E0" w:rsidP="00D319E0">
      <w:pPr>
        <w:pStyle w:val="NormalWeb"/>
        <w:spacing w:before="0" w:beforeAutospacing="0" w:after="160" w:afterAutospacing="0"/>
        <w:ind w:left="567" w:right="260"/>
        <w:contextualSpacing/>
        <w:rPr>
          <w:rFonts w:ascii="Arial" w:hAnsi="Arial" w:cs="Arial"/>
          <w:sz w:val="22"/>
          <w:szCs w:val="22"/>
        </w:rPr>
      </w:pPr>
    </w:p>
    <w:p w14:paraId="45AC3BAA"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Which term(s) the module is to be taught in (or other teaching pattern)</w:t>
      </w:r>
    </w:p>
    <w:p w14:paraId="7B79CDFC" w14:textId="77777777" w:rsidR="00D319E0" w:rsidRDefault="00D319E0" w:rsidP="00D319E0">
      <w:pPr>
        <w:spacing w:after="160" w:line="240" w:lineRule="auto"/>
        <w:ind w:left="567" w:right="260"/>
        <w:contextualSpacing/>
        <w:jc w:val="both"/>
        <w:rPr>
          <w:rFonts w:ascii="Arial" w:hAnsi="Arial" w:cs="Arial"/>
          <w:iCs/>
        </w:rPr>
      </w:pPr>
      <w:r w:rsidRPr="00B43C43">
        <w:rPr>
          <w:rFonts w:ascii="Arial" w:hAnsi="Arial" w:cs="Arial"/>
          <w:iCs/>
        </w:rPr>
        <w:t>Autumn or Spring</w:t>
      </w:r>
    </w:p>
    <w:p w14:paraId="0AE0259A" w14:textId="77777777" w:rsidR="00D319E0" w:rsidRPr="00B43C43" w:rsidRDefault="00D319E0" w:rsidP="00D319E0">
      <w:pPr>
        <w:spacing w:after="160" w:line="240" w:lineRule="auto"/>
        <w:ind w:left="567" w:right="260"/>
        <w:contextualSpacing/>
        <w:jc w:val="both"/>
        <w:rPr>
          <w:rFonts w:ascii="Arial" w:hAnsi="Arial" w:cs="Arial"/>
          <w:iCs/>
        </w:rPr>
      </w:pPr>
    </w:p>
    <w:p w14:paraId="540F2B88"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Prerequisite and co-requisite modules</w:t>
      </w:r>
    </w:p>
    <w:p w14:paraId="6505EF26" w14:textId="77777777" w:rsidR="00D319E0" w:rsidRDefault="00D319E0" w:rsidP="00D319E0">
      <w:pPr>
        <w:spacing w:after="160" w:line="240" w:lineRule="auto"/>
        <w:ind w:left="567" w:right="260"/>
        <w:contextualSpacing/>
        <w:rPr>
          <w:rFonts w:ascii="Arial" w:hAnsi="Arial" w:cs="Arial"/>
          <w:iCs/>
        </w:rPr>
      </w:pPr>
      <w:r w:rsidRPr="00B43C43">
        <w:rPr>
          <w:rFonts w:ascii="Arial" w:hAnsi="Arial" w:cs="Arial"/>
          <w:iCs/>
        </w:rPr>
        <w:t xml:space="preserve">None. </w:t>
      </w:r>
    </w:p>
    <w:p w14:paraId="2FB4707A" w14:textId="77777777" w:rsidR="00D319E0" w:rsidRPr="00B43C43" w:rsidRDefault="00D319E0" w:rsidP="00D319E0">
      <w:pPr>
        <w:spacing w:after="160" w:line="240" w:lineRule="auto"/>
        <w:ind w:left="567" w:right="260"/>
        <w:contextualSpacing/>
        <w:rPr>
          <w:rFonts w:ascii="Arial" w:hAnsi="Arial" w:cs="Arial"/>
          <w:iCs/>
        </w:rPr>
      </w:pPr>
    </w:p>
    <w:p w14:paraId="384BD2D6"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The programmes of study to which the module contributes</w:t>
      </w:r>
    </w:p>
    <w:p w14:paraId="4FE41F67" w14:textId="77777777" w:rsidR="00D319E0" w:rsidRDefault="00D319E0" w:rsidP="00D319E0">
      <w:pPr>
        <w:spacing w:after="160" w:line="240" w:lineRule="auto"/>
        <w:ind w:left="567" w:right="260"/>
        <w:contextualSpacing/>
        <w:rPr>
          <w:rFonts w:ascii="Arial" w:hAnsi="Arial" w:cs="Arial"/>
          <w:iCs/>
        </w:rPr>
      </w:pPr>
      <w:r w:rsidRPr="00B43C43">
        <w:rPr>
          <w:rFonts w:ascii="Arial" w:hAnsi="Arial" w:cs="Arial"/>
          <w:iCs/>
        </w:rPr>
        <w:t xml:space="preserve">Compulsory to Organisational Psychology MSc-T. Available wild. </w:t>
      </w:r>
    </w:p>
    <w:p w14:paraId="7D958D14" w14:textId="77777777" w:rsidR="00D319E0" w:rsidRPr="00B43C43" w:rsidRDefault="00D319E0" w:rsidP="00D319E0">
      <w:pPr>
        <w:spacing w:after="160" w:line="240" w:lineRule="auto"/>
        <w:ind w:left="567" w:right="260"/>
        <w:contextualSpacing/>
        <w:rPr>
          <w:rFonts w:ascii="Arial" w:hAnsi="Arial" w:cs="Arial"/>
          <w:iCs/>
        </w:rPr>
      </w:pPr>
    </w:p>
    <w:p w14:paraId="6D523039" w14:textId="77777777" w:rsidR="00D319E0" w:rsidRPr="00B43C43" w:rsidRDefault="00D319E0" w:rsidP="00D319E0">
      <w:pPr>
        <w:numPr>
          <w:ilvl w:val="0"/>
          <w:numId w:val="1"/>
        </w:numPr>
        <w:spacing w:after="160" w:line="240" w:lineRule="auto"/>
        <w:ind w:left="567" w:right="260" w:hanging="567"/>
        <w:contextualSpacing/>
        <w:rPr>
          <w:rFonts w:ascii="Arial" w:hAnsi="Arial" w:cs="Arial"/>
          <w:b/>
        </w:rPr>
      </w:pPr>
      <w:r w:rsidRPr="00B43C43">
        <w:rPr>
          <w:rFonts w:ascii="Arial" w:hAnsi="Arial" w:cs="Arial"/>
          <w:b/>
        </w:rPr>
        <w:t>The intended subject specific learning outcomes.</w:t>
      </w:r>
      <w:r w:rsidRPr="00B43C43">
        <w:rPr>
          <w:rFonts w:ascii="Arial" w:hAnsi="Arial" w:cs="Arial"/>
          <w:b/>
        </w:rPr>
        <w:br/>
        <w:t>On successfully completing the module students will be able to:</w:t>
      </w:r>
    </w:p>
    <w:p w14:paraId="0510F392" w14:textId="77777777" w:rsidR="00D319E0" w:rsidRPr="00B43C43" w:rsidRDefault="00D319E0" w:rsidP="00D319E0">
      <w:pPr>
        <w:spacing w:after="160" w:line="240" w:lineRule="auto"/>
        <w:ind w:left="567" w:right="260" w:hanging="630"/>
        <w:contextualSpacing/>
        <w:rPr>
          <w:rFonts w:ascii="Arial" w:hAnsi="Arial" w:cs="Arial"/>
        </w:rPr>
      </w:pPr>
      <w:r w:rsidRPr="00B43C43">
        <w:rPr>
          <w:rFonts w:ascii="Arial" w:hAnsi="Arial" w:cs="Arial"/>
        </w:rPr>
        <w:t>8.1</w:t>
      </w:r>
      <w:r w:rsidRPr="00B43C43">
        <w:rPr>
          <w:rFonts w:ascii="Arial" w:hAnsi="Arial" w:cs="Arial"/>
        </w:rPr>
        <w:tab/>
        <w:t>Demonstrate a systematic understanding of key concepts and emerging themes in psychological and behavioural science applied to the workplace</w:t>
      </w:r>
    </w:p>
    <w:p w14:paraId="765CDB10" w14:textId="77777777" w:rsidR="00D319E0" w:rsidRPr="00B43C43" w:rsidRDefault="00D319E0" w:rsidP="00D319E0">
      <w:pPr>
        <w:spacing w:after="160" w:line="240" w:lineRule="auto"/>
        <w:ind w:left="567" w:hanging="630"/>
        <w:contextualSpacing/>
        <w:rPr>
          <w:rFonts w:ascii="Arial" w:hAnsi="Arial" w:cs="Arial"/>
        </w:rPr>
      </w:pPr>
      <w:r w:rsidRPr="00B43C43">
        <w:rPr>
          <w:rFonts w:ascii="Arial" w:hAnsi="Arial" w:cs="Arial"/>
        </w:rPr>
        <w:t>8.2</w:t>
      </w:r>
      <w:r w:rsidRPr="00B43C43">
        <w:rPr>
          <w:rFonts w:ascii="Arial" w:hAnsi="Arial" w:cs="Arial"/>
        </w:rPr>
        <w:tab/>
        <w:t>Demonstrate a systematic understanding of evidence-based professional practice and interventions in workplace settings</w:t>
      </w:r>
    </w:p>
    <w:p w14:paraId="634CE966" w14:textId="77777777" w:rsidR="00D319E0" w:rsidRPr="00B43C43" w:rsidRDefault="00D319E0" w:rsidP="00D319E0">
      <w:pPr>
        <w:spacing w:after="160" w:line="240" w:lineRule="auto"/>
        <w:ind w:left="567" w:hanging="630"/>
        <w:contextualSpacing/>
        <w:rPr>
          <w:rFonts w:ascii="Arial" w:hAnsi="Arial" w:cs="Arial"/>
        </w:rPr>
      </w:pPr>
      <w:r w:rsidRPr="00B43C43">
        <w:rPr>
          <w:rFonts w:ascii="Arial" w:hAnsi="Arial" w:cs="Arial"/>
        </w:rPr>
        <w:t>8.3</w:t>
      </w:r>
      <w:r w:rsidRPr="00B43C43">
        <w:rPr>
          <w:rFonts w:ascii="Arial" w:hAnsi="Arial" w:cs="Arial"/>
        </w:rPr>
        <w:tab/>
        <w:t>Demonstrate an awareness of the wider business context and the consultancy cycle</w:t>
      </w:r>
    </w:p>
    <w:p w14:paraId="18A2E02C" w14:textId="77777777" w:rsidR="00D319E0" w:rsidRDefault="00D319E0" w:rsidP="00D319E0">
      <w:pPr>
        <w:spacing w:after="160" w:line="240" w:lineRule="auto"/>
        <w:ind w:left="567" w:hanging="630"/>
        <w:contextualSpacing/>
        <w:rPr>
          <w:rFonts w:ascii="Arial" w:hAnsi="Arial" w:cs="Arial"/>
        </w:rPr>
      </w:pPr>
      <w:r w:rsidRPr="00B43C43">
        <w:rPr>
          <w:rFonts w:ascii="Arial" w:hAnsi="Arial" w:cs="Arial"/>
        </w:rPr>
        <w:t>8.4</w:t>
      </w:r>
      <w:r w:rsidRPr="00B43C43">
        <w:rPr>
          <w:rFonts w:ascii="Arial" w:hAnsi="Arial" w:cs="Arial"/>
        </w:rPr>
        <w:tab/>
        <w:t>Demonstrate a systematic understanding of professional and ethical standards relevant to the work of business psychologists</w:t>
      </w:r>
    </w:p>
    <w:p w14:paraId="3B7EC3F6" w14:textId="77777777" w:rsidR="00D319E0" w:rsidRPr="00B43C43" w:rsidRDefault="00D319E0" w:rsidP="00D319E0">
      <w:pPr>
        <w:spacing w:after="160" w:line="240" w:lineRule="auto"/>
        <w:ind w:left="567" w:hanging="630"/>
        <w:contextualSpacing/>
        <w:rPr>
          <w:rFonts w:ascii="Arial" w:hAnsi="Arial" w:cs="Arial"/>
        </w:rPr>
      </w:pPr>
    </w:p>
    <w:p w14:paraId="09309541" w14:textId="77777777" w:rsidR="00D319E0" w:rsidRPr="00B43C43" w:rsidRDefault="00D319E0" w:rsidP="00D319E0">
      <w:pPr>
        <w:numPr>
          <w:ilvl w:val="0"/>
          <w:numId w:val="1"/>
        </w:numPr>
        <w:spacing w:after="160" w:line="240" w:lineRule="auto"/>
        <w:ind w:left="567" w:right="260" w:hanging="567"/>
        <w:contextualSpacing/>
        <w:rPr>
          <w:rFonts w:ascii="Arial" w:hAnsi="Arial" w:cs="Arial"/>
          <w:b/>
        </w:rPr>
      </w:pPr>
      <w:r w:rsidRPr="00B43C43">
        <w:rPr>
          <w:rFonts w:ascii="Arial" w:hAnsi="Arial" w:cs="Arial"/>
          <w:b/>
        </w:rPr>
        <w:t>The intended generic learning outcomes.</w:t>
      </w:r>
      <w:r w:rsidRPr="00B43C43">
        <w:rPr>
          <w:rFonts w:ascii="Arial" w:hAnsi="Arial" w:cs="Arial"/>
          <w:b/>
        </w:rPr>
        <w:br/>
        <w:t>On successfully completing the module students will be able to:</w:t>
      </w:r>
    </w:p>
    <w:p w14:paraId="27DA8CC5" w14:textId="77777777" w:rsidR="00D319E0" w:rsidRPr="00B43C43" w:rsidRDefault="00D319E0" w:rsidP="00D319E0">
      <w:pPr>
        <w:pStyle w:val="Default"/>
        <w:numPr>
          <w:ilvl w:val="1"/>
          <w:numId w:val="21"/>
        </w:numPr>
        <w:spacing w:after="160"/>
        <w:ind w:left="567" w:right="260" w:hanging="630"/>
        <w:contextualSpacing/>
        <w:rPr>
          <w:color w:val="auto"/>
          <w:sz w:val="22"/>
          <w:szCs w:val="22"/>
        </w:rPr>
      </w:pPr>
      <w:r w:rsidRPr="00B43C43">
        <w:rPr>
          <w:color w:val="auto"/>
          <w:sz w:val="22"/>
          <w:szCs w:val="22"/>
        </w:rPr>
        <w:t>Critically reflect on key themes through oral discussion and written analysis</w:t>
      </w:r>
    </w:p>
    <w:p w14:paraId="06573737" w14:textId="77777777" w:rsidR="00D319E0" w:rsidRPr="00B43C43" w:rsidRDefault="00D319E0" w:rsidP="00D319E0">
      <w:pPr>
        <w:pStyle w:val="Default"/>
        <w:numPr>
          <w:ilvl w:val="1"/>
          <w:numId w:val="21"/>
        </w:numPr>
        <w:spacing w:after="160"/>
        <w:ind w:left="567" w:right="260" w:hanging="630"/>
        <w:contextualSpacing/>
        <w:rPr>
          <w:color w:val="auto"/>
          <w:sz w:val="22"/>
          <w:szCs w:val="22"/>
        </w:rPr>
      </w:pPr>
      <w:r w:rsidRPr="00B43C43">
        <w:rPr>
          <w:color w:val="auto"/>
          <w:sz w:val="22"/>
          <w:szCs w:val="22"/>
        </w:rPr>
        <w:t>Demonstrate critical thinking and creativity, to evaluate and generalise materials appropriately</w:t>
      </w:r>
    </w:p>
    <w:p w14:paraId="5AEDDDB2" w14:textId="77777777" w:rsidR="00D319E0" w:rsidRPr="00B43C43" w:rsidRDefault="00D319E0" w:rsidP="00D319E0">
      <w:pPr>
        <w:pStyle w:val="Default"/>
        <w:numPr>
          <w:ilvl w:val="1"/>
          <w:numId w:val="21"/>
        </w:numPr>
        <w:spacing w:after="160"/>
        <w:ind w:left="567" w:right="260" w:hanging="630"/>
        <w:contextualSpacing/>
        <w:rPr>
          <w:color w:val="auto"/>
          <w:sz w:val="22"/>
          <w:szCs w:val="22"/>
        </w:rPr>
      </w:pPr>
      <w:r w:rsidRPr="00B43C43">
        <w:rPr>
          <w:color w:val="auto"/>
          <w:sz w:val="22"/>
          <w:szCs w:val="22"/>
        </w:rPr>
        <w:t xml:space="preserve">Select and synthesise </w:t>
      </w:r>
      <w:r>
        <w:rPr>
          <w:color w:val="auto"/>
          <w:sz w:val="22"/>
          <w:szCs w:val="22"/>
        </w:rPr>
        <w:t xml:space="preserve">complex </w:t>
      </w:r>
      <w:r w:rsidRPr="00B43C43">
        <w:rPr>
          <w:color w:val="auto"/>
          <w:sz w:val="22"/>
          <w:szCs w:val="22"/>
        </w:rPr>
        <w:t>materials through organising, developing, and evaluating relevance</w:t>
      </w:r>
    </w:p>
    <w:p w14:paraId="725ECFA6" w14:textId="77777777" w:rsidR="00D319E0" w:rsidRPr="00B43C43" w:rsidRDefault="00D319E0" w:rsidP="00D319E0">
      <w:pPr>
        <w:pStyle w:val="Default"/>
        <w:numPr>
          <w:ilvl w:val="1"/>
          <w:numId w:val="21"/>
        </w:numPr>
        <w:spacing w:after="160"/>
        <w:ind w:left="567" w:right="260" w:hanging="630"/>
        <w:contextualSpacing/>
        <w:rPr>
          <w:color w:val="auto"/>
          <w:sz w:val="22"/>
          <w:szCs w:val="22"/>
        </w:rPr>
      </w:pPr>
      <w:r w:rsidRPr="00B43C43">
        <w:rPr>
          <w:color w:val="auto"/>
          <w:sz w:val="22"/>
          <w:szCs w:val="22"/>
        </w:rPr>
        <w:t xml:space="preserve">Demonstrate a systematic approach to </w:t>
      </w:r>
      <w:r>
        <w:rPr>
          <w:color w:val="auto"/>
          <w:sz w:val="22"/>
          <w:szCs w:val="22"/>
        </w:rPr>
        <w:t xml:space="preserve">complex </w:t>
      </w:r>
      <w:r w:rsidRPr="00B43C43">
        <w:rPr>
          <w:color w:val="auto"/>
          <w:sz w:val="22"/>
          <w:szCs w:val="22"/>
        </w:rPr>
        <w:t>problem solving, individually and in groups</w:t>
      </w:r>
    </w:p>
    <w:p w14:paraId="3A511947" w14:textId="77777777" w:rsidR="00D319E0" w:rsidRPr="004D155E" w:rsidRDefault="00D319E0" w:rsidP="00D319E0">
      <w:pPr>
        <w:pStyle w:val="Default"/>
        <w:numPr>
          <w:ilvl w:val="1"/>
          <w:numId w:val="21"/>
        </w:numPr>
        <w:spacing w:after="160"/>
        <w:ind w:left="567" w:right="260" w:hanging="630"/>
        <w:contextualSpacing/>
        <w:rPr>
          <w:color w:val="auto"/>
          <w:sz w:val="22"/>
          <w:szCs w:val="22"/>
        </w:rPr>
      </w:pPr>
      <w:r w:rsidRPr="00452F23">
        <w:rPr>
          <w:sz w:val="22"/>
          <w:szCs w:val="22"/>
        </w:rPr>
        <w:t xml:space="preserve">Plan work and study independently, and use resources in a way suited to further study or </w:t>
      </w:r>
      <w:r>
        <w:rPr>
          <w:sz w:val="22"/>
          <w:szCs w:val="22"/>
        </w:rPr>
        <w:t xml:space="preserve">professional </w:t>
      </w:r>
      <w:r w:rsidRPr="00452F23">
        <w:rPr>
          <w:sz w:val="22"/>
          <w:szCs w:val="22"/>
        </w:rPr>
        <w:t>practice</w:t>
      </w:r>
    </w:p>
    <w:p w14:paraId="544389F0" w14:textId="77777777" w:rsidR="00D319E0" w:rsidRPr="00B43C43" w:rsidRDefault="00D319E0" w:rsidP="00D319E0">
      <w:pPr>
        <w:pStyle w:val="Default"/>
        <w:spacing w:after="160"/>
        <w:ind w:left="567" w:right="260"/>
        <w:contextualSpacing/>
        <w:rPr>
          <w:color w:val="auto"/>
          <w:sz w:val="22"/>
          <w:szCs w:val="22"/>
        </w:rPr>
      </w:pPr>
    </w:p>
    <w:p w14:paraId="3E0FB187"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A synopsis of the curriculum</w:t>
      </w:r>
    </w:p>
    <w:p w14:paraId="7B1A4CC0" w14:textId="77777777" w:rsidR="00D319E0" w:rsidRDefault="00D319E0" w:rsidP="00D319E0">
      <w:pPr>
        <w:spacing w:after="160" w:line="240" w:lineRule="auto"/>
        <w:ind w:left="567" w:right="260"/>
        <w:contextualSpacing/>
        <w:jc w:val="both"/>
        <w:rPr>
          <w:rFonts w:ascii="Arial" w:hAnsi="Arial" w:cs="Arial"/>
          <w:iCs/>
        </w:rPr>
      </w:pPr>
      <w:r w:rsidRPr="00B43C43">
        <w:rPr>
          <w:rFonts w:ascii="Arial" w:hAnsi="Arial" w:cs="Arial"/>
          <w:iCs/>
        </w:rPr>
        <w:t xml:space="preserve">This module examines key concepts and emerging themes in Psychology applied to work and organisations; for example, work motivation, leadership and management, nudging, and well-being </w:t>
      </w:r>
      <w:r w:rsidRPr="00452F23">
        <w:rPr>
          <w:rFonts w:ascii="Arial" w:hAnsi="Arial" w:cs="Arial"/>
          <w:iCs/>
        </w:rPr>
        <w:t>—</w:t>
      </w:r>
      <w:r w:rsidRPr="00B43C43">
        <w:rPr>
          <w:rFonts w:ascii="Arial" w:hAnsi="Arial" w:cs="Arial"/>
          <w:iCs/>
        </w:rPr>
        <w:t xml:space="preserve"> with a particular focus on areas of research within the School of Psychology. Applications of psychological and behavioural science to work and organisations will be enriched by case studies and situated in the wider business context in which psychologists practice and provide consultancy, including relevant ethical and legal frameworks.  </w:t>
      </w:r>
    </w:p>
    <w:p w14:paraId="3AFF513E" w14:textId="0E0C088E" w:rsidR="00D319E0" w:rsidRDefault="00D319E0" w:rsidP="00D319E0">
      <w:pPr>
        <w:spacing w:after="160" w:line="240" w:lineRule="auto"/>
        <w:ind w:left="567" w:right="260"/>
        <w:contextualSpacing/>
        <w:jc w:val="both"/>
        <w:rPr>
          <w:rFonts w:ascii="Arial" w:hAnsi="Arial" w:cs="Arial"/>
          <w:iCs/>
        </w:rPr>
      </w:pPr>
    </w:p>
    <w:p w14:paraId="7EB0E3E2" w14:textId="63234D0F" w:rsidR="00316528" w:rsidRDefault="00316528" w:rsidP="00D319E0">
      <w:pPr>
        <w:spacing w:after="160" w:line="240" w:lineRule="auto"/>
        <w:ind w:left="567" w:right="260"/>
        <w:contextualSpacing/>
        <w:jc w:val="both"/>
        <w:rPr>
          <w:rFonts w:ascii="Arial" w:hAnsi="Arial" w:cs="Arial"/>
          <w:iCs/>
        </w:rPr>
      </w:pPr>
    </w:p>
    <w:p w14:paraId="5C50314F" w14:textId="67D40322" w:rsidR="006542CA" w:rsidRDefault="006542CA">
      <w:pPr>
        <w:rPr>
          <w:rFonts w:ascii="Arial" w:hAnsi="Arial" w:cs="Arial"/>
          <w:iCs/>
        </w:rPr>
      </w:pPr>
      <w:r>
        <w:rPr>
          <w:rFonts w:ascii="Arial" w:hAnsi="Arial" w:cs="Arial"/>
          <w:iCs/>
        </w:rPr>
        <w:br w:type="page"/>
      </w:r>
    </w:p>
    <w:p w14:paraId="4B8916E7" w14:textId="77777777" w:rsidR="00316528" w:rsidRPr="00B43C43" w:rsidRDefault="00316528" w:rsidP="00D319E0">
      <w:pPr>
        <w:spacing w:after="160" w:line="240" w:lineRule="auto"/>
        <w:ind w:left="567" w:right="260"/>
        <w:contextualSpacing/>
        <w:jc w:val="both"/>
        <w:rPr>
          <w:rFonts w:ascii="Arial" w:hAnsi="Arial" w:cs="Arial"/>
          <w:iCs/>
        </w:rPr>
      </w:pPr>
    </w:p>
    <w:p w14:paraId="6FDC9C26"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Reading list (</w:t>
      </w:r>
      <w:r>
        <w:rPr>
          <w:rFonts w:ascii="Arial" w:hAnsi="Arial" w:cs="Arial"/>
          <w:b/>
        </w:rPr>
        <w:t>indicative</w:t>
      </w:r>
      <w:r w:rsidRPr="00B43C43">
        <w:rPr>
          <w:rFonts w:ascii="Arial" w:hAnsi="Arial" w:cs="Arial"/>
          <w:b/>
        </w:rPr>
        <w:t>, current at time of publication. Reading lists will be published annually)</w:t>
      </w:r>
    </w:p>
    <w:p w14:paraId="7D5F5BD5" w14:textId="77777777" w:rsidR="00D319E0" w:rsidRPr="00B43C43" w:rsidRDefault="00D319E0" w:rsidP="00D319E0">
      <w:pPr>
        <w:pStyle w:val="ListParagraph"/>
        <w:spacing w:after="160" w:line="240" w:lineRule="auto"/>
        <w:ind w:left="567"/>
        <w:jc w:val="both"/>
        <w:rPr>
          <w:rFonts w:ascii="Arial" w:hAnsi="Arial" w:cs="Arial"/>
          <w:spacing w:val="-2"/>
          <w:kern w:val="28"/>
        </w:rPr>
      </w:pPr>
      <w:r w:rsidRPr="00B43C43">
        <w:rPr>
          <w:rFonts w:ascii="Arial" w:hAnsi="Arial" w:cs="Arial"/>
          <w:spacing w:val="-2"/>
          <w:kern w:val="28"/>
        </w:rPr>
        <w:t xml:space="preserve">Arnold, J., &amp; Randall, R., et al. (2010). </w:t>
      </w:r>
      <w:r w:rsidRPr="00B43C43">
        <w:rPr>
          <w:rFonts w:ascii="Arial" w:hAnsi="Arial" w:cs="Arial"/>
          <w:i/>
          <w:spacing w:val="-2"/>
          <w:kern w:val="28"/>
        </w:rPr>
        <w:t xml:space="preserve">Work psychology: Understanding human behaviour in the workplace </w:t>
      </w:r>
      <w:r w:rsidRPr="00B43C43">
        <w:rPr>
          <w:rFonts w:ascii="Arial" w:hAnsi="Arial" w:cs="Arial"/>
          <w:spacing w:val="-2"/>
          <w:kern w:val="28"/>
        </w:rPr>
        <w:t>(6th ed.). Essex: Pearson.</w:t>
      </w:r>
    </w:p>
    <w:p w14:paraId="4E52E84C" w14:textId="77777777" w:rsidR="00D319E0" w:rsidRPr="00B43C43" w:rsidRDefault="00D319E0" w:rsidP="00D319E0">
      <w:pPr>
        <w:pStyle w:val="ListParagraph"/>
        <w:spacing w:after="160" w:line="240" w:lineRule="auto"/>
        <w:ind w:left="567"/>
        <w:jc w:val="both"/>
        <w:rPr>
          <w:rFonts w:ascii="Arial" w:hAnsi="Arial" w:cs="Arial"/>
          <w:spacing w:val="-2"/>
          <w:kern w:val="28"/>
        </w:rPr>
      </w:pPr>
    </w:p>
    <w:p w14:paraId="5DA6976E" w14:textId="77777777" w:rsidR="00D319E0" w:rsidRPr="00B43C43" w:rsidRDefault="00D319E0" w:rsidP="00D319E0">
      <w:pPr>
        <w:pStyle w:val="ListParagraph"/>
        <w:spacing w:after="160" w:line="240" w:lineRule="auto"/>
        <w:ind w:left="567"/>
        <w:jc w:val="both"/>
        <w:rPr>
          <w:rFonts w:ascii="Arial" w:hAnsi="Arial" w:cs="Arial"/>
          <w:spacing w:val="-2"/>
          <w:kern w:val="28"/>
        </w:rPr>
      </w:pPr>
      <w:r w:rsidRPr="00B43C43">
        <w:rPr>
          <w:rFonts w:ascii="Arial" w:hAnsi="Arial" w:cs="Arial"/>
          <w:spacing w:val="-2"/>
          <w:kern w:val="28"/>
        </w:rPr>
        <w:t xml:space="preserve">Ashleigh, M., &amp; Mansi, A. (2012). </w:t>
      </w:r>
      <w:r w:rsidRPr="00B43C43">
        <w:rPr>
          <w:rFonts w:ascii="Arial" w:hAnsi="Arial" w:cs="Arial"/>
          <w:i/>
          <w:spacing w:val="-2"/>
          <w:kern w:val="28"/>
        </w:rPr>
        <w:t>The psychology of people in organizations</w:t>
      </w:r>
      <w:r w:rsidRPr="00B43C43">
        <w:rPr>
          <w:rFonts w:ascii="Arial" w:hAnsi="Arial" w:cs="Arial"/>
          <w:spacing w:val="-2"/>
          <w:kern w:val="28"/>
        </w:rPr>
        <w:t>. Essex: Pearson.</w:t>
      </w:r>
    </w:p>
    <w:p w14:paraId="5B0C3F69" w14:textId="77777777" w:rsidR="00D319E0" w:rsidRPr="00B43C43" w:rsidRDefault="00D319E0" w:rsidP="00D319E0">
      <w:pPr>
        <w:numPr>
          <w:ilvl w:val="0"/>
          <w:numId w:val="1"/>
        </w:numPr>
        <w:spacing w:after="160" w:line="240" w:lineRule="auto"/>
        <w:ind w:left="567" w:right="260" w:hanging="567"/>
        <w:contextualSpacing/>
        <w:rPr>
          <w:rFonts w:ascii="Arial" w:hAnsi="Arial" w:cs="Arial"/>
          <w:iCs/>
        </w:rPr>
      </w:pPr>
      <w:r w:rsidRPr="00B43C43">
        <w:rPr>
          <w:rFonts w:ascii="Arial" w:hAnsi="Arial" w:cs="Arial"/>
          <w:b/>
        </w:rPr>
        <w:t>Learning and teaching methods</w:t>
      </w:r>
    </w:p>
    <w:p w14:paraId="7FE980EC" w14:textId="15CCE3D2" w:rsidR="00D319E0" w:rsidRPr="00B43C43" w:rsidRDefault="00D319E0" w:rsidP="00D319E0">
      <w:pPr>
        <w:spacing w:after="160" w:line="240" w:lineRule="auto"/>
        <w:ind w:left="567" w:right="260"/>
        <w:contextualSpacing/>
        <w:jc w:val="both"/>
        <w:rPr>
          <w:rFonts w:ascii="Arial" w:hAnsi="Arial" w:cs="Arial"/>
          <w:iCs/>
        </w:rPr>
      </w:pPr>
      <w:r w:rsidRPr="00B43C43">
        <w:rPr>
          <w:rFonts w:ascii="Arial" w:hAnsi="Arial" w:cs="Arial"/>
          <w:iCs/>
        </w:rPr>
        <w:t>Total contact hours:</w:t>
      </w:r>
      <w:r w:rsidRPr="00B43C43">
        <w:rPr>
          <w:rFonts w:ascii="Arial" w:hAnsi="Arial" w:cs="Arial"/>
          <w:iCs/>
        </w:rPr>
        <w:tab/>
        <w:t>2</w:t>
      </w:r>
      <w:r w:rsidR="00F34C9B">
        <w:rPr>
          <w:rFonts w:ascii="Arial" w:hAnsi="Arial" w:cs="Arial"/>
          <w:iCs/>
        </w:rPr>
        <w:t>2</w:t>
      </w:r>
    </w:p>
    <w:p w14:paraId="3C03DF83" w14:textId="704CBFAF" w:rsidR="00D319E0" w:rsidRPr="00B43C43" w:rsidRDefault="00D319E0" w:rsidP="00D319E0">
      <w:pPr>
        <w:spacing w:after="160" w:line="240" w:lineRule="auto"/>
        <w:ind w:left="567" w:right="260"/>
        <w:contextualSpacing/>
        <w:jc w:val="both"/>
        <w:rPr>
          <w:rFonts w:ascii="Arial" w:hAnsi="Arial" w:cs="Arial"/>
          <w:iCs/>
        </w:rPr>
      </w:pPr>
      <w:r w:rsidRPr="00B43C43">
        <w:rPr>
          <w:rFonts w:ascii="Arial" w:hAnsi="Arial" w:cs="Arial"/>
          <w:iCs/>
        </w:rPr>
        <w:t>Private study hours:</w:t>
      </w:r>
      <w:r w:rsidRPr="00B43C43">
        <w:rPr>
          <w:rFonts w:ascii="Arial" w:hAnsi="Arial" w:cs="Arial"/>
          <w:iCs/>
        </w:rPr>
        <w:tab/>
      </w:r>
      <w:r>
        <w:rPr>
          <w:rFonts w:ascii="Arial" w:hAnsi="Arial" w:cs="Arial"/>
          <w:iCs/>
        </w:rPr>
        <w:t>17</w:t>
      </w:r>
      <w:r w:rsidR="00F34C9B">
        <w:rPr>
          <w:rFonts w:ascii="Arial" w:hAnsi="Arial" w:cs="Arial"/>
          <w:iCs/>
        </w:rPr>
        <w:t>8</w:t>
      </w:r>
    </w:p>
    <w:p w14:paraId="7BA26F24" w14:textId="77777777" w:rsidR="00D319E0" w:rsidRDefault="00D319E0" w:rsidP="00D319E0">
      <w:pPr>
        <w:spacing w:after="160" w:line="240" w:lineRule="auto"/>
        <w:ind w:left="567" w:right="260"/>
        <w:contextualSpacing/>
        <w:jc w:val="both"/>
        <w:rPr>
          <w:rFonts w:ascii="Arial" w:hAnsi="Arial" w:cs="Arial"/>
          <w:iCs/>
        </w:rPr>
      </w:pPr>
      <w:r w:rsidRPr="00B43C43">
        <w:rPr>
          <w:rFonts w:ascii="Arial" w:hAnsi="Arial" w:cs="Arial"/>
          <w:iCs/>
        </w:rPr>
        <w:t>Total study hours:</w:t>
      </w:r>
      <w:r>
        <w:rPr>
          <w:rFonts w:ascii="Arial" w:hAnsi="Arial" w:cs="Arial"/>
          <w:iCs/>
        </w:rPr>
        <w:tab/>
        <w:t>200</w:t>
      </w:r>
    </w:p>
    <w:p w14:paraId="218EAE04" w14:textId="77777777" w:rsidR="00D319E0" w:rsidRPr="00B43C43" w:rsidRDefault="00D319E0" w:rsidP="00D319E0">
      <w:pPr>
        <w:spacing w:after="160" w:line="240" w:lineRule="auto"/>
        <w:ind w:left="567" w:right="260"/>
        <w:contextualSpacing/>
        <w:jc w:val="both"/>
        <w:rPr>
          <w:rFonts w:ascii="Arial" w:hAnsi="Arial" w:cs="Arial"/>
          <w:iCs/>
        </w:rPr>
      </w:pPr>
    </w:p>
    <w:p w14:paraId="79B6A5B1" w14:textId="77777777" w:rsidR="00D319E0" w:rsidRDefault="00D319E0" w:rsidP="00D319E0">
      <w:pPr>
        <w:pStyle w:val="ListParagraph"/>
        <w:numPr>
          <w:ilvl w:val="1"/>
          <w:numId w:val="9"/>
        </w:numPr>
        <w:spacing w:after="160" w:line="240" w:lineRule="auto"/>
        <w:ind w:left="567" w:hanging="567"/>
        <w:rPr>
          <w:rFonts w:ascii="Arial" w:hAnsi="Arial" w:cs="Arial"/>
          <w:iCs/>
        </w:rPr>
      </w:pPr>
      <w:r w:rsidRPr="00B43C43">
        <w:rPr>
          <w:rFonts w:ascii="Arial" w:hAnsi="Arial" w:cs="Arial"/>
          <w:b/>
        </w:rPr>
        <w:t>Assessment methods</w:t>
      </w:r>
      <w:r w:rsidRPr="00B43C43">
        <w:rPr>
          <w:rFonts w:ascii="Arial" w:hAnsi="Arial" w:cs="Arial"/>
          <w:iCs/>
        </w:rPr>
        <w:t xml:space="preserve"> </w:t>
      </w:r>
    </w:p>
    <w:p w14:paraId="6EFF7A20" w14:textId="77777777" w:rsidR="00D319E0" w:rsidRPr="00B43C43" w:rsidRDefault="00D319E0" w:rsidP="00D319E0">
      <w:pPr>
        <w:pStyle w:val="ListParagraph"/>
        <w:spacing w:after="160" w:line="240" w:lineRule="auto"/>
        <w:ind w:left="567"/>
        <w:rPr>
          <w:rFonts w:ascii="Arial" w:hAnsi="Arial" w:cs="Arial"/>
          <w:iCs/>
        </w:rPr>
      </w:pPr>
      <w:r w:rsidRPr="00B43C43">
        <w:rPr>
          <w:rFonts w:ascii="Arial" w:hAnsi="Arial" w:cs="Arial"/>
          <w:iCs/>
        </w:rPr>
        <w:t>Main assessment methods</w:t>
      </w:r>
    </w:p>
    <w:p w14:paraId="59FCFD28" w14:textId="77777777" w:rsidR="00D319E0" w:rsidRDefault="00D319E0" w:rsidP="00D319E0">
      <w:pPr>
        <w:spacing w:after="160" w:line="240" w:lineRule="auto"/>
        <w:ind w:left="567" w:right="260"/>
        <w:contextualSpacing/>
        <w:jc w:val="both"/>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t>60%</w:t>
      </w:r>
    </w:p>
    <w:p w14:paraId="5988D826" w14:textId="77777777" w:rsidR="00D319E0" w:rsidRPr="00B43C43" w:rsidRDefault="00D319E0" w:rsidP="00D319E0">
      <w:pPr>
        <w:spacing w:after="160" w:line="240" w:lineRule="auto"/>
        <w:ind w:left="567" w:right="260"/>
        <w:contextualSpacing/>
        <w:jc w:val="both"/>
        <w:rPr>
          <w:rFonts w:ascii="Arial" w:hAnsi="Arial" w:cs="Arial"/>
          <w:b/>
          <w:iCs/>
        </w:rPr>
      </w:pPr>
      <w:r>
        <w:rPr>
          <w:rFonts w:ascii="Arial" w:hAnsi="Arial" w:cs="Arial"/>
          <w:iCs/>
        </w:rPr>
        <w:t>Group Poster Presentation</w:t>
      </w:r>
      <w:r>
        <w:rPr>
          <w:rFonts w:ascii="Arial" w:hAnsi="Arial" w:cs="Arial"/>
          <w:iCs/>
        </w:rPr>
        <w:tab/>
      </w:r>
      <w:r>
        <w:rPr>
          <w:rFonts w:ascii="Arial" w:hAnsi="Arial" w:cs="Arial"/>
          <w:iCs/>
        </w:rPr>
        <w:tab/>
        <w:t>1,000 words</w:t>
      </w:r>
      <w:r>
        <w:rPr>
          <w:rFonts w:ascii="Arial" w:hAnsi="Arial" w:cs="Arial"/>
          <w:iCs/>
        </w:rPr>
        <w:tab/>
      </w:r>
      <w:r>
        <w:rPr>
          <w:rFonts w:ascii="Arial" w:hAnsi="Arial" w:cs="Arial"/>
          <w:iCs/>
        </w:rPr>
        <w:tab/>
      </w:r>
      <w:r>
        <w:rPr>
          <w:rFonts w:ascii="Arial" w:hAnsi="Arial" w:cs="Arial"/>
          <w:iCs/>
        </w:rPr>
        <w:tab/>
        <w:t>40%</w:t>
      </w:r>
    </w:p>
    <w:p w14:paraId="71D903DE" w14:textId="77777777" w:rsidR="00D319E0" w:rsidRPr="00B43C43" w:rsidRDefault="00D319E0" w:rsidP="00D319E0">
      <w:pPr>
        <w:spacing w:after="160" w:line="240" w:lineRule="auto"/>
        <w:ind w:left="567" w:hanging="567"/>
        <w:contextualSpacing/>
        <w:rPr>
          <w:rFonts w:ascii="Arial" w:hAnsi="Arial" w:cs="Arial"/>
          <w:iCs/>
        </w:rPr>
      </w:pPr>
      <w:r w:rsidRPr="00B43C43">
        <w:rPr>
          <w:rFonts w:ascii="Arial" w:hAnsi="Arial" w:cs="Arial"/>
          <w:iCs/>
        </w:rPr>
        <w:t>13.2</w:t>
      </w:r>
      <w:r w:rsidRPr="00B43C43">
        <w:rPr>
          <w:rFonts w:ascii="Arial" w:hAnsi="Arial" w:cs="Arial"/>
          <w:iCs/>
        </w:rPr>
        <w:tab/>
        <w:t xml:space="preserve">Reassessment methods </w:t>
      </w:r>
    </w:p>
    <w:p w14:paraId="2D76423A" w14:textId="77777777" w:rsidR="00D319E0" w:rsidRDefault="00D319E0" w:rsidP="00D319E0">
      <w:pPr>
        <w:spacing w:after="160" w:line="240" w:lineRule="auto"/>
        <w:ind w:left="567" w:right="260"/>
        <w:contextualSpacing/>
        <w:jc w:val="both"/>
        <w:rPr>
          <w:rFonts w:ascii="Arial" w:hAnsi="Arial" w:cs="Arial"/>
          <w:iCs/>
        </w:rPr>
      </w:pPr>
      <w:r w:rsidRPr="00B43C43">
        <w:rPr>
          <w:rFonts w:ascii="Arial" w:hAnsi="Arial" w:cs="Arial"/>
          <w:iCs/>
        </w:rPr>
        <w:t xml:space="preserve">Like-for-like </w:t>
      </w:r>
    </w:p>
    <w:p w14:paraId="2CD7782C" w14:textId="77777777" w:rsidR="00D319E0" w:rsidRPr="00B43C43" w:rsidRDefault="00D319E0" w:rsidP="00D319E0">
      <w:pPr>
        <w:spacing w:after="160" w:line="240" w:lineRule="auto"/>
        <w:ind w:left="567" w:right="260"/>
        <w:contextualSpacing/>
        <w:jc w:val="both"/>
        <w:rPr>
          <w:rFonts w:ascii="Arial" w:hAnsi="Arial" w:cs="Arial"/>
          <w:b/>
          <w:iCs/>
        </w:rPr>
      </w:pPr>
    </w:p>
    <w:p w14:paraId="612A064D" w14:textId="5B8790A2" w:rsidR="00D319E0" w:rsidRDefault="00D319E0" w:rsidP="00D319E0">
      <w:pPr>
        <w:numPr>
          <w:ilvl w:val="0"/>
          <w:numId w:val="1"/>
        </w:numPr>
        <w:spacing w:after="160" w:line="240" w:lineRule="auto"/>
        <w:ind w:left="567" w:right="261" w:hanging="567"/>
        <w:contextualSpacing/>
        <w:jc w:val="both"/>
        <w:rPr>
          <w:rFonts w:ascii="Arial" w:hAnsi="Arial" w:cs="Arial"/>
          <w:b/>
          <w:iCs/>
        </w:rPr>
      </w:pPr>
      <w:r w:rsidRPr="00B43C43">
        <w:rPr>
          <w:rFonts w:ascii="Arial" w:hAnsi="Arial" w:cs="Arial"/>
          <w:b/>
          <w:iCs/>
        </w:rPr>
        <w:t>Map of module learning outcomes (sections 8 &amp; 9) to learning and teaching methods (section12) and methods of assessment (section 13)</w:t>
      </w:r>
    </w:p>
    <w:p w14:paraId="7AC46EBD" w14:textId="77777777" w:rsidR="006542CA" w:rsidRPr="00B43C43" w:rsidRDefault="006542CA" w:rsidP="006542CA">
      <w:pPr>
        <w:spacing w:after="160" w:line="240" w:lineRule="auto"/>
        <w:ind w:right="261"/>
        <w:contextualSpacing/>
        <w:jc w:val="both"/>
        <w:rPr>
          <w:rFonts w:ascii="Arial" w:hAnsi="Arial" w:cs="Arial"/>
          <w:b/>
          <w:iCs/>
        </w:rPr>
      </w:pPr>
    </w:p>
    <w:tbl>
      <w:tblPr>
        <w:tblStyle w:val="TableGrid"/>
        <w:tblW w:w="10036" w:type="dxa"/>
        <w:tblInd w:w="108" w:type="dxa"/>
        <w:tblLayout w:type="fixed"/>
        <w:tblLook w:val="04A0" w:firstRow="1" w:lastRow="0" w:firstColumn="1" w:lastColumn="0" w:noHBand="0" w:noVBand="1"/>
      </w:tblPr>
      <w:tblGrid>
        <w:gridCol w:w="3985"/>
        <w:gridCol w:w="672"/>
        <w:gridCol w:w="672"/>
        <w:gridCol w:w="673"/>
        <w:gridCol w:w="672"/>
        <w:gridCol w:w="672"/>
        <w:gridCol w:w="673"/>
        <w:gridCol w:w="672"/>
        <w:gridCol w:w="672"/>
        <w:gridCol w:w="673"/>
      </w:tblGrid>
      <w:tr w:rsidR="00D319E0" w:rsidRPr="008B7D28" w14:paraId="660067C6" w14:textId="77777777" w:rsidTr="00B02615">
        <w:trPr>
          <w:trHeight w:val="360"/>
        </w:trPr>
        <w:tc>
          <w:tcPr>
            <w:tcW w:w="3985" w:type="dxa"/>
          </w:tcPr>
          <w:p w14:paraId="24409B68" w14:textId="77777777" w:rsidR="00D319E0" w:rsidRPr="008B7D28" w:rsidRDefault="00D319E0" w:rsidP="00B02615">
            <w:pPr>
              <w:spacing w:after="120"/>
              <w:ind w:left="33"/>
              <w:contextualSpacing/>
              <w:rPr>
                <w:rFonts w:ascii="Arial" w:hAnsi="Arial" w:cs="Arial"/>
                <w:b/>
              </w:rPr>
            </w:pPr>
            <w:r w:rsidRPr="008B7D28">
              <w:rPr>
                <w:rFonts w:ascii="Arial" w:hAnsi="Arial" w:cs="Arial"/>
                <w:b/>
              </w:rPr>
              <w:t>Module learning outcome</w:t>
            </w:r>
          </w:p>
        </w:tc>
        <w:tc>
          <w:tcPr>
            <w:tcW w:w="672" w:type="dxa"/>
          </w:tcPr>
          <w:p w14:paraId="5D9699AE" w14:textId="77777777" w:rsidR="00D319E0" w:rsidRPr="008B7D28" w:rsidRDefault="00D319E0" w:rsidP="00B02615">
            <w:pPr>
              <w:spacing w:after="120"/>
              <w:contextualSpacing/>
              <w:rPr>
                <w:rFonts w:ascii="Arial" w:hAnsi="Arial" w:cs="Arial"/>
              </w:rPr>
            </w:pPr>
            <w:r w:rsidRPr="008B7D28">
              <w:rPr>
                <w:rFonts w:ascii="Arial" w:hAnsi="Arial" w:cs="Arial"/>
              </w:rPr>
              <w:t>8.1</w:t>
            </w:r>
          </w:p>
        </w:tc>
        <w:tc>
          <w:tcPr>
            <w:tcW w:w="672" w:type="dxa"/>
          </w:tcPr>
          <w:p w14:paraId="75928B30" w14:textId="77777777" w:rsidR="00D319E0" w:rsidRPr="008B7D28" w:rsidRDefault="00D319E0" w:rsidP="00B02615">
            <w:pPr>
              <w:spacing w:after="120"/>
              <w:contextualSpacing/>
              <w:rPr>
                <w:rFonts w:ascii="Arial" w:hAnsi="Arial" w:cs="Arial"/>
              </w:rPr>
            </w:pPr>
            <w:r w:rsidRPr="008B7D28">
              <w:rPr>
                <w:rFonts w:ascii="Arial" w:hAnsi="Arial" w:cs="Arial"/>
              </w:rPr>
              <w:t>8.2</w:t>
            </w:r>
          </w:p>
        </w:tc>
        <w:tc>
          <w:tcPr>
            <w:tcW w:w="673" w:type="dxa"/>
          </w:tcPr>
          <w:p w14:paraId="11F2AE9F" w14:textId="77777777" w:rsidR="00D319E0" w:rsidRPr="008B7D28" w:rsidRDefault="00D319E0" w:rsidP="00B02615">
            <w:pPr>
              <w:spacing w:after="120"/>
              <w:contextualSpacing/>
              <w:rPr>
                <w:rFonts w:ascii="Arial" w:hAnsi="Arial" w:cs="Arial"/>
              </w:rPr>
            </w:pPr>
            <w:r w:rsidRPr="008B7D28">
              <w:rPr>
                <w:rFonts w:ascii="Arial" w:hAnsi="Arial" w:cs="Arial"/>
              </w:rPr>
              <w:t>8.3</w:t>
            </w:r>
          </w:p>
        </w:tc>
        <w:tc>
          <w:tcPr>
            <w:tcW w:w="672" w:type="dxa"/>
          </w:tcPr>
          <w:p w14:paraId="2621B8BE" w14:textId="77777777" w:rsidR="00D319E0" w:rsidRPr="008B7D28" w:rsidRDefault="00D319E0" w:rsidP="00B02615">
            <w:pPr>
              <w:spacing w:after="120"/>
              <w:contextualSpacing/>
              <w:rPr>
                <w:rFonts w:ascii="Arial" w:hAnsi="Arial" w:cs="Arial"/>
              </w:rPr>
            </w:pPr>
            <w:r w:rsidRPr="008B7D28">
              <w:rPr>
                <w:rFonts w:ascii="Arial" w:hAnsi="Arial" w:cs="Arial"/>
              </w:rPr>
              <w:t>8.4</w:t>
            </w:r>
          </w:p>
        </w:tc>
        <w:tc>
          <w:tcPr>
            <w:tcW w:w="672" w:type="dxa"/>
          </w:tcPr>
          <w:p w14:paraId="76B92697" w14:textId="77777777" w:rsidR="00D319E0" w:rsidRPr="008B7D28" w:rsidRDefault="00D319E0" w:rsidP="00B02615">
            <w:pPr>
              <w:spacing w:after="120"/>
              <w:contextualSpacing/>
              <w:rPr>
                <w:rFonts w:ascii="Arial" w:hAnsi="Arial" w:cs="Arial"/>
              </w:rPr>
            </w:pPr>
            <w:r>
              <w:rPr>
                <w:rFonts w:ascii="Arial" w:hAnsi="Arial" w:cs="Arial"/>
              </w:rPr>
              <w:t>9.1</w:t>
            </w:r>
          </w:p>
        </w:tc>
        <w:tc>
          <w:tcPr>
            <w:tcW w:w="673" w:type="dxa"/>
          </w:tcPr>
          <w:p w14:paraId="380A5954" w14:textId="77777777" w:rsidR="00D319E0" w:rsidRPr="008B7D28" w:rsidRDefault="00D319E0" w:rsidP="00B02615">
            <w:pPr>
              <w:spacing w:after="120"/>
              <w:contextualSpacing/>
              <w:rPr>
                <w:rFonts w:ascii="Arial" w:hAnsi="Arial" w:cs="Arial"/>
              </w:rPr>
            </w:pPr>
            <w:r>
              <w:rPr>
                <w:rFonts w:ascii="Arial" w:hAnsi="Arial" w:cs="Arial"/>
              </w:rPr>
              <w:t>9.2</w:t>
            </w:r>
          </w:p>
        </w:tc>
        <w:tc>
          <w:tcPr>
            <w:tcW w:w="672" w:type="dxa"/>
          </w:tcPr>
          <w:p w14:paraId="0011C9B4" w14:textId="77777777" w:rsidR="00D319E0" w:rsidRPr="008B7D28" w:rsidRDefault="00D319E0" w:rsidP="00B02615">
            <w:pPr>
              <w:spacing w:after="120"/>
              <w:contextualSpacing/>
              <w:rPr>
                <w:rFonts w:ascii="Arial" w:hAnsi="Arial" w:cs="Arial"/>
              </w:rPr>
            </w:pPr>
            <w:r>
              <w:rPr>
                <w:rFonts w:ascii="Arial" w:hAnsi="Arial" w:cs="Arial"/>
              </w:rPr>
              <w:t>9.3</w:t>
            </w:r>
          </w:p>
        </w:tc>
        <w:tc>
          <w:tcPr>
            <w:tcW w:w="672" w:type="dxa"/>
          </w:tcPr>
          <w:p w14:paraId="4573BE3B" w14:textId="77777777" w:rsidR="00D319E0" w:rsidRDefault="00D319E0" w:rsidP="00B02615">
            <w:pPr>
              <w:spacing w:after="120"/>
              <w:contextualSpacing/>
              <w:rPr>
                <w:rFonts w:ascii="Arial" w:hAnsi="Arial" w:cs="Arial"/>
              </w:rPr>
            </w:pPr>
            <w:r>
              <w:rPr>
                <w:rFonts w:ascii="Arial" w:hAnsi="Arial" w:cs="Arial"/>
              </w:rPr>
              <w:t>9.4</w:t>
            </w:r>
          </w:p>
        </w:tc>
        <w:tc>
          <w:tcPr>
            <w:tcW w:w="673" w:type="dxa"/>
          </w:tcPr>
          <w:p w14:paraId="0455ADFD" w14:textId="77777777" w:rsidR="00D319E0" w:rsidRDefault="00D319E0" w:rsidP="00B02615">
            <w:pPr>
              <w:spacing w:after="120"/>
              <w:contextualSpacing/>
              <w:rPr>
                <w:rFonts w:ascii="Arial" w:hAnsi="Arial" w:cs="Arial"/>
              </w:rPr>
            </w:pPr>
            <w:r>
              <w:rPr>
                <w:rFonts w:ascii="Arial" w:hAnsi="Arial" w:cs="Arial"/>
              </w:rPr>
              <w:t>9.5</w:t>
            </w:r>
          </w:p>
        </w:tc>
      </w:tr>
      <w:tr w:rsidR="00D319E0" w:rsidRPr="008B7D28" w14:paraId="44FF67CB" w14:textId="77777777" w:rsidTr="00B02615">
        <w:trPr>
          <w:trHeight w:val="68"/>
        </w:trPr>
        <w:tc>
          <w:tcPr>
            <w:tcW w:w="3985" w:type="dxa"/>
          </w:tcPr>
          <w:p w14:paraId="3899FEDB" w14:textId="77777777" w:rsidR="00D319E0" w:rsidRPr="008B7D28" w:rsidRDefault="00D319E0" w:rsidP="00B02615">
            <w:pPr>
              <w:spacing w:after="120"/>
              <w:contextualSpacing/>
              <w:rPr>
                <w:rFonts w:ascii="Arial" w:hAnsi="Arial" w:cs="Arial"/>
                <w:b/>
              </w:rPr>
            </w:pPr>
            <w:r w:rsidRPr="008B7D28">
              <w:rPr>
                <w:rFonts w:ascii="Arial" w:hAnsi="Arial" w:cs="Arial"/>
                <w:b/>
              </w:rPr>
              <w:t>Learning/ teaching method</w:t>
            </w:r>
          </w:p>
        </w:tc>
        <w:tc>
          <w:tcPr>
            <w:tcW w:w="672" w:type="dxa"/>
          </w:tcPr>
          <w:p w14:paraId="06D2EEEE" w14:textId="77777777" w:rsidR="00D319E0" w:rsidRPr="008B7D28" w:rsidRDefault="00D319E0" w:rsidP="00B02615">
            <w:pPr>
              <w:spacing w:after="120"/>
              <w:contextualSpacing/>
              <w:rPr>
                <w:rFonts w:ascii="Arial" w:hAnsi="Arial" w:cs="Arial"/>
                <w:b/>
              </w:rPr>
            </w:pPr>
          </w:p>
        </w:tc>
        <w:tc>
          <w:tcPr>
            <w:tcW w:w="672" w:type="dxa"/>
          </w:tcPr>
          <w:p w14:paraId="6524CBFE" w14:textId="77777777" w:rsidR="00D319E0" w:rsidRPr="008B7D28" w:rsidRDefault="00D319E0" w:rsidP="00B02615">
            <w:pPr>
              <w:spacing w:after="120"/>
              <w:contextualSpacing/>
              <w:rPr>
                <w:rFonts w:ascii="Arial" w:hAnsi="Arial" w:cs="Arial"/>
                <w:b/>
              </w:rPr>
            </w:pPr>
          </w:p>
        </w:tc>
        <w:tc>
          <w:tcPr>
            <w:tcW w:w="673" w:type="dxa"/>
          </w:tcPr>
          <w:p w14:paraId="4FB2BD91" w14:textId="77777777" w:rsidR="00D319E0" w:rsidRPr="008B7D28" w:rsidRDefault="00D319E0" w:rsidP="00B02615">
            <w:pPr>
              <w:spacing w:after="120"/>
              <w:contextualSpacing/>
              <w:rPr>
                <w:rFonts w:ascii="Arial" w:hAnsi="Arial" w:cs="Arial"/>
                <w:b/>
              </w:rPr>
            </w:pPr>
          </w:p>
        </w:tc>
        <w:tc>
          <w:tcPr>
            <w:tcW w:w="672" w:type="dxa"/>
          </w:tcPr>
          <w:p w14:paraId="171F4BE7" w14:textId="77777777" w:rsidR="00D319E0" w:rsidRPr="008B7D28" w:rsidRDefault="00D319E0" w:rsidP="00B02615">
            <w:pPr>
              <w:spacing w:after="120"/>
              <w:contextualSpacing/>
              <w:rPr>
                <w:rFonts w:ascii="Arial" w:hAnsi="Arial" w:cs="Arial"/>
                <w:b/>
              </w:rPr>
            </w:pPr>
          </w:p>
        </w:tc>
        <w:tc>
          <w:tcPr>
            <w:tcW w:w="672" w:type="dxa"/>
          </w:tcPr>
          <w:p w14:paraId="26AFA9CC" w14:textId="77777777" w:rsidR="00D319E0" w:rsidRPr="008B7D28" w:rsidRDefault="00D319E0" w:rsidP="00B02615">
            <w:pPr>
              <w:spacing w:after="120"/>
              <w:contextualSpacing/>
              <w:rPr>
                <w:rFonts w:ascii="Arial" w:hAnsi="Arial" w:cs="Arial"/>
                <w:b/>
              </w:rPr>
            </w:pPr>
          </w:p>
        </w:tc>
        <w:tc>
          <w:tcPr>
            <w:tcW w:w="673" w:type="dxa"/>
          </w:tcPr>
          <w:p w14:paraId="3C11B886" w14:textId="77777777" w:rsidR="00D319E0" w:rsidRPr="008B7D28" w:rsidRDefault="00D319E0" w:rsidP="00B02615">
            <w:pPr>
              <w:spacing w:after="120"/>
              <w:contextualSpacing/>
              <w:rPr>
                <w:rFonts w:ascii="Arial" w:hAnsi="Arial" w:cs="Arial"/>
                <w:b/>
              </w:rPr>
            </w:pPr>
          </w:p>
        </w:tc>
        <w:tc>
          <w:tcPr>
            <w:tcW w:w="672" w:type="dxa"/>
          </w:tcPr>
          <w:p w14:paraId="0EE0B61D" w14:textId="77777777" w:rsidR="00D319E0" w:rsidRPr="008B7D28" w:rsidRDefault="00D319E0" w:rsidP="00B02615">
            <w:pPr>
              <w:spacing w:after="120"/>
              <w:contextualSpacing/>
              <w:rPr>
                <w:rFonts w:ascii="Arial" w:hAnsi="Arial" w:cs="Arial"/>
                <w:b/>
              </w:rPr>
            </w:pPr>
          </w:p>
        </w:tc>
        <w:tc>
          <w:tcPr>
            <w:tcW w:w="672" w:type="dxa"/>
          </w:tcPr>
          <w:p w14:paraId="5DB72A4F" w14:textId="77777777" w:rsidR="00D319E0" w:rsidRPr="008B7D28" w:rsidRDefault="00D319E0" w:rsidP="00B02615">
            <w:pPr>
              <w:spacing w:after="120"/>
              <w:contextualSpacing/>
              <w:rPr>
                <w:rFonts w:ascii="Arial" w:hAnsi="Arial" w:cs="Arial"/>
                <w:b/>
              </w:rPr>
            </w:pPr>
          </w:p>
        </w:tc>
        <w:tc>
          <w:tcPr>
            <w:tcW w:w="673" w:type="dxa"/>
          </w:tcPr>
          <w:p w14:paraId="56DF063E" w14:textId="77777777" w:rsidR="00D319E0" w:rsidRPr="008B7D28" w:rsidRDefault="00D319E0" w:rsidP="00B02615">
            <w:pPr>
              <w:spacing w:after="120"/>
              <w:contextualSpacing/>
              <w:rPr>
                <w:rFonts w:ascii="Arial" w:hAnsi="Arial" w:cs="Arial"/>
                <w:b/>
              </w:rPr>
            </w:pPr>
          </w:p>
        </w:tc>
      </w:tr>
      <w:tr w:rsidR="00D319E0" w:rsidRPr="008B7D28" w14:paraId="1EAA8461" w14:textId="77777777" w:rsidTr="00B02615">
        <w:trPr>
          <w:trHeight w:val="339"/>
        </w:trPr>
        <w:tc>
          <w:tcPr>
            <w:tcW w:w="3985" w:type="dxa"/>
          </w:tcPr>
          <w:p w14:paraId="153DA679" w14:textId="77777777" w:rsidR="00D319E0" w:rsidRPr="008B7D28" w:rsidRDefault="00D319E0" w:rsidP="00B02615">
            <w:pPr>
              <w:spacing w:after="120"/>
              <w:contextualSpacing/>
              <w:rPr>
                <w:rFonts w:ascii="Arial" w:hAnsi="Arial" w:cs="Arial"/>
              </w:rPr>
            </w:pPr>
            <w:r w:rsidRPr="008B7D28">
              <w:rPr>
                <w:rFonts w:ascii="Arial" w:hAnsi="Arial" w:cs="Arial"/>
              </w:rPr>
              <w:t>Private Study</w:t>
            </w:r>
          </w:p>
        </w:tc>
        <w:tc>
          <w:tcPr>
            <w:tcW w:w="672" w:type="dxa"/>
          </w:tcPr>
          <w:p w14:paraId="79282D9F"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156B1969"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48BA934E"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38B20016"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1FBA2349"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42E87273"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6A7B71D4"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1CCAB9DE"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28494A0C" w14:textId="77777777" w:rsidR="00D319E0" w:rsidRPr="008B7D28" w:rsidRDefault="00D319E0" w:rsidP="00B02615">
            <w:pPr>
              <w:spacing w:after="120"/>
              <w:contextualSpacing/>
              <w:rPr>
                <w:rFonts w:ascii="Arial" w:hAnsi="Arial" w:cs="Arial"/>
                <w:b/>
              </w:rPr>
            </w:pPr>
            <w:r>
              <w:rPr>
                <w:rFonts w:ascii="Arial" w:hAnsi="Arial" w:cs="Arial"/>
                <w:b/>
              </w:rPr>
              <w:t>X</w:t>
            </w:r>
          </w:p>
        </w:tc>
      </w:tr>
      <w:tr w:rsidR="00D319E0" w:rsidRPr="008B7D28" w14:paraId="3E1AD577" w14:textId="77777777" w:rsidTr="00B02615">
        <w:trPr>
          <w:trHeight w:val="354"/>
        </w:trPr>
        <w:tc>
          <w:tcPr>
            <w:tcW w:w="3985" w:type="dxa"/>
          </w:tcPr>
          <w:p w14:paraId="0EA544CC" w14:textId="77777777" w:rsidR="00D319E0" w:rsidRPr="008B7D28" w:rsidRDefault="00D319E0" w:rsidP="00B02615">
            <w:pPr>
              <w:spacing w:after="120"/>
              <w:contextualSpacing/>
              <w:rPr>
                <w:rFonts w:ascii="Arial" w:hAnsi="Arial" w:cs="Arial"/>
              </w:rPr>
            </w:pPr>
            <w:r>
              <w:rPr>
                <w:rFonts w:ascii="Arial" w:hAnsi="Arial" w:cs="Arial"/>
              </w:rPr>
              <w:t>Lecture/Seminars</w:t>
            </w:r>
          </w:p>
        </w:tc>
        <w:tc>
          <w:tcPr>
            <w:tcW w:w="672" w:type="dxa"/>
          </w:tcPr>
          <w:p w14:paraId="754D0B7D"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27BEC242"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5C2F1D97"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168F0BDD"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08C6E73E"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51A1F3B7"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4D0F842E"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674EA43D"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4EFF9598" w14:textId="77777777" w:rsidR="00D319E0" w:rsidRPr="008B7D28" w:rsidRDefault="00D319E0" w:rsidP="00B02615">
            <w:pPr>
              <w:spacing w:after="120"/>
              <w:contextualSpacing/>
              <w:rPr>
                <w:rFonts w:ascii="Arial" w:hAnsi="Arial" w:cs="Arial"/>
                <w:b/>
              </w:rPr>
            </w:pPr>
            <w:r>
              <w:rPr>
                <w:rFonts w:ascii="Arial" w:hAnsi="Arial" w:cs="Arial"/>
                <w:b/>
              </w:rPr>
              <w:t>X</w:t>
            </w:r>
          </w:p>
        </w:tc>
      </w:tr>
      <w:tr w:rsidR="00D319E0" w:rsidRPr="008B7D28" w14:paraId="3B6578EA" w14:textId="77777777" w:rsidTr="00B02615">
        <w:trPr>
          <w:trHeight w:val="227"/>
        </w:trPr>
        <w:tc>
          <w:tcPr>
            <w:tcW w:w="3985" w:type="dxa"/>
          </w:tcPr>
          <w:p w14:paraId="267C09A1" w14:textId="77777777" w:rsidR="00D319E0" w:rsidRPr="008B7D28" w:rsidRDefault="00D319E0" w:rsidP="00B02615">
            <w:pPr>
              <w:spacing w:after="120"/>
              <w:contextualSpacing/>
              <w:rPr>
                <w:rFonts w:ascii="Arial" w:hAnsi="Arial" w:cs="Arial"/>
                <w:b/>
              </w:rPr>
            </w:pPr>
            <w:r w:rsidRPr="008B7D28">
              <w:rPr>
                <w:rFonts w:ascii="Arial" w:hAnsi="Arial" w:cs="Arial"/>
                <w:b/>
              </w:rPr>
              <w:t>Assessment method</w:t>
            </w:r>
          </w:p>
        </w:tc>
        <w:tc>
          <w:tcPr>
            <w:tcW w:w="672" w:type="dxa"/>
          </w:tcPr>
          <w:p w14:paraId="7F8A1F54" w14:textId="77777777" w:rsidR="00D319E0" w:rsidRPr="008B7D28" w:rsidRDefault="00D319E0" w:rsidP="00B02615">
            <w:pPr>
              <w:spacing w:after="120"/>
              <w:contextualSpacing/>
              <w:rPr>
                <w:rFonts w:ascii="Arial" w:hAnsi="Arial" w:cs="Arial"/>
                <w:b/>
              </w:rPr>
            </w:pPr>
          </w:p>
        </w:tc>
        <w:tc>
          <w:tcPr>
            <w:tcW w:w="672" w:type="dxa"/>
          </w:tcPr>
          <w:p w14:paraId="70E0E268" w14:textId="77777777" w:rsidR="00D319E0" w:rsidRPr="008B7D28" w:rsidRDefault="00D319E0" w:rsidP="00B02615">
            <w:pPr>
              <w:spacing w:after="120"/>
              <w:contextualSpacing/>
              <w:rPr>
                <w:rFonts w:ascii="Arial" w:hAnsi="Arial" w:cs="Arial"/>
                <w:b/>
              </w:rPr>
            </w:pPr>
          </w:p>
        </w:tc>
        <w:tc>
          <w:tcPr>
            <w:tcW w:w="673" w:type="dxa"/>
          </w:tcPr>
          <w:p w14:paraId="7E5AAA96" w14:textId="77777777" w:rsidR="00D319E0" w:rsidRPr="008B7D28" w:rsidRDefault="00D319E0" w:rsidP="00B02615">
            <w:pPr>
              <w:spacing w:after="120"/>
              <w:contextualSpacing/>
              <w:rPr>
                <w:rFonts w:ascii="Arial" w:hAnsi="Arial" w:cs="Arial"/>
                <w:b/>
              </w:rPr>
            </w:pPr>
          </w:p>
        </w:tc>
        <w:tc>
          <w:tcPr>
            <w:tcW w:w="672" w:type="dxa"/>
          </w:tcPr>
          <w:p w14:paraId="774F319A" w14:textId="77777777" w:rsidR="00D319E0" w:rsidRPr="008B7D28" w:rsidRDefault="00D319E0" w:rsidP="00B02615">
            <w:pPr>
              <w:spacing w:after="120"/>
              <w:contextualSpacing/>
              <w:rPr>
                <w:rFonts w:ascii="Arial" w:hAnsi="Arial" w:cs="Arial"/>
                <w:b/>
              </w:rPr>
            </w:pPr>
          </w:p>
        </w:tc>
        <w:tc>
          <w:tcPr>
            <w:tcW w:w="672" w:type="dxa"/>
          </w:tcPr>
          <w:p w14:paraId="342EDD8D" w14:textId="77777777" w:rsidR="00D319E0" w:rsidRPr="008B7D28" w:rsidRDefault="00D319E0" w:rsidP="00B02615">
            <w:pPr>
              <w:spacing w:after="120"/>
              <w:contextualSpacing/>
              <w:rPr>
                <w:rFonts w:ascii="Arial" w:hAnsi="Arial" w:cs="Arial"/>
                <w:b/>
              </w:rPr>
            </w:pPr>
          </w:p>
        </w:tc>
        <w:tc>
          <w:tcPr>
            <w:tcW w:w="673" w:type="dxa"/>
          </w:tcPr>
          <w:p w14:paraId="04F646C3" w14:textId="77777777" w:rsidR="00D319E0" w:rsidRPr="008B7D28" w:rsidRDefault="00D319E0" w:rsidP="00B02615">
            <w:pPr>
              <w:spacing w:after="120"/>
              <w:contextualSpacing/>
              <w:rPr>
                <w:rFonts w:ascii="Arial" w:hAnsi="Arial" w:cs="Arial"/>
                <w:b/>
              </w:rPr>
            </w:pPr>
          </w:p>
        </w:tc>
        <w:tc>
          <w:tcPr>
            <w:tcW w:w="672" w:type="dxa"/>
          </w:tcPr>
          <w:p w14:paraId="770566D3" w14:textId="77777777" w:rsidR="00D319E0" w:rsidRPr="008B7D28" w:rsidRDefault="00D319E0" w:rsidP="00B02615">
            <w:pPr>
              <w:spacing w:after="120"/>
              <w:contextualSpacing/>
              <w:rPr>
                <w:rFonts w:ascii="Arial" w:hAnsi="Arial" w:cs="Arial"/>
                <w:b/>
              </w:rPr>
            </w:pPr>
          </w:p>
        </w:tc>
        <w:tc>
          <w:tcPr>
            <w:tcW w:w="672" w:type="dxa"/>
          </w:tcPr>
          <w:p w14:paraId="2546B181" w14:textId="77777777" w:rsidR="00D319E0" w:rsidRPr="008B7D28" w:rsidRDefault="00D319E0" w:rsidP="00B02615">
            <w:pPr>
              <w:spacing w:after="120"/>
              <w:contextualSpacing/>
              <w:rPr>
                <w:rFonts w:ascii="Arial" w:hAnsi="Arial" w:cs="Arial"/>
                <w:b/>
              </w:rPr>
            </w:pPr>
          </w:p>
        </w:tc>
        <w:tc>
          <w:tcPr>
            <w:tcW w:w="673" w:type="dxa"/>
          </w:tcPr>
          <w:p w14:paraId="2414574A" w14:textId="77777777" w:rsidR="00D319E0" w:rsidRPr="008B7D28" w:rsidRDefault="00D319E0" w:rsidP="00B02615">
            <w:pPr>
              <w:spacing w:after="120"/>
              <w:contextualSpacing/>
              <w:rPr>
                <w:rFonts w:ascii="Arial" w:hAnsi="Arial" w:cs="Arial"/>
                <w:b/>
              </w:rPr>
            </w:pPr>
          </w:p>
        </w:tc>
      </w:tr>
      <w:tr w:rsidR="00D319E0" w:rsidRPr="008B7D28" w14:paraId="152FB575" w14:textId="77777777" w:rsidTr="00B02615">
        <w:trPr>
          <w:trHeight w:val="339"/>
        </w:trPr>
        <w:tc>
          <w:tcPr>
            <w:tcW w:w="3985" w:type="dxa"/>
          </w:tcPr>
          <w:p w14:paraId="3EDC8A57" w14:textId="77777777" w:rsidR="00D319E0" w:rsidRPr="008B7D28" w:rsidRDefault="00D319E0" w:rsidP="00B02615">
            <w:pPr>
              <w:spacing w:after="120"/>
              <w:contextualSpacing/>
              <w:rPr>
                <w:rFonts w:ascii="Arial" w:hAnsi="Arial" w:cs="Arial"/>
              </w:rPr>
            </w:pPr>
            <w:r>
              <w:rPr>
                <w:rFonts w:ascii="Arial" w:hAnsi="Arial" w:cs="Arial"/>
              </w:rPr>
              <w:t>Examination</w:t>
            </w:r>
          </w:p>
        </w:tc>
        <w:tc>
          <w:tcPr>
            <w:tcW w:w="672" w:type="dxa"/>
          </w:tcPr>
          <w:p w14:paraId="2DB40393"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6DF9DB51"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255FA61E"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617491C1"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5008968B"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74842EE1"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0E076C85"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4DDAEAAE"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6269F02C" w14:textId="77777777" w:rsidR="00D319E0" w:rsidRPr="008B7D28" w:rsidRDefault="00D319E0" w:rsidP="00B02615">
            <w:pPr>
              <w:spacing w:after="120"/>
              <w:contextualSpacing/>
              <w:rPr>
                <w:rFonts w:ascii="Arial" w:hAnsi="Arial" w:cs="Arial"/>
                <w:b/>
              </w:rPr>
            </w:pPr>
            <w:r>
              <w:rPr>
                <w:rFonts w:ascii="Arial" w:hAnsi="Arial" w:cs="Arial"/>
                <w:b/>
              </w:rPr>
              <w:t>X</w:t>
            </w:r>
          </w:p>
        </w:tc>
      </w:tr>
      <w:tr w:rsidR="00D319E0" w:rsidRPr="008B7D28" w14:paraId="3FBB68F9" w14:textId="77777777" w:rsidTr="00B02615">
        <w:trPr>
          <w:trHeight w:val="354"/>
        </w:trPr>
        <w:tc>
          <w:tcPr>
            <w:tcW w:w="3985" w:type="dxa"/>
          </w:tcPr>
          <w:p w14:paraId="62510B70" w14:textId="77777777" w:rsidR="00D319E0" w:rsidRPr="008B7D28" w:rsidRDefault="00D319E0" w:rsidP="00B02615">
            <w:pPr>
              <w:spacing w:after="120"/>
              <w:contextualSpacing/>
              <w:rPr>
                <w:rFonts w:ascii="Arial" w:hAnsi="Arial" w:cs="Arial"/>
              </w:rPr>
            </w:pPr>
            <w:r>
              <w:rPr>
                <w:rFonts w:ascii="Arial" w:hAnsi="Arial" w:cs="Arial"/>
              </w:rPr>
              <w:t xml:space="preserve">Group Poster </w:t>
            </w:r>
            <w:r w:rsidRPr="008B7D28">
              <w:rPr>
                <w:rFonts w:ascii="Arial" w:hAnsi="Arial" w:cs="Arial"/>
              </w:rPr>
              <w:t>Presentation</w:t>
            </w:r>
          </w:p>
        </w:tc>
        <w:tc>
          <w:tcPr>
            <w:tcW w:w="672" w:type="dxa"/>
          </w:tcPr>
          <w:p w14:paraId="5A30C1E5"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1B8B51D9"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4ACFBBA3"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1E5E32D6"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1ED0EE52"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50538A91"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2FF7C128"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2" w:type="dxa"/>
          </w:tcPr>
          <w:p w14:paraId="4EB9E543" w14:textId="77777777" w:rsidR="00D319E0" w:rsidRPr="008B7D28" w:rsidRDefault="00D319E0" w:rsidP="00B02615">
            <w:pPr>
              <w:spacing w:after="120"/>
              <w:contextualSpacing/>
              <w:rPr>
                <w:rFonts w:ascii="Arial" w:hAnsi="Arial" w:cs="Arial"/>
                <w:b/>
              </w:rPr>
            </w:pPr>
            <w:r>
              <w:rPr>
                <w:rFonts w:ascii="Arial" w:hAnsi="Arial" w:cs="Arial"/>
                <w:b/>
              </w:rPr>
              <w:t>X</w:t>
            </w:r>
          </w:p>
        </w:tc>
        <w:tc>
          <w:tcPr>
            <w:tcW w:w="673" w:type="dxa"/>
          </w:tcPr>
          <w:p w14:paraId="4C9D0AFD" w14:textId="77777777" w:rsidR="00D319E0" w:rsidRPr="008B7D28" w:rsidRDefault="00D319E0" w:rsidP="00B02615">
            <w:pPr>
              <w:spacing w:after="120"/>
              <w:contextualSpacing/>
              <w:rPr>
                <w:rFonts w:ascii="Arial" w:hAnsi="Arial" w:cs="Arial"/>
                <w:b/>
              </w:rPr>
            </w:pPr>
            <w:r>
              <w:rPr>
                <w:rFonts w:ascii="Arial" w:hAnsi="Arial" w:cs="Arial"/>
                <w:b/>
              </w:rPr>
              <w:t>X</w:t>
            </w:r>
          </w:p>
        </w:tc>
      </w:tr>
    </w:tbl>
    <w:p w14:paraId="13B6E2DD" w14:textId="77777777" w:rsidR="00D319E0" w:rsidRDefault="00D319E0" w:rsidP="00D319E0">
      <w:pPr>
        <w:spacing w:after="160" w:line="240" w:lineRule="auto"/>
        <w:ind w:left="567" w:right="260"/>
        <w:contextualSpacing/>
        <w:rPr>
          <w:rFonts w:ascii="Arial" w:hAnsi="Arial" w:cs="Arial"/>
          <w:b/>
          <w:iCs/>
        </w:rPr>
      </w:pPr>
    </w:p>
    <w:p w14:paraId="6A29F9EC"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iCs/>
        </w:rPr>
      </w:pPr>
      <w:r w:rsidRPr="00B43C43">
        <w:rPr>
          <w:rFonts w:ascii="Arial" w:hAnsi="Arial" w:cs="Arial"/>
          <w:b/>
          <w:bCs/>
        </w:rPr>
        <w:t xml:space="preserve">Inclusive module design </w:t>
      </w:r>
    </w:p>
    <w:p w14:paraId="6765B111" w14:textId="77777777" w:rsidR="00D319E0" w:rsidRPr="00B43C43" w:rsidRDefault="00D319E0" w:rsidP="00D319E0">
      <w:pPr>
        <w:autoSpaceDE w:val="0"/>
        <w:autoSpaceDN w:val="0"/>
        <w:adjustRightInd w:val="0"/>
        <w:spacing w:after="160" w:line="240" w:lineRule="auto"/>
        <w:ind w:left="567" w:right="260"/>
        <w:contextualSpacing/>
        <w:jc w:val="both"/>
        <w:rPr>
          <w:rFonts w:ascii="Arial" w:hAnsi="Arial" w:cs="Arial"/>
        </w:rPr>
      </w:pPr>
      <w:r w:rsidRPr="00B43C4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46CD51" w14:textId="77777777" w:rsidR="00D319E0" w:rsidRPr="00B43C43" w:rsidRDefault="00D319E0" w:rsidP="00D319E0">
      <w:pPr>
        <w:autoSpaceDE w:val="0"/>
        <w:autoSpaceDN w:val="0"/>
        <w:adjustRightInd w:val="0"/>
        <w:spacing w:after="160" w:line="240" w:lineRule="auto"/>
        <w:ind w:left="567" w:right="260"/>
        <w:contextualSpacing/>
        <w:jc w:val="both"/>
        <w:rPr>
          <w:rFonts w:ascii="Arial" w:hAnsi="Arial" w:cs="Arial"/>
        </w:rPr>
      </w:pPr>
      <w:r w:rsidRPr="00B43C43">
        <w:rPr>
          <w:rFonts w:ascii="Arial" w:hAnsi="Arial" w:cs="Arial"/>
        </w:rPr>
        <w:t>The inclusive practices in the guidance (see Annex B Appendix A) have been considered in order to support all students in the following areas:</w:t>
      </w:r>
    </w:p>
    <w:p w14:paraId="0E3F64BC" w14:textId="77777777" w:rsidR="00D319E0" w:rsidRPr="00B43C43" w:rsidRDefault="00D319E0" w:rsidP="00D319E0">
      <w:pPr>
        <w:autoSpaceDE w:val="0"/>
        <w:autoSpaceDN w:val="0"/>
        <w:adjustRightInd w:val="0"/>
        <w:spacing w:after="160" w:line="240" w:lineRule="auto"/>
        <w:ind w:left="567" w:right="260"/>
        <w:contextualSpacing/>
        <w:jc w:val="both"/>
        <w:rPr>
          <w:rFonts w:ascii="Arial" w:hAnsi="Arial" w:cs="Arial"/>
          <w:bCs/>
        </w:rPr>
      </w:pPr>
      <w:r w:rsidRPr="00B43C43">
        <w:rPr>
          <w:rFonts w:ascii="Arial" w:hAnsi="Arial" w:cs="Arial"/>
        </w:rPr>
        <w:t xml:space="preserve">a) </w:t>
      </w:r>
      <w:r w:rsidRPr="00B43C43">
        <w:rPr>
          <w:rFonts w:ascii="Arial" w:hAnsi="Arial" w:cs="Arial"/>
          <w:bCs/>
        </w:rPr>
        <w:t>Accessible resources and curriculum</w:t>
      </w:r>
    </w:p>
    <w:p w14:paraId="31083EA3" w14:textId="77777777" w:rsidR="00D319E0" w:rsidRDefault="00D319E0" w:rsidP="00D319E0">
      <w:pPr>
        <w:tabs>
          <w:tab w:val="left" w:pos="567"/>
        </w:tabs>
        <w:autoSpaceDE w:val="0"/>
        <w:autoSpaceDN w:val="0"/>
        <w:adjustRightInd w:val="0"/>
        <w:spacing w:after="160" w:line="240" w:lineRule="auto"/>
        <w:ind w:left="567" w:right="260"/>
        <w:contextualSpacing/>
        <w:jc w:val="both"/>
        <w:rPr>
          <w:rFonts w:ascii="Arial" w:hAnsi="Arial" w:cs="Arial"/>
          <w:bCs/>
        </w:rPr>
      </w:pPr>
      <w:r w:rsidRPr="00B43C43">
        <w:rPr>
          <w:rFonts w:ascii="Arial" w:hAnsi="Arial" w:cs="Arial"/>
        </w:rPr>
        <w:t xml:space="preserve">b) </w:t>
      </w:r>
      <w:r w:rsidRPr="00B43C43">
        <w:rPr>
          <w:rFonts w:ascii="Arial" w:hAnsi="Arial" w:cs="Arial"/>
          <w:bCs/>
        </w:rPr>
        <w:t>Learning, teaching and assessment methods</w:t>
      </w:r>
    </w:p>
    <w:p w14:paraId="2457D1DA" w14:textId="77777777" w:rsidR="00D319E0" w:rsidRPr="00B43C43" w:rsidRDefault="00D319E0" w:rsidP="00D319E0">
      <w:pPr>
        <w:tabs>
          <w:tab w:val="left" w:pos="567"/>
        </w:tabs>
        <w:autoSpaceDE w:val="0"/>
        <w:autoSpaceDN w:val="0"/>
        <w:adjustRightInd w:val="0"/>
        <w:spacing w:after="160" w:line="240" w:lineRule="auto"/>
        <w:ind w:left="567" w:right="260"/>
        <w:contextualSpacing/>
        <w:jc w:val="both"/>
        <w:rPr>
          <w:rFonts w:ascii="Arial" w:hAnsi="Arial" w:cs="Arial"/>
          <w:color w:val="000000"/>
        </w:rPr>
      </w:pPr>
    </w:p>
    <w:p w14:paraId="581A5B7B" w14:textId="77777777" w:rsidR="00D319E0" w:rsidRPr="00B43C43" w:rsidRDefault="00D319E0" w:rsidP="00D319E0">
      <w:pPr>
        <w:numPr>
          <w:ilvl w:val="0"/>
          <w:numId w:val="1"/>
        </w:numPr>
        <w:spacing w:after="160" w:line="240" w:lineRule="auto"/>
        <w:ind w:left="567" w:right="260" w:hanging="567"/>
        <w:contextualSpacing/>
        <w:jc w:val="both"/>
        <w:rPr>
          <w:rFonts w:ascii="Arial" w:hAnsi="Arial" w:cs="Arial"/>
          <w:b/>
        </w:rPr>
      </w:pPr>
      <w:r w:rsidRPr="00B43C43">
        <w:rPr>
          <w:rFonts w:ascii="Arial" w:hAnsi="Arial" w:cs="Arial"/>
          <w:b/>
        </w:rPr>
        <w:t>Campus(es) or centre(s) where module will be delivered</w:t>
      </w:r>
    </w:p>
    <w:p w14:paraId="06345BDF" w14:textId="77777777" w:rsidR="00D319E0" w:rsidRDefault="00D319E0" w:rsidP="00D319E0">
      <w:pPr>
        <w:spacing w:after="160" w:line="240" w:lineRule="auto"/>
        <w:ind w:left="567" w:right="260"/>
        <w:contextualSpacing/>
        <w:jc w:val="both"/>
        <w:rPr>
          <w:rFonts w:ascii="Arial" w:hAnsi="Arial" w:cs="Arial"/>
        </w:rPr>
      </w:pPr>
      <w:r w:rsidRPr="00B43C43">
        <w:rPr>
          <w:rFonts w:ascii="Arial" w:hAnsi="Arial" w:cs="Arial"/>
        </w:rPr>
        <w:t>Canterbury</w:t>
      </w:r>
    </w:p>
    <w:p w14:paraId="21B539DA" w14:textId="77777777" w:rsidR="00D319E0" w:rsidRPr="00B43C43" w:rsidRDefault="00D319E0" w:rsidP="00D319E0">
      <w:pPr>
        <w:spacing w:after="160" w:line="240" w:lineRule="auto"/>
        <w:ind w:left="567" w:right="260"/>
        <w:contextualSpacing/>
        <w:jc w:val="both"/>
        <w:rPr>
          <w:rFonts w:ascii="Arial" w:hAnsi="Arial" w:cs="Arial"/>
          <w:b/>
        </w:rPr>
      </w:pPr>
    </w:p>
    <w:p w14:paraId="407930BE" w14:textId="77777777" w:rsidR="00D319E0" w:rsidRPr="00B43C43" w:rsidRDefault="00D319E0" w:rsidP="00D319E0">
      <w:pPr>
        <w:numPr>
          <w:ilvl w:val="0"/>
          <w:numId w:val="1"/>
        </w:numPr>
        <w:spacing w:after="160" w:line="240" w:lineRule="auto"/>
        <w:ind w:left="567" w:right="261" w:hanging="568"/>
        <w:contextualSpacing/>
        <w:jc w:val="both"/>
        <w:rPr>
          <w:rFonts w:ascii="Arial" w:hAnsi="Arial" w:cs="Arial"/>
          <w:b/>
        </w:rPr>
      </w:pPr>
      <w:r w:rsidRPr="00B43C43">
        <w:rPr>
          <w:rFonts w:ascii="Arial" w:hAnsi="Arial" w:cs="Arial"/>
          <w:b/>
        </w:rPr>
        <w:t xml:space="preserve">Internationalisation </w:t>
      </w:r>
    </w:p>
    <w:p w14:paraId="044FCCFB" w14:textId="64FEF514" w:rsidR="00D319E0" w:rsidRDefault="00D319E0" w:rsidP="00D319E0">
      <w:pPr>
        <w:spacing w:after="160" w:line="240" w:lineRule="auto"/>
        <w:ind w:left="567" w:right="261"/>
        <w:contextualSpacing/>
        <w:jc w:val="both"/>
        <w:rPr>
          <w:rFonts w:ascii="Arial" w:hAnsi="Arial" w:cs="Arial"/>
        </w:rPr>
      </w:pPr>
      <w:r w:rsidRPr="00B43C43">
        <w:rPr>
          <w:rFonts w:ascii="Arial" w:hAnsi="Arial" w:cs="Arial"/>
        </w:rPr>
        <w:t xml:space="preserve">This module covers worldwide expertise on the subject matter, and encourages students to review content from a breadth of sources, both domestic and international.  </w:t>
      </w:r>
    </w:p>
    <w:p w14:paraId="240CE113" w14:textId="6ECA88AB" w:rsidR="006542CA" w:rsidRDefault="006542CA" w:rsidP="00D319E0">
      <w:pPr>
        <w:spacing w:after="160" w:line="240" w:lineRule="auto"/>
        <w:ind w:left="567" w:right="261"/>
        <w:contextualSpacing/>
        <w:jc w:val="both"/>
        <w:rPr>
          <w:rFonts w:ascii="Arial" w:hAnsi="Arial" w:cs="Arial"/>
        </w:rPr>
      </w:pPr>
    </w:p>
    <w:p w14:paraId="6AEA09F8" w14:textId="3F85DD9D" w:rsidR="006542CA" w:rsidRDefault="006542CA" w:rsidP="00D319E0">
      <w:pPr>
        <w:spacing w:after="160" w:line="240" w:lineRule="auto"/>
        <w:ind w:left="567" w:right="261"/>
        <w:contextualSpacing/>
        <w:jc w:val="both"/>
        <w:rPr>
          <w:rFonts w:ascii="Arial" w:hAnsi="Arial" w:cs="Arial"/>
        </w:rPr>
      </w:pPr>
    </w:p>
    <w:p w14:paraId="0D939D84" w14:textId="77777777" w:rsidR="006542CA" w:rsidRPr="00B43C43" w:rsidRDefault="006542CA" w:rsidP="00D319E0">
      <w:pPr>
        <w:spacing w:after="160" w:line="240" w:lineRule="auto"/>
        <w:ind w:left="567" w:right="261"/>
        <w:contextualSpacing/>
        <w:jc w:val="both"/>
        <w:rPr>
          <w:rFonts w:ascii="Arial" w:hAnsi="Arial" w:cs="Arial"/>
        </w:rPr>
      </w:pPr>
    </w:p>
    <w:p w14:paraId="04777881" w14:textId="77777777" w:rsidR="00D319E0" w:rsidRPr="00B43C43" w:rsidRDefault="00D319E0" w:rsidP="00D319E0">
      <w:pPr>
        <w:pBdr>
          <w:bottom w:val="single" w:sz="6" w:space="1" w:color="auto"/>
        </w:pBdr>
        <w:spacing w:after="160" w:line="240" w:lineRule="auto"/>
        <w:ind w:left="567" w:right="260"/>
        <w:contextualSpacing/>
        <w:rPr>
          <w:rFonts w:ascii="Arial" w:hAnsi="Arial" w:cs="Arial"/>
        </w:rPr>
      </w:pPr>
    </w:p>
    <w:p w14:paraId="76568CA1" w14:textId="77777777" w:rsidR="00D319E0" w:rsidRPr="00452F23" w:rsidRDefault="00D319E0" w:rsidP="00D319E0">
      <w:pPr>
        <w:spacing w:after="160" w:line="240" w:lineRule="auto"/>
        <w:ind w:left="567" w:right="260"/>
        <w:contextualSpacing/>
        <w:rPr>
          <w:rFonts w:ascii="Arial" w:hAnsi="Arial" w:cs="Arial"/>
          <w:b/>
        </w:rPr>
      </w:pPr>
      <w:r w:rsidRPr="00452F23">
        <w:rPr>
          <w:rFonts w:ascii="Arial" w:hAnsi="Arial" w:cs="Arial"/>
          <w:b/>
        </w:rPr>
        <w:t xml:space="preserve">FACULTIES SUPPORT OFFICE USE ONLY </w:t>
      </w:r>
    </w:p>
    <w:p w14:paraId="715DFD4A" w14:textId="77777777" w:rsidR="00D319E0" w:rsidRPr="00452F23" w:rsidRDefault="00D319E0" w:rsidP="00D319E0">
      <w:pPr>
        <w:spacing w:after="160" w:line="240" w:lineRule="auto"/>
        <w:ind w:left="567" w:right="260"/>
        <w:contextualSpacing/>
        <w:rPr>
          <w:rFonts w:ascii="Arial" w:hAnsi="Arial" w:cs="Arial"/>
          <w:b/>
        </w:rPr>
      </w:pPr>
      <w:r w:rsidRPr="00452F23">
        <w:rPr>
          <w:rFonts w:ascii="Arial" w:hAnsi="Arial" w:cs="Arial"/>
          <w:b/>
        </w:rPr>
        <w:t>Revision record – all revisions must be recorded in the grid a</w:t>
      </w:r>
      <w:bookmarkStart w:id="0" w:name="_GoBack"/>
      <w:bookmarkEnd w:id="0"/>
      <w:r w:rsidRPr="00452F23">
        <w:rPr>
          <w:rFonts w:ascii="Arial" w:hAnsi="Arial" w:cs="Arial"/>
          <w:b/>
        </w:rPr>
        <w:t>nd full details of the change retained in the appropriate committee records.</w:t>
      </w:r>
    </w:p>
    <w:p w14:paraId="3DCAE303" w14:textId="77777777" w:rsidR="00D319E0" w:rsidRPr="00B43C43" w:rsidRDefault="00D319E0" w:rsidP="00D319E0">
      <w:pPr>
        <w:spacing w:after="160" w:line="240" w:lineRule="auto"/>
        <w:ind w:left="567" w:right="-330"/>
        <w:contextualSpacing/>
        <w:rPr>
          <w:rFonts w:ascii="Arial" w:hAnsi="Arial" w:cs="Arial"/>
          <w:b/>
        </w:rPr>
      </w:pPr>
    </w:p>
    <w:tbl>
      <w:tblPr>
        <w:tblStyle w:val="TableGrid"/>
        <w:tblW w:w="10120" w:type="dxa"/>
        <w:tblInd w:w="562" w:type="dxa"/>
        <w:tblLook w:val="04A0" w:firstRow="1" w:lastRow="0" w:firstColumn="1" w:lastColumn="0" w:noHBand="0" w:noVBand="1"/>
      </w:tblPr>
      <w:tblGrid>
        <w:gridCol w:w="1318"/>
        <w:gridCol w:w="1680"/>
        <w:gridCol w:w="2320"/>
        <w:gridCol w:w="2331"/>
        <w:gridCol w:w="2471"/>
      </w:tblGrid>
      <w:tr w:rsidR="00D319E0" w:rsidRPr="00B43C43" w14:paraId="7518F15E" w14:textId="77777777" w:rsidTr="00A70660">
        <w:trPr>
          <w:trHeight w:val="317"/>
        </w:trPr>
        <w:tc>
          <w:tcPr>
            <w:tcW w:w="964" w:type="dxa"/>
          </w:tcPr>
          <w:p w14:paraId="2B73CFEB" w14:textId="77777777" w:rsidR="00D319E0" w:rsidRPr="00452F23" w:rsidRDefault="00D319E0" w:rsidP="00B02615">
            <w:pPr>
              <w:spacing w:after="160"/>
              <w:ind w:left="-20" w:right="78"/>
              <w:contextualSpacing/>
              <w:rPr>
                <w:rFonts w:ascii="Arial" w:hAnsi="Arial" w:cs="Arial"/>
              </w:rPr>
            </w:pPr>
            <w:r w:rsidRPr="00452F23">
              <w:rPr>
                <w:rFonts w:ascii="Arial" w:hAnsi="Arial" w:cs="Arial"/>
              </w:rPr>
              <w:t>Date approved</w:t>
            </w:r>
          </w:p>
        </w:tc>
        <w:tc>
          <w:tcPr>
            <w:tcW w:w="1701" w:type="dxa"/>
          </w:tcPr>
          <w:p w14:paraId="14FC3E72" w14:textId="77777777" w:rsidR="00D319E0" w:rsidRPr="00452F23" w:rsidRDefault="00D319E0" w:rsidP="00B02615">
            <w:pPr>
              <w:spacing w:after="160"/>
              <w:ind w:left="-20" w:right="78"/>
              <w:contextualSpacing/>
              <w:rPr>
                <w:rFonts w:ascii="Arial" w:hAnsi="Arial" w:cs="Arial"/>
              </w:rPr>
            </w:pPr>
            <w:r w:rsidRPr="00452F23">
              <w:rPr>
                <w:rFonts w:ascii="Arial" w:hAnsi="Arial" w:cs="Arial"/>
              </w:rPr>
              <w:t>Major/minor revision</w:t>
            </w:r>
          </w:p>
        </w:tc>
        <w:tc>
          <w:tcPr>
            <w:tcW w:w="2410" w:type="dxa"/>
          </w:tcPr>
          <w:p w14:paraId="2BF44740" w14:textId="77777777" w:rsidR="00D319E0" w:rsidRPr="00452F23" w:rsidRDefault="00D319E0" w:rsidP="00B02615">
            <w:pPr>
              <w:spacing w:after="160"/>
              <w:ind w:left="-20" w:right="78"/>
              <w:contextualSpacing/>
              <w:rPr>
                <w:rFonts w:ascii="Arial" w:hAnsi="Arial" w:cs="Arial"/>
              </w:rPr>
            </w:pPr>
            <w:r w:rsidRPr="00452F23">
              <w:rPr>
                <w:rFonts w:ascii="Arial" w:hAnsi="Arial" w:cs="Arial"/>
              </w:rPr>
              <w:t>Start date of the delivery of  revised version</w:t>
            </w:r>
          </w:p>
        </w:tc>
        <w:tc>
          <w:tcPr>
            <w:tcW w:w="2448" w:type="dxa"/>
          </w:tcPr>
          <w:p w14:paraId="555E1FB1" w14:textId="77777777" w:rsidR="00D319E0" w:rsidRPr="00452F23" w:rsidRDefault="00D319E0" w:rsidP="00B02615">
            <w:pPr>
              <w:spacing w:after="160"/>
              <w:ind w:left="-20" w:right="78"/>
              <w:contextualSpacing/>
              <w:rPr>
                <w:rFonts w:ascii="Arial" w:hAnsi="Arial" w:cs="Arial"/>
              </w:rPr>
            </w:pPr>
            <w:r w:rsidRPr="00452F23">
              <w:rPr>
                <w:rFonts w:ascii="Arial" w:hAnsi="Arial" w:cs="Arial"/>
              </w:rPr>
              <w:t>Section revised</w:t>
            </w:r>
          </w:p>
        </w:tc>
        <w:tc>
          <w:tcPr>
            <w:tcW w:w="2597" w:type="dxa"/>
          </w:tcPr>
          <w:p w14:paraId="16F2A10B" w14:textId="77777777" w:rsidR="00D319E0" w:rsidRPr="00452F23" w:rsidRDefault="00D319E0" w:rsidP="00B02615">
            <w:pPr>
              <w:spacing w:after="160"/>
              <w:ind w:left="-20" w:right="78"/>
              <w:contextualSpacing/>
              <w:rPr>
                <w:rFonts w:ascii="Arial" w:hAnsi="Arial" w:cs="Arial"/>
              </w:rPr>
            </w:pPr>
            <w:r w:rsidRPr="00452F23">
              <w:rPr>
                <w:rFonts w:ascii="Arial" w:hAnsi="Arial" w:cs="Arial"/>
              </w:rPr>
              <w:t>Impacts PLOs (Q6&amp;7 cover sheet)</w:t>
            </w:r>
          </w:p>
        </w:tc>
      </w:tr>
      <w:tr w:rsidR="00D319E0" w:rsidRPr="00B43C43" w14:paraId="431998E2" w14:textId="77777777" w:rsidTr="00A70660">
        <w:trPr>
          <w:trHeight w:val="305"/>
        </w:trPr>
        <w:tc>
          <w:tcPr>
            <w:tcW w:w="964" w:type="dxa"/>
          </w:tcPr>
          <w:p w14:paraId="58F0A333" w14:textId="0005B558" w:rsidR="00D319E0" w:rsidRPr="00B43C43" w:rsidRDefault="00AF0BBF" w:rsidP="00A70660">
            <w:pPr>
              <w:spacing w:after="160"/>
              <w:ind w:right="-330"/>
              <w:contextualSpacing/>
              <w:rPr>
                <w:rFonts w:ascii="Arial" w:hAnsi="Arial" w:cs="Arial"/>
              </w:rPr>
            </w:pPr>
            <w:r>
              <w:rPr>
                <w:rFonts w:ascii="Arial" w:hAnsi="Arial" w:cs="Arial"/>
              </w:rPr>
              <w:t>18/12/2019</w:t>
            </w:r>
          </w:p>
        </w:tc>
        <w:tc>
          <w:tcPr>
            <w:tcW w:w="1701" w:type="dxa"/>
          </w:tcPr>
          <w:p w14:paraId="22B1C5B4" w14:textId="05231EFE" w:rsidR="00D319E0" w:rsidRPr="00B43C43" w:rsidRDefault="00AF0BBF" w:rsidP="00B02615">
            <w:pPr>
              <w:spacing w:after="160"/>
              <w:ind w:left="567" w:right="-330"/>
              <w:contextualSpacing/>
              <w:rPr>
                <w:rFonts w:ascii="Arial" w:hAnsi="Arial" w:cs="Arial"/>
              </w:rPr>
            </w:pPr>
            <w:r>
              <w:rPr>
                <w:rFonts w:ascii="Arial" w:hAnsi="Arial" w:cs="Arial"/>
              </w:rPr>
              <w:t>Minor</w:t>
            </w:r>
          </w:p>
        </w:tc>
        <w:tc>
          <w:tcPr>
            <w:tcW w:w="2410" w:type="dxa"/>
          </w:tcPr>
          <w:p w14:paraId="18FA4CA1" w14:textId="17185780" w:rsidR="00D319E0" w:rsidRPr="00B43C43" w:rsidRDefault="00AF0BBF" w:rsidP="00A70660">
            <w:pPr>
              <w:spacing w:after="160"/>
              <w:ind w:right="-330"/>
              <w:contextualSpacing/>
              <w:rPr>
                <w:rFonts w:ascii="Arial" w:hAnsi="Arial" w:cs="Arial"/>
              </w:rPr>
            </w:pPr>
            <w:r>
              <w:rPr>
                <w:rFonts w:ascii="Arial" w:hAnsi="Arial" w:cs="Arial"/>
              </w:rPr>
              <w:t>September 2021</w:t>
            </w:r>
          </w:p>
        </w:tc>
        <w:tc>
          <w:tcPr>
            <w:tcW w:w="2448" w:type="dxa"/>
          </w:tcPr>
          <w:p w14:paraId="555A85D8" w14:textId="77F9EF87" w:rsidR="00D319E0" w:rsidRPr="00B43C43" w:rsidRDefault="00AF0BBF" w:rsidP="00A70660">
            <w:pPr>
              <w:spacing w:after="160"/>
              <w:ind w:right="-330"/>
              <w:contextualSpacing/>
              <w:rPr>
                <w:rFonts w:ascii="Arial" w:hAnsi="Arial" w:cs="Arial"/>
              </w:rPr>
            </w:pPr>
            <w:r>
              <w:rPr>
                <w:rFonts w:ascii="Arial" w:hAnsi="Arial" w:cs="Arial"/>
              </w:rPr>
              <w:t>12</w:t>
            </w:r>
          </w:p>
        </w:tc>
        <w:tc>
          <w:tcPr>
            <w:tcW w:w="2597" w:type="dxa"/>
          </w:tcPr>
          <w:p w14:paraId="0CCD82A5" w14:textId="770D92F6" w:rsidR="00D319E0" w:rsidRPr="00B43C43" w:rsidRDefault="00AF0BBF" w:rsidP="00A70660">
            <w:pPr>
              <w:spacing w:after="160"/>
              <w:ind w:right="-330"/>
              <w:contextualSpacing/>
              <w:rPr>
                <w:rFonts w:ascii="Arial" w:hAnsi="Arial" w:cs="Arial"/>
              </w:rPr>
            </w:pPr>
            <w:r>
              <w:rPr>
                <w:rFonts w:ascii="Arial" w:hAnsi="Arial" w:cs="Arial"/>
              </w:rPr>
              <w:t>No</w:t>
            </w:r>
          </w:p>
        </w:tc>
      </w:tr>
      <w:tr w:rsidR="00D319E0" w:rsidRPr="00B43C43" w14:paraId="0A38B3BC" w14:textId="77777777" w:rsidTr="00A70660">
        <w:trPr>
          <w:trHeight w:val="305"/>
        </w:trPr>
        <w:tc>
          <w:tcPr>
            <w:tcW w:w="964" w:type="dxa"/>
          </w:tcPr>
          <w:p w14:paraId="480ADEA2" w14:textId="77777777" w:rsidR="00D319E0" w:rsidRPr="00B43C43" w:rsidRDefault="00D319E0" w:rsidP="00B02615">
            <w:pPr>
              <w:spacing w:after="160"/>
              <w:ind w:left="567" w:right="-330"/>
              <w:contextualSpacing/>
              <w:rPr>
                <w:rFonts w:ascii="Arial" w:hAnsi="Arial" w:cs="Arial"/>
              </w:rPr>
            </w:pPr>
          </w:p>
        </w:tc>
        <w:tc>
          <w:tcPr>
            <w:tcW w:w="1701" w:type="dxa"/>
          </w:tcPr>
          <w:p w14:paraId="640BC018" w14:textId="77777777" w:rsidR="00D319E0" w:rsidRPr="00B43C43" w:rsidRDefault="00D319E0" w:rsidP="00B02615">
            <w:pPr>
              <w:spacing w:after="160"/>
              <w:ind w:left="567" w:right="-330"/>
              <w:contextualSpacing/>
              <w:rPr>
                <w:rFonts w:ascii="Arial" w:hAnsi="Arial" w:cs="Arial"/>
              </w:rPr>
            </w:pPr>
          </w:p>
        </w:tc>
        <w:tc>
          <w:tcPr>
            <w:tcW w:w="2410" w:type="dxa"/>
          </w:tcPr>
          <w:p w14:paraId="31D5515B" w14:textId="77777777" w:rsidR="00D319E0" w:rsidRPr="00B43C43" w:rsidRDefault="00D319E0" w:rsidP="00B02615">
            <w:pPr>
              <w:spacing w:after="160"/>
              <w:ind w:left="567" w:right="-330"/>
              <w:contextualSpacing/>
              <w:rPr>
                <w:rFonts w:ascii="Arial" w:hAnsi="Arial" w:cs="Arial"/>
              </w:rPr>
            </w:pPr>
          </w:p>
        </w:tc>
        <w:tc>
          <w:tcPr>
            <w:tcW w:w="2448" w:type="dxa"/>
          </w:tcPr>
          <w:p w14:paraId="5F9ED477" w14:textId="77777777" w:rsidR="00D319E0" w:rsidRPr="00B43C43" w:rsidRDefault="00D319E0" w:rsidP="00B02615">
            <w:pPr>
              <w:spacing w:after="160"/>
              <w:ind w:left="567" w:right="-330"/>
              <w:contextualSpacing/>
              <w:rPr>
                <w:rFonts w:ascii="Arial" w:hAnsi="Arial" w:cs="Arial"/>
              </w:rPr>
            </w:pPr>
          </w:p>
        </w:tc>
        <w:tc>
          <w:tcPr>
            <w:tcW w:w="2597" w:type="dxa"/>
          </w:tcPr>
          <w:p w14:paraId="6B49D336" w14:textId="77777777" w:rsidR="00D319E0" w:rsidRPr="00B43C43" w:rsidRDefault="00D319E0" w:rsidP="00B02615">
            <w:pPr>
              <w:spacing w:after="160"/>
              <w:ind w:left="567" w:right="-330"/>
              <w:contextualSpacing/>
              <w:rPr>
                <w:rFonts w:ascii="Arial" w:hAnsi="Arial" w:cs="Arial"/>
              </w:rPr>
            </w:pPr>
          </w:p>
        </w:tc>
      </w:tr>
    </w:tbl>
    <w:p w14:paraId="3C53E32D" w14:textId="77777777" w:rsidR="00D319E0" w:rsidRPr="00B43C43" w:rsidRDefault="00D319E0" w:rsidP="00D319E0">
      <w:pPr>
        <w:spacing w:after="160" w:line="240" w:lineRule="auto"/>
        <w:ind w:left="567" w:right="-330"/>
        <w:contextualSpacing/>
        <w:rPr>
          <w:rFonts w:ascii="Arial" w:hAnsi="Arial" w:cs="Arial"/>
        </w:rPr>
      </w:pPr>
    </w:p>
    <w:p w14:paraId="793F11CE" w14:textId="77777777" w:rsidR="00D319E0" w:rsidRPr="00B43C43" w:rsidRDefault="00D319E0" w:rsidP="00D319E0">
      <w:pPr>
        <w:pBdr>
          <w:top w:val="single" w:sz="4" w:space="1" w:color="auto"/>
          <w:left w:val="single" w:sz="4" w:space="4" w:color="auto"/>
          <w:bottom w:val="single" w:sz="4" w:space="1" w:color="auto"/>
          <w:right w:val="single" w:sz="4" w:space="4" w:color="auto"/>
        </w:pBdr>
        <w:spacing w:after="160" w:line="240" w:lineRule="auto"/>
        <w:ind w:left="567" w:right="-330"/>
        <w:contextualSpacing/>
        <w:rPr>
          <w:rFonts w:ascii="Arial" w:hAnsi="Arial" w:cs="Arial"/>
        </w:rPr>
      </w:pPr>
      <w:r w:rsidRPr="00B43C43">
        <w:rPr>
          <w:rFonts w:ascii="Arial" w:hAnsi="Arial" w:cs="Arial"/>
        </w:rPr>
        <w:t>Revised FSO Jan 2018</w:t>
      </w:r>
    </w:p>
    <w:p w14:paraId="49C3434A" w14:textId="77777777" w:rsidR="00D83563" w:rsidRPr="00302082" w:rsidRDefault="00D83563" w:rsidP="006542CA">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D505" w14:textId="77777777" w:rsidR="00A41113" w:rsidRDefault="00A41113" w:rsidP="009A2D37">
      <w:pPr>
        <w:spacing w:after="0" w:line="240" w:lineRule="auto"/>
      </w:pPr>
      <w:r>
        <w:separator/>
      </w:r>
    </w:p>
  </w:endnote>
  <w:endnote w:type="continuationSeparator" w:id="0">
    <w:p w14:paraId="1F5E10E8" w14:textId="77777777" w:rsidR="00A41113" w:rsidRDefault="00A41113" w:rsidP="009A2D37">
      <w:pPr>
        <w:spacing w:after="0" w:line="240" w:lineRule="auto"/>
      </w:pPr>
      <w:r>
        <w:continuationSeparator/>
      </w:r>
    </w:p>
  </w:endnote>
  <w:endnote w:type="continuationNotice" w:id="1">
    <w:p w14:paraId="0DF85E65" w14:textId="77777777" w:rsidR="00A41113" w:rsidRDefault="00A41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596EF9D1" w:rsidR="008B2543" w:rsidRDefault="0019787E" w:rsidP="009A2D37">
        <w:pPr>
          <w:pStyle w:val="Footer"/>
          <w:jc w:val="center"/>
        </w:pPr>
        <w:r>
          <w:fldChar w:fldCharType="begin"/>
        </w:r>
        <w:r>
          <w:instrText xml:space="preserve"> PAGE   \* MERGEFORMAT </w:instrText>
        </w:r>
        <w:r>
          <w:fldChar w:fldCharType="separate"/>
        </w:r>
        <w:r w:rsidR="006542CA">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5F9FA07" w:rsidR="00DB36AB" w:rsidRDefault="00DB36AB" w:rsidP="00DB36AB">
        <w:pPr>
          <w:pStyle w:val="Footer"/>
          <w:jc w:val="center"/>
        </w:pPr>
        <w:r>
          <w:fldChar w:fldCharType="begin"/>
        </w:r>
        <w:r>
          <w:instrText xml:space="preserve"> PAGE   \* MERGEFORMAT </w:instrText>
        </w:r>
        <w:r>
          <w:fldChar w:fldCharType="separate"/>
        </w:r>
        <w:r w:rsidR="006542CA">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51EFC" w14:textId="77777777" w:rsidR="00A41113" w:rsidRDefault="00A41113" w:rsidP="009A2D37">
      <w:pPr>
        <w:spacing w:after="0" w:line="240" w:lineRule="auto"/>
      </w:pPr>
      <w:r>
        <w:separator/>
      </w:r>
    </w:p>
  </w:footnote>
  <w:footnote w:type="continuationSeparator" w:id="0">
    <w:p w14:paraId="27183D8C" w14:textId="77777777" w:rsidR="00A41113" w:rsidRDefault="00A41113" w:rsidP="009A2D37">
      <w:pPr>
        <w:spacing w:after="0" w:line="240" w:lineRule="auto"/>
      </w:pPr>
      <w:r>
        <w:continuationSeparator/>
      </w:r>
    </w:p>
  </w:footnote>
  <w:footnote w:type="continuationNotice" w:id="1">
    <w:p w14:paraId="14094413" w14:textId="77777777" w:rsidR="00A41113" w:rsidRDefault="00A41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3302109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4F4CC2"/>
    <w:multiLevelType w:val="multilevel"/>
    <w:tmpl w:val="ED1A9B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7"/>
  </w:num>
  <w:num w:numId="6">
    <w:abstractNumId w:val="13"/>
  </w:num>
  <w:num w:numId="7">
    <w:abstractNumId w:val="20"/>
  </w:num>
  <w:num w:numId="8">
    <w:abstractNumId w:val="14"/>
  </w:num>
  <w:num w:numId="9">
    <w:abstractNumId w:val="7"/>
  </w:num>
  <w:num w:numId="10">
    <w:abstractNumId w:val="1"/>
  </w:num>
  <w:num w:numId="11">
    <w:abstractNumId w:val="2"/>
  </w:num>
  <w:num w:numId="12">
    <w:abstractNumId w:val="15"/>
  </w:num>
  <w:num w:numId="13">
    <w:abstractNumId w:val="12"/>
  </w:num>
  <w:num w:numId="14">
    <w:abstractNumId w:val="9"/>
  </w:num>
  <w:num w:numId="15">
    <w:abstractNumId w:val="18"/>
  </w:num>
  <w:num w:numId="16">
    <w:abstractNumId w:val="19"/>
  </w:num>
  <w:num w:numId="17">
    <w:abstractNumId w:val="8"/>
  </w:num>
  <w:num w:numId="18">
    <w:abstractNumId w:val="11"/>
  </w:num>
  <w:num w:numId="19">
    <w:abstractNumId w:val="10"/>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553"/>
    <w:rsid w:val="002E71C0"/>
    <w:rsid w:val="002F05F4"/>
    <w:rsid w:val="002F0CE4"/>
    <w:rsid w:val="002F23EF"/>
    <w:rsid w:val="002F2626"/>
    <w:rsid w:val="00302082"/>
    <w:rsid w:val="00306620"/>
    <w:rsid w:val="00316528"/>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6993"/>
    <w:rsid w:val="00492DA4"/>
    <w:rsid w:val="00496AA3"/>
    <w:rsid w:val="00497C98"/>
    <w:rsid w:val="004A39D7"/>
    <w:rsid w:val="004A55FA"/>
    <w:rsid w:val="004B5D03"/>
    <w:rsid w:val="004C1EC4"/>
    <w:rsid w:val="004D035C"/>
    <w:rsid w:val="004F3C18"/>
    <w:rsid w:val="004F4328"/>
    <w:rsid w:val="005005E4"/>
    <w:rsid w:val="00513167"/>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26E0"/>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542CA"/>
    <w:rsid w:val="0066747B"/>
    <w:rsid w:val="006725EC"/>
    <w:rsid w:val="00674ED0"/>
    <w:rsid w:val="00682650"/>
    <w:rsid w:val="00683609"/>
    <w:rsid w:val="00684851"/>
    <w:rsid w:val="00694309"/>
    <w:rsid w:val="00695285"/>
    <w:rsid w:val="00696FF5"/>
    <w:rsid w:val="006A01D6"/>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67BE"/>
    <w:rsid w:val="00964281"/>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76D8"/>
    <w:rsid w:val="00A41113"/>
    <w:rsid w:val="00A41F06"/>
    <w:rsid w:val="00A50FD4"/>
    <w:rsid w:val="00A52DB4"/>
    <w:rsid w:val="00A618E1"/>
    <w:rsid w:val="00A629B9"/>
    <w:rsid w:val="00A70660"/>
    <w:rsid w:val="00A70C20"/>
    <w:rsid w:val="00A74292"/>
    <w:rsid w:val="00A776DE"/>
    <w:rsid w:val="00A80640"/>
    <w:rsid w:val="00A87FFD"/>
    <w:rsid w:val="00A97038"/>
    <w:rsid w:val="00A97CB8"/>
    <w:rsid w:val="00AA2997"/>
    <w:rsid w:val="00AA3C15"/>
    <w:rsid w:val="00AA6330"/>
    <w:rsid w:val="00AC7501"/>
    <w:rsid w:val="00AD748B"/>
    <w:rsid w:val="00AE4865"/>
    <w:rsid w:val="00AF0BB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19E0"/>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4C9B"/>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229E2-4857-446B-8B72-91DD832367A2}">
  <ds:schemaRefs>
    <ds:schemaRef ds:uri="http://schemas.openxmlformats.org/officeDocument/2006/bibliography"/>
  </ds:schemaRefs>
</ds:datastoreItem>
</file>

<file path=customXml/itemProps2.xml><?xml version="1.0" encoding="utf-8"?>
<ds:datastoreItem xmlns:ds="http://schemas.openxmlformats.org/officeDocument/2006/customXml" ds:itemID="{D0EACAA2-BE0C-4D5D-94EE-182CAD0D7910}"/>
</file>

<file path=customXml/itemProps3.xml><?xml version="1.0" encoding="utf-8"?>
<ds:datastoreItem xmlns:ds="http://schemas.openxmlformats.org/officeDocument/2006/customXml" ds:itemID="{18286A08-6CEE-48EB-A50B-01DE241731D9}"/>
</file>

<file path=customXml/itemProps4.xml><?xml version="1.0" encoding="utf-8"?>
<ds:datastoreItem xmlns:ds="http://schemas.openxmlformats.org/officeDocument/2006/customXml" ds:itemID="{1AD56BE3-8414-4002-94DB-E1226B11121D}"/>
</file>

<file path=docProps/app.xml><?xml version="1.0" encoding="utf-8"?>
<Properties xmlns="http://schemas.openxmlformats.org/officeDocument/2006/extended-properties" xmlns:vt="http://schemas.openxmlformats.org/officeDocument/2006/docPropsVTypes">
  <Template>Normal.dotm</Template>
  <TotalTime>3</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5</cp:revision>
  <cp:lastPrinted>2015-09-09T08:37:00Z</cp:lastPrinted>
  <dcterms:created xsi:type="dcterms:W3CDTF">2020-01-13T12:34:00Z</dcterms:created>
  <dcterms:modified xsi:type="dcterms:W3CDTF">2020-01-27T11:42:00Z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