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A24096" w:rsidRDefault="00E1736E" w:rsidP="00072357">
      <w:pPr>
        <w:pStyle w:val="header2"/>
      </w:pPr>
      <w:r>
        <w:t>KentVision Code and t</w:t>
      </w:r>
      <w:r w:rsidR="009A2D37" w:rsidRPr="00072357">
        <w:t>itle of the module</w:t>
      </w:r>
    </w:p>
    <w:p w14:paraId="25D44248" w14:textId="74E1F34D" w:rsidR="00606A7A" w:rsidRPr="00A24096" w:rsidRDefault="00606A7A" w:rsidP="008A2917">
      <w:pPr>
        <w:spacing w:after="120" w:line="240" w:lineRule="auto"/>
        <w:ind w:left="567" w:right="260"/>
        <w:rPr>
          <w:rFonts w:cs="Arial"/>
          <w:iCs/>
          <w:szCs w:val="24"/>
        </w:rPr>
      </w:pPr>
      <w:r w:rsidRPr="00A24096">
        <w:rPr>
          <w:rFonts w:cs="Arial"/>
          <w:szCs w:val="24"/>
        </w:rPr>
        <w:t xml:space="preserve">PSYC6410 </w:t>
      </w:r>
      <w:r w:rsidR="008A2917">
        <w:rPr>
          <w:rFonts w:cs="Arial"/>
          <w:szCs w:val="24"/>
        </w:rPr>
        <w:t xml:space="preserve"> </w:t>
      </w:r>
      <w:r w:rsidRPr="00A24096">
        <w:rPr>
          <w:rFonts w:cs="Arial"/>
          <w:szCs w:val="24"/>
        </w:rPr>
        <w:t>Mental Health: Diagnosis, Interventions and Treatments</w:t>
      </w:r>
    </w:p>
    <w:p w14:paraId="71554414" w14:textId="66149F08" w:rsidR="009A2D37" w:rsidRPr="00B2615D" w:rsidRDefault="007A49C1" w:rsidP="008A2917">
      <w:pPr>
        <w:pStyle w:val="Heading2"/>
        <w:spacing w:before="600"/>
        <w:ind w:right="0"/>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A56ACB3" w:rsidR="009A2D37" w:rsidRPr="003565A9" w:rsidRDefault="00A24096" w:rsidP="00DC490D">
      <w:pPr>
        <w:spacing w:after="120" w:line="240" w:lineRule="auto"/>
        <w:ind w:left="567" w:right="543"/>
        <w:jc w:val="both"/>
        <w:rPr>
          <w:rFonts w:cs="Arial"/>
          <w:iCs/>
          <w:szCs w:val="24"/>
        </w:rPr>
      </w:pPr>
      <w:r>
        <w:rPr>
          <w:rFonts w:cs="Arial"/>
          <w:iCs/>
          <w:szCs w:val="24"/>
        </w:rPr>
        <w:t xml:space="preserve">Division of Human and Social Sciences, </w:t>
      </w:r>
      <w:r w:rsidR="00606A7A" w:rsidRPr="003565A9">
        <w:rPr>
          <w:rFonts w:cs="Arial"/>
          <w:iCs/>
          <w:szCs w:val="24"/>
        </w:rPr>
        <w:t>School of Psycholo</w:t>
      </w:r>
      <w:r w:rsidR="0017786C" w:rsidRPr="003565A9">
        <w:rPr>
          <w:rFonts w:cs="Arial"/>
          <w:iCs/>
          <w:szCs w:val="24"/>
        </w:rPr>
        <w:t>gy</w:t>
      </w:r>
    </w:p>
    <w:p w14:paraId="04C6DE8C" w14:textId="77777777" w:rsidR="009A2D37" w:rsidRPr="009D52D0" w:rsidRDefault="00883204" w:rsidP="00A24096">
      <w:pPr>
        <w:pStyle w:val="Heading2"/>
        <w:spacing w:before="600"/>
        <w:ind w:right="0"/>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4B405E7" w:rsidR="009A2D37" w:rsidRPr="003565A9" w:rsidRDefault="00DC490D" w:rsidP="00DC490D">
      <w:pPr>
        <w:spacing w:after="120" w:line="240" w:lineRule="auto"/>
        <w:ind w:left="567" w:right="543"/>
        <w:jc w:val="both"/>
        <w:rPr>
          <w:rFonts w:cs="Arial"/>
          <w:szCs w:val="24"/>
        </w:rPr>
      </w:pPr>
      <w:r w:rsidRPr="003565A9">
        <w:rPr>
          <w:rFonts w:cs="Arial"/>
          <w:szCs w:val="24"/>
        </w:rPr>
        <w:t xml:space="preserve">Level </w:t>
      </w:r>
      <w:r w:rsidR="0017786C" w:rsidRPr="003565A9">
        <w:rPr>
          <w:rFonts w:cs="Arial"/>
          <w:szCs w:val="24"/>
        </w:rPr>
        <w:t>6</w:t>
      </w:r>
    </w:p>
    <w:p w14:paraId="20483909" w14:textId="77777777" w:rsidR="009A2D37" w:rsidRPr="009D52D0" w:rsidRDefault="009A2D37" w:rsidP="00A24096">
      <w:pPr>
        <w:pStyle w:val="Heading2"/>
        <w:spacing w:before="600"/>
        <w:ind w:right="0"/>
      </w:pPr>
      <w:r w:rsidRPr="009D52D0">
        <w:t xml:space="preserve">The number of credits and the ECTS value which the module represents </w:t>
      </w:r>
    </w:p>
    <w:p w14:paraId="2E799400" w14:textId="7C18069E" w:rsidR="00170FC4" w:rsidRPr="003565A9" w:rsidRDefault="00170FC4" w:rsidP="00DC490D">
      <w:pPr>
        <w:spacing w:after="120" w:line="240" w:lineRule="auto"/>
        <w:ind w:left="567" w:right="543"/>
        <w:rPr>
          <w:rFonts w:cs="Arial"/>
          <w:szCs w:val="24"/>
        </w:rPr>
      </w:pPr>
      <w:r w:rsidRPr="003565A9">
        <w:rPr>
          <w:rFonts w:cs="Arial"/>
          <w:szCs w:val="24"/>
        </w:rPr>
        <w:t xml:space="preserve">15 credits (7.5 ECTS) </w:t>
      </w:r>
    </w:p>
    <w:p w14:paraId="0A7DD2EB" w14:textId="77777777" w:rsidR="009A2D37" w:rsidRPr="009D52D0" w:rsidRDefault="009A2D37" w:rsidP="00A24096">
      <w:pPr>
        <w:pStyle w:val="Heading2"/>
        <w:spacing w:before="600"/>
        <w:ind w:right="0"/>
      </w:pPr>
      <w:r w:rsidRPr="009D52D0">
        <w:t>Which term(s) the module is to be taught in (or other teaching pattern)</w:t>
      </w:r>
    </w:p>
    <w:p w14:paraId="1811487B" w14:textId="3FB6F675" w:rsidR="009A2D37" w:rsidRPr="003565A9" w:rsidRDefault="0042651F" w:rsidP="0042651F">
      <w:pPr>
        <w:spacing w:after="120" w:line="240" w:lineRule="auto"/>
        <w:ind w:left="567" w:right="543"/>
        <w:rPr>
          <w:rFonts w:cs="Arial"/>
          <w:szCs w:val="24"/>
        </w:rPr>
      </w:pPr>
      <w:r w:rsidRPr="003565A9">
        <w:rPr>
          <w:rFonts w:cs="Arial"/>
          <w:szCs w:val="24"/>
        </w:rPr>
        <w:t>Autumn or Spring</w:t>
      </w:r>
    </w:p>
    <w:p w14:paraId="76529F9A" w14:textId="1E4AB6DA" w:rsidR="009A2D37" w:rsidRDefault="009A2D37" w:rsidP="00A24096">
      <w:pPr>
        <w:pStyle w:val="Heading2"/>
        <w:spacing w:before="600"/>
        <w:ind w:right="0"/>
      </w:pPr>
      <w:r w:rsidRPr="009D52D0">
        <w:t>Prerequisite and co-requisite modules</w:t>
      </w:r>
      <w:r w:rsidR="00E1736E">
        <w:t xml:space="preserve"> and/or any module restrictions</w:t>
      </w:r>
    </w:p>
    <w:p w14:paraId="5AE02DAF" w14:textId="53BE756A" w:rsidR="00694B52" w:rsidRPr="003565A9" w:rsidRDefault="0042651F" w:rsidP="008F2AA7">
      <w:pPr>
        <w:spacing w:after="120" w:line="240" w:lineRule="auto"/>
        <w:ind w:left="567" w:right="543"/>
        <w:jc w:val="both"/>
        <w:rPr>
          <w:rFonts w:cs="Arial"/>
          <w:bCs/>
          <w:szCs w:val="24"/>
        </w:rPr>
      </w:pPr>
      <w:r w:rsidRPr="003565A9">
        <w:rPr>
          <w:rFonts w:cs="Arial"/>
          <w:bCs/>
          <w:szCs w:val="24"/>
        </w:rPr>
        <w:t xml:space="preserve">None </w:t>
      </w:r>
    </w:p>
    <w:p w14:paraId="65457720" w14:textId="77777777" w:rsidR="009A2D37" w:rsidRPr="009D52D0" w:rsidRDefault="009A2D37" w:rsidP="00A24096">
      <w:pPr>
        <w:pStyle w:val="Heading2"/>
        <w:spacing w:before="600"/>
        <w:ind w:right="0"/>
      </w:pPr>
      <w:r w:rsidRPr="009D52D0">
        <w:t xml:space="preserve">The </w:t>
      </w:r>
      <w:r w:rsidR="007A49C1" w:rsidRPr="009D52D0">
        <w:t>course(s)</w:t>
      </w:r>
      <w:r w:rsidRPr="009D52D0">
        <w:t xml:space="preserve"> of study to which the module contributes</w:t>
      </w:r>
    </w:p>
    <w:p w14:paraId="77C7AFE1" w14:textId="4237E2DC" w:rsidR="00955D67" w:rsidRDefault="00DA3313" w:rsidP="00E1736E">
      <w:pPr>
        <w:spacing w:after="120" w:line="240" w:lineRule="auto"/>
        <w:ind w:left="567" w:right="543"/>
        <w:rPr>
          <w:rFonts w:cs="Arial"/>
          <w:iCs/>
          <w:szCs w:val="24"/>
        </w:rPr>
      </w:pPr>
      <w:r>
        <w:rPr>
          <w:rFonts w:cs="Arial"/>
          <w:iCs/>
          <w:szCs w:val="24"/>
        </w:rPr>
        <w:t>Compulsory to the following courses:</w:t>
      </w:r>
    </w:p>
    <w:p w14:paraId="537028BD" w14:textId="77777777" w:rsidR="00F079AE" w:rsidRDefault="00F079AE" w:rsidP="008A2917">
      <w:pPr>
        <w:numPr>
          <w:ilvl w:val="0"/>
          <w:numId w:val="12"/>
        </w:numPr>
        <w:tabs>
          <w:tab w:val="left" w:pos="1429"/>
        </w:tabs>
        <w:suppressAutoHyphens/>
        <w:spacing w:before="120" w:after="120" w:line="240" w:lineRule="auto"/>
        <w:ind w:hanging="357"/>
        <w:rPr>
          <w:rFonts w:cs="Arial"/>
        </w:rPr>
      </w:pPr>
      <w:r>
        <w:rPr>
          <w:rFonts w:cs="Arial"/>
        </w:rPr>
        <w:t>BSc in Psychology with a Placement Year</w:t>
      </w:r>
    </w:p>
    <w:p w14:paraId="10D7AAFD" w14:textId="77777777" w:rsidR="00F079AE" w:rsidRDefault="00F079AE" w:rsidP="008A2917">
      <w:pPr>
        <w:numPr>
          <w:ilvl w:val="0"/>
          <w:numId w:val="12"/>
        </w:numPr>
        <w:tabs>
          <w:tab w:val="left" w:pos="1429"/>
        </w:tabs>
        <w:suppressAutoHyphens/>
        <w:spacing w:before="120" w:after="120" w:line="240" w:lineRule="auto"/>
        <w:ind w:hanging="357"/>
        <w:rPr>
          <w:rFonts w:cs="Arial"/>
        </w:rPr>
      </w:pPr>
      <w:r>
        <w:rPr>
          <w:rFonts w:cs="Arial"/>
        </w:rPr>
        <w:t>BSc in Psychology with Clinical Psychology and a Placement Year</w:t>
      </w:r>
    </w:p>
    <w:p w14:paraId="3CC75499" w14:textId="77777777" w:rsidR="00F079AE" w:rsidRDefault="00F079AE" w:rsidP="008A2917">
      <w:pPr>
        <w:numPr>
          <w:ilvl w:val="0"/>
          <w:numId w:val="12"/>
        </w:numPr>
        <w:tabs>
          <w:tab w:val="left" w:pos="1429"/>
        </w:tabs>
        <w:suppressAutoHyphens/>
        <w:spacing w:before="120" w:after="120" w:line="240" w:lineRule="auto"/>
        <w:ind w:hanging="357"/>
        <w:rPr>
          <w:rFonts w:cs="Arial"/>
        </w:rPr>
      </w:pPr>
      <w:r>
        <w:rPr>
          <w:rFonts w:cs="Arial"/>
        </w:rPr>
        <w:t xml:space="preserve">BSc in Psychology </w:t>
      </w:r>
    </w:p>
    <w:p w14:paraId="46053D42" w14:textId="77777777" w:rsidR="00F079AE" w:rsidRDefault="00F079AE" w:rsidP="008A2917">
      <w:pPr>
        <w:numPr>
          <w:ilvl w:val="0"/>
          <w:numId w:val="12"/>
        </w:numPr>
        <w:tabs>
          <w:tab w:val="left" w:pos="1429"/>
        </w:tabs>
        <w:suppressAutoHyphens/>
        <w:spacing w:before="120" w:after="120" w:line="240" w:lineRule="auto"/>
        <w:ind w:hanging="357"/>
        <w:rPr>
          <w:rFonts w:cs="Arial"/>
        </w:rPr>
      </w:pPr>
      <w:r>
        <w:rPr>
          <w:rFonts w:cs="Arial"/>
        </w:rPr>
        <w:t xml:space="preserve">BSc in Psychology with Clinical Psychology </w:t>
      </w:r>
    </w:p>
    <w:p w14:paraId="520BF859" w14:textId="77777777" w:rsidR="00F079AE" w:rsidRDefault="00F079AE" w:rsidP="008A2917">
      <w:pPr>
        <w:numPr>
          <w:ilvl w:val="0"/>
          <w:numId w:val="12"/>
        </w:numPr>
        <w:tabs>
          <w:tab w:val="left" w:pos="1429"/>
        </w:tabs>
        <w:suppressAutoHyphens/>
        <w:spacing w:before="120" w:after="120" w:line="240" w:lineRule="auto"/>
        <w:ind w:hanging="357"/>
        <w:rPr>
          <w:rFonts w:cs="Arial"/>
        </w:rPr>
      </w:pPr>
      <w:r>
        <w:rPr>
          <w:rFonts w:cs="Arial"/>
        </w:rPr>
        <w:t xml:space="preserve">BSc in Psychology with Forensic Psychology </w:t>
      </w:r>
    </w:p>
    <w:p w14:paraId="34B5B71A" w14:textId="74B107F1" w:rsidR="00A516FD" w:rsidRPr="00FA60E0" w:rsidRDefault="00F079AE" w:rsidP="008A2917">
      <w:pPr>
        <w:numPr>
          <w:ilvl w:val="0"/>
          <w:numId w:val="12"/>
        </w:numPr>
        <w:tabs>
          <w:tab w:val="left" w:pos="1429"/>
        </w:tabs>
        <w:suppressAutoHyphens/>
        <w:spacing w:before="120" w:after="120" w:line="240" w:lineRule="auto"/>
        <w:ind w:hanging="357"/>
        <w:rPr>
          <w:rFonts w:cs="Arial"/>
          <w:bCs/>
        </w:rPr>
      </w:pPr>
      <w:r>
        <w:rPr>
          <w:rFonts w:cs="Arial"/>
        </w:rPr>
        <w:t xml:space="preserve">BSc in Psychology </w:t>
      </w:r>
      <w:r w:rsidR="00FA60E0" w:rsidRPr="00A24096">
        <w:rPr>
          <w:rFonts w:cs="Arial"/>
          <w:bCs/>
          <w:szCs w:val="24"/>
        </w:rPr>
        <w:t>with a Year Abroad</w:t>
      </w:r>
    </w:p>
    <w:p w14:paraId="41E34E57" w14:textId="6B985C51" w:rsidR="00FD3DF7" w:rsidRPr="00BE1C72" w:rsidRDefault="00F079AE" w:rsidP="008A2917">
      <w:pPr>
        <w:numPr>
          <w:ilvl w:val="0"/>
          <w:numId w:val="12"/>
        </w:numPr>
        <w:tabs>
          <w:tab w:val="left" w:pos="1429"/>
        </w:tabs>
        <w:suppressAutoHyphens/>
        <w:spacing w:before="120" w:after="120" w:line="240" w:lineRule="auto"/>
        <w:ind w:hanging="357"/>
        <w:rPr>
          <w:rFonts w:cs="Arial"/>
          <w:sz w:val="22"/>
        </w:rPr>
      </w:pPr>
      <w:r w:rsidRPr="00A516FD">
        <w:rPr>
          <w:rFonts w:cs="Arial"/>
        </w:rPr>
        <w:t>BSc in Social Psychology</w:t>
      </w:r>
    </w:p>
    <w:p w14:paraId="4F1A8D4E" w14:textId="2F8C3B26" w:rsidR="001026C8" w:rsidRPr="00BE1C72" w:rsidRDefault="001026C8" w:rsidP="008A2917">
      <w:pPr>
        <w:numPr>
          <w:ilvl w:val="0"/>
          <w:numId w:val="12"/>
        </w:numPr>
        <w:tabs>
          <w:tab w:val="left" w:pos="1429"/>
        </w:tabs>
        <w:suppressAutoHyphens/>
        <w:spacing w:before="120" w:after="120" w:line="240" w:lineRule="auto"/>
        <w:ind w:hanging="357"/>
        <w:rPr>
          <w:rFonts w:cs="Arial"/>
          <w:sz w:val="22"/>
        </w:rPr>
      </w:pPr>
      <w:r>
        <w:rPr>
          <w:rFonts w:cs="Arial"/>
        </w:rPr>
        <w:t>BSc Business Psychology</w:t>
      </w:r>
    </w:p>
    <w:p w14:paraId="31C5DAF3" w14:textId="38D54573" w:rsidR="001026C8" w:rsidRPr="00A24096" w:rsidRDefault="001026C8" w:rsidP="008A2917">
      <w:pPr>
        <w:numPr>
          <w:ilvl w:val="0"/>
          <w:numId w:val="12"/>
        </w:numPr>
        <w:tabs>
          <w:tab w:val="left" w:pos="1429"/>
        </w:tabs>
        <w:suppressAutoHyphens/>
        <w:spacing w:before="120" w:after="120" w:line="240" w:lineRule="auto"/>
        <w:ind w:hanging="357"/>
        <w:rPr>
          <w:rFonts w:cs="Arial"/>
          <w:sz w:val="22"/>
        </w:rPr>
      </w:pPr>
      <w:r>
        <w:rPr>
          <w:rFonts w:cs="Arial"/>
        </w:rPr>
        <w:t>BSc Business Psychology with a placement Year</w:t>
      </w:r>
    </w:p>
    <w:p w14:paraId="2EA967D5" w14:textId="77777777" w:rsidR="008A2917" w:rsidRDefault="00BB3EF1" w:rsidP="008A2917">
      <w:pPr>
        <w:spacing w:before="360" w:after="120" w:line="240" w:lineRule="auto"/>
        <w:ind w:left="567" w:right="261"/>
        <w:jc w:val="both"/>
        <w:rPr>
          <w:rFonts w:cs="Arial"/>
          <w:iCs/>
        </w:rPr>
      </w:pPr>
      <w:r>
        <w:rPr>
          <w:rFonts w:cs="Arial"/>
          <w:iCs/>
        </w:rPr>
        <w:t xml:space="preserve">Not available as an elective module. </w:t>
      </w:r>
    </w:p>
    <w:p w14:paraId="3718AEA6" w14:textId="77777777" w:rsidR="00BB3EF1" w:rsidRDefault="00BB3EF1" w:rsidP="008A2917">
      <w:pPr>
        <w:spacing w:before="360" w:after="120" w:line="240" w:lineRule="auto"/>
        <w:ind w:left="567" w:right="261"/>
        <w:jc w:val="both"/>
        <w:rPr>
          <w:rFonts w:cs="Arial"/>
          <w:iCs/>
        </w:rPr>
      </w:pPr>
      <w:r>
        <w:rPr>
          <w:rFonts w:cs="Arial"/>
          <w:iCs/>
        </w:rPr>
        <w:t xml:space="preserve">Not available to Short Term Credit Students. </w:t>
      </w:r>
    </w:p>
    <w:p w14:paraId="54C539A8" w14:textId="5D76D75E" w:rsidR="004B49D9" w:rsidRPr="004B49D9" w:rsidRDefault="009A2D37" w:rsidP="008A2917">
      <w:pPr>
        <w:pStyle w:val="Heading2"/>
        <w:spacing w:before="600"/>
        <w:ind w:right="0"/>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2D41B760" w14:textId="77777777" w:rsidR="004B49D9" w:rsidRPr="00EE54AC" w:rsidRDefault="004B49D9" w:rsidP="008A29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uto"/>
        <w:ind w:left="1134" w:hanging="567"/>
        <w:rPr>
          <w:rFonts w:cs="Arial"/>
          <w:color w:val="000000"/>
        </w:rPr>
      </w:pPr>
      <w:r w:rsidRPr="00EE54AC">
        <w:rPr>
          <w:rFonts w:cs="Arial"/>
        </w:rPr>
        <w:t>8.1</w:t>
      </w:r>
      <w:r w:rsidRPr="00EE54AC">
        <w:rPr>
          <w:rFonts w:cs="Arial"/>
        </w:rPr>
        <w:tab/>
      </w:r>
      <w:r>
        <w:rPr>
          <w:rFonts w:cs="Arial"/>
        </w:rPr>
        <w:t>Demonstrate</w:t>
      </w:r>
      <w:r w:rsidRPr="00EE54AC">
        <w:rPr>
          <w:rFonts w:cs="Arial"/>
        </w:rPr>
        <w:t xml:space="preserve"> a sound understanding of </w:t>
      </w:r>
      <w:r w:rsidRPr="00EE54AC">
        <w:rPr>
          <w:rFonts w:cs="Arial"/>
          <w:color w:val="000000"/>
        </w:rPr>
        <w:t>the historical developments surrounding the classification of a range of psychological disorders and their treatment methods</w:t>
      </w:r>
    </w:p>
    <w:p w14:paraId="4D24B371" w14:textId="77777777" w:rsidR="004B49D9" w:rsidRPr="00EE54AC" w:rsidRDefault="004B49D9" w:rsidP="008A2917">
      <w:pPr>
        <w:spacing w:before="120" w:after="120" w:line="240" w:lineRule="auto"/>
        <w:ind w:left="1134" w:hanging="567"/>
        <w:rPr>
          <w:rFonts w:cs="Arial"/>
        </w:rPr>
      </w:pPr>
      <w:r w:rsidRPr="00EE54AC">
        <w:rPr>
          <w:rFonts w:cs="Arial"/>
        </w:rPr>
        <w:t>8.2</w:t>
      </w:r>
      <w:r w:rsidRPr="00EE54AC">
        <w:rPr>
          <w:rFonts w:cs="Arial"/>
        </w:rPr>
        <w:tab/>
      </w:r>
      <w:r>
        <w:rPr>
          <w:rFonts w:cs="Arial"/>
        </w:rPr>
        <w:t>Demonstrate</w:t>
      </w:r>
      <w:r w:rsidRPr="00EE54AC">
        <w:rPr>
          <w:rFonts w:cs="Arial"/>
        </w:rPr>
        <w:t xml:space="preserve"> an understanding of the current diagnostic criteria for mental disorders, and be aware of the links between symptoms and optimal treatment approaches</w:t>
      </w:r>
    </w:p>
    <w:p w14:paraId="1404E087" w14:textId="3F1BDC1F" w:rsidR="004B49D9" w:rsidRPr="00EE54AC" w:rsidRDefault="004B49D9" w:rsidP="008A2917">
      <w:pPr>
        <w:spacing w:before="120" w:after="120" w:line="240" w:lineRule="auto"/>
        <w:ind w:left="1134" w:hanging="567"/>
        <w:rPr>
          <w:rFonts w:cs="Arial"/>
        </w:rPr>
      </w:pPr>
      <w:r w:rsidRPr="00EE54AC">
        <w:rPr>
          <w:rFonts w:cs="Arial"/>
        </w:rPr>
        <w:t>8.3</w:t>
      </w:r>
      <w:r w:rsidRPr="00EE54AC">
        <w:rPr>
          <w:rFonts w:cs="Arial"/>
        </w:rPr>
        <w:tab/>
      </w:r>
      <w:r w:rsidR="008A3475">
        <w:rPr>
          <w:rFonts w:cs="Arial"/>
        </w:rPr>
        <w:t>*</w:t>
      </w:r>
      <w:r w:rsidR="008A2917">
        <w:rPr>
          <w:rFonts w:cs="Arial"/>
        </w:rPr>
        <w:t xml:space="preserve"> </w:t>
      </w:r>
      <w:r w:rsidRPr="00EE54AC">
        <w:rPr>
          <w:rFonts w:cs="Arial"/>
        </w:rPr>
        <w:t>Show key intellectual skills by critically evaluating the</w:t>
      </w:r>
      <w:r w:rsidRPr="00EE54AC">
        <w:rPr>
          <w:rFonts w:cs="Arial"/>
          <w:color w:val="000000"/>
        </w:rPr>
        <w:t xml:space="preserve"> effectiveness of cognitive interventions and drug treatment approaches in abnormal psychology</w:t>
      </w:r>
    </w:p>
    <w:p w14:paraId="1A2652CB" w14:textId="77777777" w:rsidR="004B49D9" w:rsidRPr="00EE54AC" w:rsidRDefault="004B49D9" w:rsidP="008A2917">
      <w:pPr>
        <w:spacing w:before="120" w:after="120" w:line="240" w:lineRule="auto"/>
        <w:ind w:left="1134" w:hanging="567"/>
        <w:rPr>
          <w:rFonts w:cs="Arial"/>
        </w:rPr>
      </w:pPr>
      <w:r w:rsidRPr="00EE54AC">
        <w:rPr>
          <w:rFonts w:cs="Arial"/>
        </w:rPr>
        <w:t>8.4</w:t>
      </w:r>
      <w:r w:rsidRPr="00EE54AC">
        <w:rPr>
          <w:rFonts w:cs="Arial"/>
        </w:rPr>
        <w:tab/>
      </w:r>
      <w:r>
        <w:rPr>
          <w:rFonts w:cs="Arial"/>
        </w:rPr>
        <w:t>E</w:t>
      </w:r>
      <w:r w:rsidRPr="00EE54AC">
        <w:rPr>
          <w:rFonts w:cs="Arial"/>
        </w:rPr>
        <w:t>valuate through written analysis and interpretation the contributions made by the different approaches and research methods that are used in mental health practice</w:t>
      </w:r>
    </w:p>
    <w:p w14:paraId="4B42EE9E" w14:textId="30DACAEB" w:rsidR="004B49D9" w:rsidRDefault="004B49D9" w:rsidP="008A2917">
      <w:pPr>
        <w:spacing w:before="120" w:after="120" w:line="240" w:lineRule="auto"/>
        <w:ind w:left="1134" w:hanging="567"/>
        <w:rPr>
          <w:rFonts w:cs="Arial"/>
        </w:rPr>
      </w:pPr>
      <w:r w:rsidRPr="00EE54AC">
        <w:rPr>
          <w:rFonts w:cs="Arial"/>
        </w:rPr>
        <w:t>8.5</w:t>
      </w:r>
      <w:r w:rsidRPr="00EE54AC">
        <w:rPr>
          <w:rFonts w:cs="Arial"/>
        </w:rPr>
        <w:tab/>
      </w:r>
      <w:r w:rsidR="008A3475">
        <w:rPr>
          <w:rFonts w:cs="Arial"/>
        </w:rPr>
        <w:t>*</w:t>
      </w:r>
      <w:r w:rsidR="008A2917">
        <w:rPr>
          <w:rFonts w:cs="Arial"/>
        </w:rPr>
        <w:t xml:space="preserve"> </w:t>
      </w:r>
      <w:r>
        <w:rPr>
          <w:rFonts w:cs="Arial"/>
        </w:rPr>
        <w:t>Show f</w:t>
      </w:r>
      <w:r w:rsidRPr="00EE54AC">
        <w:rPr>
          <w:rFonts w:cs="Arial"/>
        </w:rPr>
        <w:t>amiliar</w:t>
      </w:r>
      <w:r>
        <w:rPr>
          <w:rFonts w:cs="Arial"/>
        </w:rPr>
        <w:t>ity</w:t>
      </w:r>
      <w:r w:rsidRPr="00EE54AC">
        <w:rPr>
          <w:rFonts w:cs="Arial"/>
        </w:rPr>
        <w:t xml:space="preserve"> with a broad range of interventions and treatments for mental disorders</w:t>
      </w:r>
    </w:p>
    <w:p w14:paraId="35E7BCB5" w14:textId="77777777" w:rsidR="008A2917" w:rsidRPr="007A6206" w:rsidRDefault="008A2917" w:rsidP="008A2917">
      <w:pPr>
        <w:spacing w:before="240" w:after="120" w:line="240" w:lineRule="auto"/>
        <w:ind w:left="1445" w:hanging="198"/>
        <w:rPr>
          <w:rFonts w:eastAsia="Times New Roman" w:cs="Arial"/>
          <w:i/>
          <w:iCs/>
          <w:color w:val="000000"/>
          <w:szCs w:val="24"/>
          <w:lang w:eastAsia="zh-CN"/>
        </w:rPr>
      </w:pPr>
      <w:r w:rsidRPr="007A6206">
        <w:rPr>
          <w:rFonts w:eastAsia="Times New Roman" w:cs="Arial"/>
          <w:i/>
          <w:iCs/>
          <w:color w:val="000000"/>
          <w:szCs w:val="24"/>
          <w:lang w:eastAsia="zh-CN"/>
        </w:rPr>
        <w:t>* This element is pass compulsory and must be passed to achieve the learning outcomes of the module.</w:t>
      </w:r>
    </w:p>
    <w:p w14:paraId="7CB940C2" w14:textId="77777777" w:rsidR="003D1AD6" w:rsidRPr="00042B86" w:rsidRDefault="009A2D37" w:rsidP="008A2917">
      <w:pPr>
        <w:numPr>
          <w:ilvl w:val="0"/>
          <w:numId w:val="1"/>
        </w:numPr>
        <w:spacing w:before="600" w:after="120" w:line="240" w:lineRule="auto"/>
        <w:ind w:left="567" w:hanging="567"/>
        <w:outlineLvl w:val="1"/>
        <w:rPr>
          <w:rFonts w:cs="Arial"/>
          <w:b/>
          <w:bCs/>
          <w:szCs w:val="24"/>
        </w:rPr>
      </w:pPr>
      <w:r w:rsidRPr="00042B86">
        <w:rPr>
          <w:rFonts w:cs="Arial"/>
          <w:b/>
          <w:bCs/>
          <w:szCs w:val="24"/>
        </w:rPr>
        <w:t>The intended generic learning outcomes</w:t>
      </w:r>
      <w:r w:rsidR="00C729D7" w:rsidRPr="00042B86">
        <w:rPr>
          <w:rFonts w:cs="Arial"/>
          <w:b/>
          <w:bCs/>
          <w:szCs w:val="24"/>
        </w:rPr>
        <w:t>.</w:t>
      </w:r>
      <w:r w:rsidR="00C729D7" w:rsidRPr="00042B86">
        <w:rPr>
          <w:rFonts w:cs="Arial"/>
          <w:b/>
          <w:bCs/>
          <w:szCs w:val="24"/>
        </w:rPr>
        <w:br/>
        <w:t>On successfully completing the module students will be able to:</w:t>
      </w:r>
    </w:p>
    <w:p w14:paraId="69F63D52" w14:textId="007765AA" w:rsidR="003D1AD6" w:rsidRPr="00EE54AC" w:rsidRDefault="003D1AD6" w:rsidP="008A2917">
      <w:pPr>
        <w:spacing w:before="240" w:after="120" w:line="240" w:lineRule="auto"/>
        <w:ind w:left="1134" w:hanging="567"/>
        <w:rPr>
          <w:rFonts w:cs="Arial"/>
        </w:rPr>
      </w:pPr>
      <w:r w:rsidRPr="00EE54AC">
        <w:rPr>
          <w:rFonts w:cs="Arial"/>
        </w:rPr>
        <w:t>9.1</w:t>
      </w:r>
      <w:r w:rsidRPr="00EE54AC">
        <w:rPr>
          <w:rFonts w:cs="Arial"/>
        </w:rPr>
        <w:tab/>
      </w:r>
      <w:r w:rsidR="008A3475">
        <w:rPr>
          <w:rFonts w:cs="Arial"/>
        </w:rPr>
        <w:t>*</w:t>
      </w:r>
      <w:r w:rsidR="008A2917">
        <w:rPr>
          <w:rFonts w:cs="Arial"/>
        </w:rPr>
        <w:t xml:space="preserve"> </w:t>
      </w:r>
      <w:r>
        <w:rPr>
          <w:rFonts w:cs="Arial"/>
        </w:rPr>
        <w:t>Demonstrate</w:t>
      </w:r>
      <w:r w:rsidRPr="00EE54AC">
        <w:rPr>
          <w:rFonts w:cs="Arial"/>
        </w:rPr>
        <w:t xml:space="preserve"> understanding of the variety of sources that are available to construct and communicate information. For example, assessing the possible causes of abnormal behaviour, and the importance of a formal classification system for diagnosis</w:t>
      </w:r>
    </w:p>
    <w:p w14:paraId="269B73E4" w14:textId="7F83D636" w:rsidR="003D1AD6" w:rsidRPr="00EE54AC" w:rsidRDefault="003D1AD6" w:rsidP="008A2917">
      <w:pPr>
        <w:spacing w:before="120" w:after="120" w:line="240" w:lineRule="auto"/>
        <w:ind w:left="1134" w:hanging="567"/>
        <w:rPr>
          <w:rFonts w:cs="Arial"/>
        </w:rPr>
      </w:pPr>
      <w:r w:rsidRPr="00EE54AC">
        <w:rPr>
          <w:rFonts w:cs="Arial"/>
        </w:rPr>
        <w:t>9.2</w:t>
      </w:r>
      <w:r w:rsidRPr="00EE54AC">
        <w:rPr>
          <w:rFonts w:cs="Arial"/>
        </w:rPr>
        <w:tab/>
      </w:r>
      <w:r w:rsidR="008A3475">
        <w:rPr>
          <w:rFonts w:cs="Arial"/>
        </w:rPr>
        <w:t>*</w:t>
      </w:r>
      <w:r w:rsidR="008A2917">
        <w:rPr>
          <w:rFonts w:cs="Arial"/>
        </w:rPr>
        <w:t xml:space="preserve"> </w:t>
      </w:r>
      <w:r>
        <w:rPr>
          <w:rFonts w:cs="Arial"/>
        </w:rPr>
        <w:t>I</w:t>
      </w:r>
      <w:r w:rsidRPr="00EE54AC">
        <w:rPr>
          <w:rFonts w:cs="Arial"/>
        </w:rPr>
        <w:t>ndependently evaluat</w:t>
      </w:r>
      <w:r>
        <w:rPr>
          <w:rFonts w:cs="Arial"/>
        </w:rPr>
        <w:t>e</w:t>
      </w:r>
      <w:r w:rsidRPr="00EE54AC">
        <w:rPr>
          <w:rFonts w:cs="Arial"/>
        </w:rPr>
        <w:t xml:space="preserve"> evidence, and present findings and opinions as part of a group. For example, the effectiveness of mental health interventions/ treatments with reference to specific mental disorders</w:t>
      </w:r>
    </w:p>
    <w:p w14:paraId="34B9CA65" w14:textId="7FBDE34E" w:rsidR="003D1AD6" w:rsidRPr="00EE54AC" w:rsidRDefault="003D1AD6" w:rsidP="008A2917">
      <w:pPr>
        <w:spacing w:before="120" w:after="120" w:line="240" w:lineRule="auto"/>
        <w:ind w:left="1134" w:hanging="567"/>
        <w:rPr>
          <w:rFonts w:cs="Arial"/>
        </w:rPr>
      </w:pPr>
      <w:r w:rsidRPr="00EE54AC">
        <w:rPr>
          <w:rFonts w:cs="Arial"/>
        </w:rPr>
        <w:t>9.3</w:t>
      </w:r>
      <w:r w:rsidRPr="00EE54AC">
        <w:rPr>
          <w:rFonts w:cs="Arial"/>
        </w:rPr>
        <w:tab/>
      </w:r>
      <w:r w:rsidR="008A3475">
        <w:rPr>
          <w:rFonts w:cs="Arial"/>
        </w:rPr>
        <w:t>*</w:t>
      </w:r>
      <w:r w:rsidR="008A2917">
        <w:rPr>
          <w:rFonts w:cs="Arial"/>
        </w:rPr>
        <w:t xml:space="preserve"> </w:t>
      </w:r>
      <w:r w:rsidRPr="00EE54AC">
        <w:rPr>
          <w:rFonts w:cs="Arial"/>
        </w:rPr>
        <w:t xml:space="preserve">Competently disseminate their work to an audience (i.e. via a poster) </w:t>
      </w:r>
    </w:p>
    <w:p w14:paraId="569652FE" w14:textId="32C61F4C" w:rsidR="003D1AD6" w:rsidRPr="00EE54AC" w:rsidRDefault="003D1AD6" w:rsidP="008A2917">
      <w:pPr>
        <w:spacing w:before="120" w:after="120" w:line="240" w:lineRule="auto"/>
        <w:ind w:left="1134" w:hanging="567"/>
        <w:rPr>
          <w:rFonts w:cs="Arial"/>
        </w:rPr>
      </w:pPr>
      <w:r w:rsidRPr="00EE54AC">
        <w:rPr>
          <w:rFonts w:cs="Arial"/>
        </w:rPr>
        <w:t>9.4</w:t>
      </w:r>
      <w:r w:rsidRPr="00EE54AC">
        <w:rPr>
          <w:rFonts w:cs="Arial"/>
        </w:rPr>
        <w:tab/>
      </w:r>
      <w:r w:rsidR="008A3475">
        <w:rPr>
          <w:rFonts w:cs="Arial"/>
        </w:rPr>
        <w:t>*</w:t>
      </w:r>
      <w:r w:rsidR="008A2917">
        <w:rPr>
          <w:rFonts w:cs="Arial"/>
        </w:rPr>
        <w:t xml:space="preserve"> </w:t>
      </w:r>
      <w:r>
        <w:rPr>
          <w:rFonts w:cs="Arial"/>
        </w:rPr>
        <w:t>E</w:t>
      </w:r>
      <w:r w:rsidRPr="00EE54AC">
        <w:rPr>
          <w:rFonts w:cs="Arial"/>
        </w:rPr>
        <w:t>xpress opinions, argue rationally and engage in critical thinking both orally and in the written form</w:t>
      </w:r>
    </w:p>
    <w:p w14:paraId="13582EFB" w14:textId="77777777" w:rsidR="008A2917" w:rsidRPr="007A6206" w:rsidRDefault="008A2917" w:rsidP="003F34A8">
      <w:pPr>
        <w:spacing w:before="240" w:after="120" w:line="240" w:lineRule="auto"/>
        <w:ind w:left="1276" w:hanging="142"/>
        <w:rPr>
          <w:rFonts w:eastAsia="Times New Roman" w:cs="Arial"/>
          <w:i/>
          <w:iCs/>
          <w:color w:val="000000"/>
          <w:szCs w:val="24"/>
          <w:lang w:eastAsia="zh-CN"/>
        </w:rPr>
      </w:pPr>
      <w:r w:rsidRPr="007A6206">
        <w:rPr>
          <w:rFonts w:eastAsia="Times New Roman" w:cs="Arial"/>
          <w:i/>
          <w:iCs/>
          <w:color w:val="000000"/>
          <w:szCs w:val="24"/>
          <w:lang w:eastAsia="zh-CN"/>
        </w:rPr>
        <w:t>* This element is pass compulsory and must be passed to achieve the learning outcomes of the module.</w:t>
      </w:r>
    </w:p>
    <w:p w14:paraId="73386C6A" w14:textId="77777777" w:rsidR="009A2D37" w:rsidRPr="009D52D0" w:rsidRDefault="009A2D37" w:rsidP="00A24096">
      <w:pPr>
        <w:pStyle w:val="Heading2"/>
        <w:spacing w:before="600"/>
        <w:ind w:right="0"/>
      </w:pPr>
      <w:r w:rsidRPr="009D52D0">
        <w:t>A synopsis of the curriculum</w:t>
      </w:r>
    </w:p>
    <w:p w14:paraId="0C3463D6" w14:textId="77777777" w:rsidR="00C67512" w:rsidRPr="00EE54AC" w:rsidRDefault="00C67512" w:rsidP="00C67512">
      <w:pPr>
        <w:spacing w:after="120" w:line="240" w:lineRule="auto"/>
        <w:ind w:left="567" w:right="260"/>
        <w:jc w:val="both"/>
        <w:rPr>
          <w:rFonts w:cs="Arial"/>
          <w:iCs/>
        </w:rPr>
      </w:pPr>
      <w:r w:rsidRPr="00EE54AC">
        <w:rPr>
          <w:rFonts w:cs="Arial"/>
        </w:rPr>
        <w:t xml:space="preserve">This module will provide students with theoretical instruction and opportunities for critical evaluation in abnormal psychology. </w:t>
      </w:r>
      <w:r w:rsidRPr="00EE54AC">
        <w:rPr>
          <w:rFonts w:cs="Arial"/>
          <w:color w:val="000000"/>
          <w:lang w:eastAsia="zh-CN"/>
        </w:rPr>
        <w:t xml:space="preserve">It will examine the origins and identification of different forms of atypical cognitions and behaviours and investigate the psychological and social impact for patients. It will cover some of the major mental health disorders, focusing primarily on what research has to say about their social/cognitive/biological bases and the implications they have for treatment. In addition, the module will describe several methodological approaches, ask fundamental questions about the meaning of normality. </w:t>
      </w:r>
      <w:r w:rsidRPr="00EE54AC">
        <w:rPr>
          <w:rFonts w:cs="Arial"/>
        </w:rPr>
        <w:t>The historical developments in this field will be examined and current interventions and treatments will feature highly in this module.</w:t>
      </w:r>
      <w:r w:rsidRPr="00EE54AC">
        <w:rPr>
          <w:rFonts w:cs="Arial"/>
          <w:iCs/>
        </w:rPr>
        <w:t xml:space="preserve"> </w:t>
      </w:r>
    </w:p>
    <w:p w14:paraId="05E3877E" w14:textId="77777777" w:rsidR="00636058" w:rsidRDefault="00883204" w:rsidP="00A24096">
      <w:pPr>
        <w:pStyle w:val="Heading2"/>
        <w:spacing w:before="600"/>
        <w:ind w:right="0"/>
      </w:pPr>
      <w:r w:rsidRPr="009D52D0">
        <w:lastRenderedPageBreak/>
        <w:t>Reading l</w:t>
      </w:r>
      <w:r w:rsidR="009A2D37" w:rsidRPr="009D52D0">
        <w:t xml:space="preserve">ist </w:t>
      </w:r>
    </w:p>
    <w:p w14:paraId="6A99F9F2" w14:textId="77777777" w:rsidR="00042B86" w:rsidRPr="003F34A8" w:rsidRDefault="00042B86" w:rsidP="003F34A8">
      <w:pPr>
        <w:pStyle w:val="Heading2"/>
        <w:numPr>
          <w:ilvl w:val="0"/>
          <w:numId w:val="0"/>
        </w:numPr>
        <w:ind w:left="567"/>
        <w:jc w:val="left"/>
        <w:rPr>
          <w:b w:val="0"/>
          <w:bCs/>
        </w:rPr>
      </w:pPr>
      <w:r w:rsidRPr="003F34A8">
        <w:rPr>
          <w:b w:val="0"/>
          <w:bCs/>
        </w:rPr>
        <w:t xml:space="preserve">The University is committed to ensuring that core reading materials are in accessible electronic format in line with the Kent Inclusive Practices. </w:t>
      </w:r>
    </w:p>
    <w:p w14:paraId="3016AD5B" w14:textId="77777777" w:rsidR="00042B86" w:rsidRPr="003F34A8" w:rsidRDefault="00042B86" w:rsidP="003F34A8">
      <w:pPr>
        <w:pStyle w:val="Heading2"/>
        <w:numPr>
          <w:ilvl w:val="0"/>
          <w:numId w:val="0"/>
        </w:numPr>
        <w:ind w:left="567"/>
        <w:jc w:val="left"/>
        <w:rPr>
          <w:b w:val="0"/>
          <w:bCs/>
        </w:rPr>
      </w:pPr>
      <w:r w:rsidRPr="003F34A8">
        <w:rPr>
          <w:b w:val="0"/>
          <w:bCs/>
        </w:rPr>
        <w:t xml:space="preserve">The most up to date reading list for each module can be found on the university's </w:t>
      </w:r>
      <w:hyperlink r:id="rId11" w:history="1">
        <w:r w:rsidRPr="003F34A8">
          <w:rPr>
            <w:rStyle w:val="Hyperlink"/>
            <w:b w:val="0"/>
            <w:bCs/>
          </w:rPr>
          <w:t>reading list pages</w:t>
        </w:r>
      </w:hyperlink>
      <w:r w:rsidRPr="003F34A8">
        <w:rPr>
          <w:b w:val="0"/>
          <w:bCs/>
        </w:rPr>
        <w:t xml:space="preserve">. </w:t>
      </w:r>
    </w:p>
    <w:p w14:paraId="5AF76E86" w14:textId="77777777" w:rsidR="00FA7573" w:rsidRPr="00042B86" w:rsidRDefault="00FA7573" w:rsidP="003F34A8">
      <w:pPr>
        <w:spacing w:before="360" w:after="120" w:line="240" w:lineRule="auto"/>
        <w:ind w:left="567" w:right="261"/>
        <w:rPr>
          <w:rFonts w:cs="Arial"/>
        </w:rPr>
      </w:pPr>
      <w:r w:rsidRPr="00042B86">
        <w:rPr>
          <w:rFonts w:cs="Arial"/>
        </w:rPr>
        <w:t>Main Texts (Available online and in the library)</w:t>
      </w:r>
    </w:p>
    <w:p w14:paraId="6157EA10" w14:textId="6CA95E5E" w:rsidR="00FA7573" w:rsidRPr="003F34A8" w:rsidRDefault="00FA7573" w:rsidP="003F34A8">
      <w:pPr>
        <w:pStyle w:val="ListParagraph"/>
        <w:numPr>
          <w:ilvl w:val="0"/>
          <w:numId w:val="16"/>
        </w:numPr>
        <w:spacing w:after="120" w:line="240" w:lineRule="auto"/>
        <w:ind w:right="260"/>
        <w:rPr>
          <w:rFonts w:cs="Arial"/>
        </w:rPr>
      </w:pPr>
      <w:proofErr w:type="spellStart"/>
      <w:r w:rsidRPr="003F34A8">
        <w:rPr>
          <w:rFonts w:cs="Arial"/>
        </w:rPr>
        <w:t>Oltmanns</w:t>
      </w:r>
      <w:proofErr w:type="spellEnd"/>
      <w:r w:rsidRPr="003F34A8">
        <w:rPr>
          <w:rFonts w:cs="Arial"/>
        </w:rPr>
        <w:t>, T. F., &amp; Emery, R. E. (2012). Abnormal Psychology. Pearson.</w:t>
      </w:r>
    </w:p>
    <w:p w14:paraId="04BB4A6C" w14:textId="5078AC9F" w:rsidR="00FA7573" w:rsidRPr="00042B86" w:rsidRDefault="00FA7573" w:rsidP="003F34A8">
      <w:pPr>
        <w:spacing w:before="360" w:after="120" w:line="240" w:lineRule="auto"/>
        <w:ind w:left="567" w:right="261"/>
        <w:rPr>
          <w:rFonts w:cs="Arial"/>
        </w:rPr>
      </w:pPr>
      <w:r w:rsidRPr="00042B86">
        <w:rPr>
          <w:rFonts w:cs="Arial"/>
        </w:rPr>
        <w:t>Supplementary Reading (Available online and in the library)</w:t>
      </w:r>
    </w:p>
    <w:p w14:paraId="2022C636" w14:textId="699EFC0A" w:rsidR="00FA7573" w:rsidRPr="003F34A8" w:rsidRDefault="00FA7573" w:rsidP="003F34A8">
      <w:pPr>
        <w:pStyle w:val="ListParagraph"/>
        <w:numPr>
          <w:ilvl w:val="0"/>
          <w:numId w:val="16"/>
        </w:numPr>
        <w:spacing w:before="120" w:after="120" w:line="240" w:lineRule="auto"/>
        <w:ind w:left="1281" w:right="261" w:hanging="357"/>
        <w:contextualSpacing w:val="0"/>
        <w:rPr>
          <w:rFonts w:cs="Arial"/>
        </w:rPr>
      </w:pPr>
      <w:proofErr w:type="spellStart"/>
      <w:r w:rsidRPr="003F34A8">
        <w:rPr>
          <w:rFonts w:cs="Arial"/>
        </w:rPr>
        <w:t>Cromby</w:t>
      </w:r>
      <w:proofErr w:type="spellEnd"/>
      <w:r w:rsidRPr="003F34A8">
        <w:rPr>
          <w:rFonts w:cs="Arial"/>
        </w:rPr>
        <w:t xml:space="preserve">, J., Harper, D., &amp; </w:t>
      </w:r>
      <w:proofErr w:type="spellStart"/>
      <w:r w:rsidRPr="003F34A8">
        <w:rPr>
          <w:rFonts w:cs="Arial"/>
        </w:rPr>
        <w:t>Reavey</w:t>
      </w:r>
      <w:proofErr w:type="spellEnd"/>
      <w:r w:rsidRPr="003F34A8">
        <w:rPr>
          <w:rFonts w:cs="Arial"/>
        </w:rPr>
        <w:t>, P. (2013). Psychology, Mental Health and Distress. Palgrave Macmillan.</w:t>
      </w:r>
    </w:p>
    <w:p w14:paraId="711AC933" w14:textId="1D4BA12E" w:rsidR="00FA7573" w:rsidRPr="003F34A8" w:rsidRDefault="00FA7573" w:rsidP="003F34A8">
      <w:pPr>
        <w:pStyle w:val="ListParagraph"/>
        <w:numPr>
          <w:ilvl w:val="0"/>
          <w:numId w:val="16"/>
        </w:numPr>
        <w:spacing w:before="120" w:after="120" w:line="240" w:lineRule="auto"/>
        <w:ind w:left="1281" w:right="261" w:hanging="357"/>
        <w:contextualSpacing w:val="0"/>
        <w:rPr>
          <w:rFonts w:cs="Arial"/>
        </w:rPr>
      </w:pPr>
      <w:r w:rsidRPr="003F34A8">
        <w:rPr>
          <w:rFonts w:cs="Arial"/>
        </w:rPr>
        <w:t>Comer, R. J. (2013). Abnormal Psychology. Worth.</w:t>
      </w:r>
    </w:p>
    <w:p w14:paraId="65C929EC" w14:textId="10D45A69" w:rsidR="008D4447" w:rsidRPr="003F34A8" w:rsidRDefault="00FA7573" w:rsidP="009E6DD8">
      <w:pPr>
        <w:pStyle w:val="ListParagraph"/>
        <w:numPr>
          <w:ilvl w:val="0"/>
          <w:numId w:val="16"/>
        </w:numPr>
        <w:spacing w:before="120" w:after="120" w:line="240" w:lineRule="auto"/>
        <w:ind w:left="1281" w:right="543" w:hanging="357"/>
        <w:contextualSpacing w:val="0"/>
        <w:rPr>
          <w:rFonts w:cs="Arial"/>
          <w:b/>
          <w:szCs w:val="24"/>
        </w:rPr>
      </w:pPr>
      <w:r w:rsidRPr="003F34A8">
        <w:rPr>
          <w:rFonts w:cs="Arial"/>
        </w:rPr>
        <w:t>Ussher, J. M. (1991). Women's Madness: Misogyny or Mental Illness? Harvester Wheatsheaf.</w:t>
      </w:r>
      <w:r w:rsidR="00636058" w:rsidRPr="003F34A8">
        <w:rPr>
          <w:rFonts w:cs="Arial"/>
          <w:szCs w:val="24"/>
        </w:rPr>
        <w:t xml:space="preserve"> </w:t>
      </w:r>
    </w:p>
    <w:p w14:paraId="715A2291" w14:textId="15D7BD54" w:rsidR="00883204" w:rsidRDefault="00636058" w:rsidP="00A24096">
      <w:pPr>
        <w:pStyle w:val="Heading2"/>
        <w:spacing w:before="600"/>
        <w:ind w:right="0"/>
      </w:pPr>
      <w:r>
        <w:t>Contact Hours</w:t>
      </w:r>
    </w:p>
    <w:p w14:paraId="5F3D6D9D" w14:textId="077C6525" w:rsidR="000460EA" w:rsidRDefault="000460EA" w:rsidP="000460EA">
      <w:pPr>
        <w:spacing w:after="120" w:line="240" w:lineRule="auto"/>
        <w:ind w:left="567" w:right="260"/>
        <w:jc w:val="both"/>
        <w:rPr>
          <w:rFonts w:cs="Arial"/>
          <w:iCs/>
        </w:rPr>
      </w:pPr>
      <w:r w:rsidRPr="00EE54AC">
        <w:rPr>
          <w:rFonts w:cs="Arial"/>
          <w:iCs/>
        </w:rPr>
        <w:t xml:space="preserve">Private </w:t>
      </w:r>
      <w:r w:rsidR="00042B86">
        <w:rPr>
          <w:rFonts w:cs="Arial"/>
          <w:iCs/>
        </w:rPr>
        <w:t>S</w:t>
      </w:r>
      <w:r w:rsidRPr="00EE54AC">
        <w:rPr>
          <w:rFonts w:cs="Arial"/>
          <w:iCs/>
        </w:rPr>
        <w:t>tudy</w:t>
      </w:r>
      <w:r w:rsidR="003F34A8">
        <w:rPr>
          <w:rFonts w:cs="Arial"/>
          <w:iCs/>
        </w:rPr>
        <w:t>:</w:t>
      </w:r>
      <w:r w:rsidR="003F34A8">
        <w:rPr>
          <w:rFonts w:cs="Arial"/>
          <w:iCs/>
        </w:rPr>
        <w:tab/>
      </w:r>
      <w:r w:rsidR="003F34A8">
        <w:rPr>
          <w:rFonts w:cs="Arial"/>
          <w:iCs/>
        </w:rPr>
        <w:tab/>
      </w:r>
      <w:r>
        <w:rPr>
          <w:rFonts w:cs="Arial"/>
          <w:iCs/>
        </w:rPr>
        <w:t>128</w:t>
      </w:r>
    </w:p>
    <w:p w14:paraId="177CBA8B" w14:textId="2B8BEB6A" w:rsidR="00042B86" w:rsidRPr="00EE54AC" w:rsidRDefault="00042B86" w:rsidP="00042B86">
      <w:pPr>
        <w:spacing w:after="120" w:line="240" w:lineRule="auto"/>
        <w:ind w:left="567" w:right="260"/>
        <w:jc w:val="both"/>
        <w:rPr>
          <w:rFonts w:cs="Arial"/>
          <w:iCs/>
        </w:rPr>
      </w:pPr>
      <w:r>
        <w:rPr>
          <w:rFonts w:cs="Arial"/>
          <w:iCs/>
        </w:rPr>
        <w:t>C</w:t>
      </w:r>
      <w:r w:rsidRPr="00EE54AC">
        <w:rPr>
          <w:rFonts w:cs="Arial"/>
          <w:iCs/>
        </w:rPr>
        <w:t xml:space="preserve">ontact </w:t>
      </w:r>
      <w:r>
        <w:rPr>
          <w:rFonts w:cs="Arial"/>
          <w:iCs/>
        </w:rPr>
        <w:t>H</w:t>
      </w:r>
      <w:r w:rsidRPr="00EE54AC">
        <w:rPr>
          <w:rFonts w:cs="Arial"/>
          <w:iCs/>
        </w:rPr>
        <w:t>ours:</w:t>
      </w:r>
      <w:r>
        <w:rPr>
          <w:rFonts w:cs="Arial"/>
          <w:iCs/>
        </w:rPr>
        <w:tab/>
        <w:t xml:space="preserve">  22</w:t>
      </w:r>
    </w:p>
    <w:p w14:paraId="52A310BA" w14:textId="4A40FD1B" w:rsidR="000460EA" w:rsidRPr="00EE54AC" w:rsidRDefault="000460EA" w:rsidP="000460EA">
      <w:pPr>
        <w:spacing w:after="120" w:line="240" w:lineRule="auto"/>
        <w:ind w:left="567" w:right="260"/>
        <w:jc w:val="both"/>
        <w:rPr>
          <w:rFonts w:cs="Arial"/>
          <w:iCs/>
        </w:rPr>
      </w:pPr>
      <w:r w:rsidRPr="00EE54AC">
        <w:rPr>
          <w:rFonts w:cs="Arial"/>
          <w:iCs/>
        </w:rPr>
        <w:t>Total:</w:t>
      </w:r>
      <w:r w:rsidRPr="00EE54AC">
        <w:rPr>
          <w:rFonts w:cs="Arial"/>
          <w:iCs/>
        </w:rPr>
        <w:tab/>
      </w:r>
      <w:r w:rsidR="00042B86">
        <w:rPr>
          <w:rFonts w:cs="Arial"/>
          <w:iCs/>
        </w:rPr>
        <w:tab/>
      </w:r>
      <w:r w:rsidR="003F34A8">
        <w:rPr>
          <w:rFonts w:cs="Arial"/>
          <w:iCs/>
        </w:rPr>
        <w:tab/>
      </w:r>
      <w:r>
        <w:rPr>
          <w:rFonts w:cs="Arial"/>
          <w:iCs/>
        </w:rPr>
        <w:t>150</w:t>
      </w:r>
    </w:p>
    <w:p w14:paraId="1C49B47B" w14:textId="77777777" w:rsidR="00B2615D" w:rsidRPr="00B2615D" w:rsidRDefault="00EF4933" w:rsidP="00A24096">
      <w:pPr>
        <w:pStyle w:val="Heading2"/>
        <w:spacing w:before="600"/>
        <w:ind w:right="0"/>
        <w:rPr>
          <w:i/>
          <w:iCs/>
        </w:rPr>
      </w:pPr>
      <w:r w:rsidRPr="009D52D0">
        <w:t>Assessment methods</w:t>
      </w:r>
    </w:p>
    <w:p w14:paraId="7F14E902" w14:textId="126F6360" w:rsidR="00696FF5" w:rsidRPr="00B2615D" w:rsidRDefault="00696FF5" w:rsidP="003F34A8">
      <w:pPr>
        <w:pStyle w:val="header2"/>
        <w:numPr>
          <w:ilvl w:val="1"/>
          <w:numId w:val="17"/>
        </w:numPr>
        <w:ind w:left="567" w:hanging="567"/>
        <w:rPr>
          <w:b w:val="0"/>
          <w:bCs/>
          <w:i/>
          <w:iCs/>
        </w:rPr>
      </w:pPr>
      <w:r w:rsidRPr="00B2615D">
        <w:rPr>
          <w:b w:val="0"/>
          <w:bCs/>
          <w:iCs/>
        </w:rPr>
        <w:t>Main assessment methods</w:t>
      </w:r>
    </w:p>
    <w:p w14:paraId="329E946D" w14:textId="1F75E7CE" w:rsidR="00271B90" w:rsidRPr="003F34A8" w:rsidRDefault="003F34A8" w:rsidP="009E6DD8">
      <w:pPr>
        <w:pStyle w:val="ListParagraph"/>
        <w:numPr>
          <w:ilvl w:val="0"/>
          <w:numId w:val="18"/>
        </w:numPr>
        <w:spacing w:before="120" w:after="120" w:line="240" w:lineRule="auto"/>
        <w:ind w:left="1281" w:right="261" w:hanging="357"/>
        <w:contextualSpacing w:val="0"/>
        <w:rPr>
          <w:rFonts w:cs="Arial"/>
          <w:iCs/>
        </w:rPr>
      </w:pPr>
      <w:r>
        <w:rPr>
          <w:rFonts w:cs="Arial"/>
          <w:iCs/>
        </w:rPr>
        <w:t xml:space="preserve">* </w:t>
      </w:r>
      <w:r w:rsidR="00271B90" w:rsidRPr="003F34A8">
        <w:rPr>
          <w:rFonts w:cs="Arial"/>
          <w:iCs/>
        </w:rPr>
        <w:t>Poster</w:t>
      </w:r>
      <w:r w:rsidR="00271B90" w:rsidRPr="003F34A8">
        <w:rPr>
          <w:rFonts w:cs="Arial"/>
          <w:iCs/>
        </w:rPr>
        <w:tab/>
      </w:r>
      <w:r w:rsidR="00271B90" w:rsidRPr="003F34A8">
        <w:rPr>
          <w:rFonts w:cs="Arial"/>
          <w:iCs/>
        </w:rPr>
        <w:tab/>
      </w:r>
      <w:r w:rsidR="00271B90" w:rsidRPr="003F34A8">
        <w:rPr>
          <w:rFonts w:cs="Arial"/>
          <w:iCs/>
        </w:rPr>
        <w:tab/>
        <w:t>1,000 words</w:t>
      </w:r>
      <w:r w:rsidR="00271B90" w:rsidRPr="003F34A8">
        <w:rPr>
          <w:rFonts w:cs="Arial"/>
          <w:iCs/>
        </w:rPr>
        <w:tab/>
      </w:r>
      <w:r w:rsidR="009E6DD8">
        <w:rPr>
          <w:rFonts w:cs="Arial"/>
          <w:iCs/>
        </w:rPr>
        <w:tab/>
      </w:r>
      <w:r w:rsidR="00271B90" w:rsidRPr="003F34A8">
        <w:rPr>
          <w:rFonts w:cs="Arial"/>
          <w:iCs/>
        </w:rPr>
        <w:t>20%</w:t>
      </w:r>
    </w:p>
    <w:p w14:paraId="08B0DBB0" w14:textId="094A89D4" w:rsidR="00271B90" w:rsidRPr="003F34A8" w:rsidRDefault="003F34A8" w:rsidP="009E6DD8">
      <w:pPr>
        <w:pStyle w:val="ListParagraph"/>
        <w:numPr>
          <w:ilvl w:val="0"/>
          <w:numId w:val="18"/>
        </w:numPr>
        <w:spacing w:before="120" w:after="120" w:line="240" w:lineRule="auto"/>
        <w:ind w:left="1281" w:right="261" w:hanging="357"/>
        <w:contextualSpacing w:val="0"/>
        <w:rPr>
          <w:rFonts w:cs="Arial"/>
          <w:b/>
          <w:iCs/>
        </w:rPr>
      </w:pPr>
      <w:r>
        <w:rPr>
          <w:rFonts w:cs="Arial"/>
          <w:iCs/>
        </w:rPr>
        <w:t xml:space="preserve">* </w:t>
      </w:r>
      <w:r w:rsidR="00271B90" w:rsidRPr="003F34A8">
        <w:rPr>
          <w:rFonts w:cs="Arial"/>
          <w:iCs/>
        </w:rPr>
        <w:t>Extended Essay</w:t>
      </w:r>
      <w:r w:rsidR="00271B90" w:rsidRPr="003F34A8">
        <w:rPr>
          <w:rFonts w:cs="Arial"/>
          <w:iCs/>
        </w:rPr>
        <w:tab/>
      </w:r>
      <w:r w:rsidR="00E07DC3" w:rsidRPr="003F34A8">
        <w:rPr>
          <w:rFonts w:cs="Arial"/>
          <w:iCs/>
        </w:rPr>
        <w:t>3</w:t>
      </w:r>
      <w:r w:rsidR="00271B90" w:rsidRPr="003F34A8">
        <w:rPr>
          <w:rFonts w:cs="Arial"/>
          <w:iCs/>
        </w:rPr>
        <w:t>,000 words</w:t>
      </w:r>
      <w:r w:rsidR="00271B90" w:rsidRPr="003F34A8">
        <w:rPr>
          <w:rFonts w:cs="Arial"/>
          <w:iCs/>
        </w:rPr>
        <w:tab/>
      </w:r>
      <w:r w:rsidR="00271B90" w:rsidRPr="003F34A8">
        <w:rPr>
          <w:rFonts w:cs="Arial"/>
          <w:iCs/>
        </w:rPr>
        <w:tab/>
        <w:t>80%</w:t>
      </w:r>
    </w:p>
    <w:p w14:paraId="74F6DDA3" w14:textId="626E5D71" w:rsidR="008D4447" w:rsidRPr="003F34A8" w:rsidRDefault="008A3475" w:rsidP="009E6DD8">
      <w:pPr>
        <w:spacing w:after="120" w:line="240" w:lineRule="auto"/>
        <w:ind w:left="1418" w:right="544" w:hanging="142"/>
        <w:rPr>
          <w:rFonts w:cs="Arial"/>
          <w:bCs/>
          <w:i/>
          <w:szCs w:val="24"/>
        </w:rPr>
      </w:pPr>
      <w:r w:rsidRPr="003F34A8">
        <w:rPr>
          <w:rFonts w:cs="Arial"/>
          <w:bCs/>
          <w:i/>
          <w:szCs w:val="24"/>
        </w:rPr>
        <w:t>*</w:t>
      </w:r>
      <w:r w:rsidR="009E6DD8">
        <w:rPr>
          <w:rFonts w:cs="Arial"/>
          <w:bCs/>
          <w:i/>
          <w:szCs w:val="24"/>
        </w:rPr>
        <w:t xml:space="preserve"> </w:t>
      </w:r>
      <w:r w:rsidRPr="003F34A8">
        <w:rPr>
          <w:rFonts w:cs="Arial"/>
          <w:bCs/>
          <w:i/>
          <w:szCs w:val="24"/>
        </w:rPr>
        <w:t>This element is pass compulsory and must be passed to achieve the learning outcomes of the module.</w:t>
      </w:r>
    </w:p>
    <w:p w14:paraId="4164F0AF" w14:textId="77777777" w:rsidR="00840E0E" w:rsidRPr="00A24096" w:rsidRDefault="00840E0E" w:rsidP="009D52D0">
      <w:pPr>
        <w:spacing w:after="120" w:line="240" w:lineRule="auto"/>
        <w:ind w:left="426" w:right="543"/>
        <w:rPr>
          <w:rFonts w:cs="Arial"/>
          <w:b/>
          <w:iCs/>
          <w:sz w:val="22"/>
        </w:rPr>
      </w:pPr>
    </w:p>
    <w:p w14:paraId="3DA1BBE3" w14:textId="530EBF19" w:rsidR="00696FF5" w:rsidRPr="009D52D0" w:rsidRDefault="003F34A8" w:rsidP="009D52D0">
      <w:pPr>
        <w:spacing w:after="120"/>
        <w:ind w:left="567" w:right="543" w:hanging="567"/>
        <w:rPr>
          <w:rFonts w:cs="Arial"/>
          <w:iCs/>
          <w:szCs w:val="24"/>
        </w:rPr>
      </w:pPr>
      <w:r>
        <w:rPr>
          <w:rFonts w:cs="Arial"/>
          <w:iCs/>
          <w:szCs w:val="24"/>
        </w:rPr>
        <w:t>13.2</w:t>
      </w:r>
      <w:r>
        <w:rPr>
          <w:rFonts w:cs="Arial"/>
          <w:iCs/>
          <w:szCs w:val="24"/>
        </w:rPr>
        <w:tab/>
      </w:r>
      <w:r w:rsidR="00696FF5" w:rsidRPr="009D52D0">
        <w:rPr>
          <w:rFonts w:cs="Arial"/>
          <w:iCs/>
          <w:szCs w:val="24"/>
        </w:rPr>
        <w:t xml:space="preserve">Reassessment methods </w:t>
      </w:r>
    </w:p>
    <w:p w14:paraId="420C9EA1" w14:textId="77777777" w:rsidR="009371F3" w:rsidRPr="00F00BFA" w:rsidRDefault="009371F3" w:rsidP="00F00BFA">
      <w:pPr>
        <w:pStyle w:val="ListParagraph"/>
        <w:numPr>
          <w:ilvl w:val="0"/>
          <w:numId w:val="19"/>
        </w:numPr>
        <w:spacing w:after="120" w:line="240" w:lineRule="auto"/>
        <w:ind w:right="260"/>
        <w:rPr>
          <w:rFonts w:cs="Arial"/>
          <w:b/>
          <w:iCs/>
        </w:rPr>
      </w:pPr>
      <w:r w:rsidRPr="00F00BFA">
        <w:rPr>
          <w:rFonts w:cs="Arial"/>
          <w:iCs/>
        </w:rPr>
        <w:t xml:space="preserve">Like-for-like. </w:t>
      </w:r>
    </w:p>
    <w:p w14:paraId="2FCD427F" w14:textId="339E0F33" w:rsidR="00274ED7" w:rsidRPr="009D52D0" w:rsidRDefault="006F3F8B" w:rsidP="009E6DD8">
      <w:pPr>
        <w:pStyle w:val="Heading2"/>
        <w:spacing w:before="1080"/>
        <w:ind w:right="0"/>
        <w:jc w:val="left"/>
      </w:pPr>
      <w:r w:rsidRPr="009D52D0">
        <w:t xml:space="preserve">Map of </w:t>
      </w:r>
      <w:r w:rsidR="00883204" w:rsidRPr="009D52D0">
        <w:t xml:space="preserve">module learning outcomes </w:t>
      </w:r>
      <w:r w:rsidR="00B30E07" w:rsidRPr="009D52D0">
        <w:t xml:space="preserve">(sections </w:t>
      </w:r>
      <w:r w:rsidR="009E6DD8">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 xml:space="preserve"> and m</w:t>
      </w:r>
      <w:r w:rsidR="00883204" w:rsidRPr="009D52D0">
        <w:t>ethods of a</w:t>
      </w:r>
      <w:r w:rsidR="00B30E07" w:rsidRPr="009D52D0">
        <w:t>ssessment (section 1</w:t>
      </w:r>
      <w:r w:rsidR="009E6DD8">
        <w:t>3</w:t>
      </w:r>
      <w:r w:rsidR="00EF4933" w:rsidRPr="009D52D0">
        <w:t>)</w:t>
      </w:r>
    </w:p>
    <w:p w14:paraId="6F5E84D9" w14:textId="1397B634" w:rsidR="00636058" w:rsidRDefault="00636058" w:rsidP="009E6DD8">
      <w:pPr>
        <w:spacing w:before="360" w:after="240" w:line="240" w:lineRule="auto"/>
        <w:ind w:left="567" w:right="544"/>
        <w:rPr>
          <w:rFonts w:cs="Arial"/>
          <w:b/>
          <w:bCs/>
          <w:szCs w:val="24"/>
        </w:rPr>
      </w:pPr>
      <w:r w:rsidRPr="00636058">
        <w:rPr>
          <w:rFonts w:cs="Arial"/>
          <w:b/>
          <w:bCs/>
          <w:szCs w:val="24"/>
        </w:rPr>
        <w:t>Module learning outcomes against learning and teaching methods:</w:t>
      </w:r>
    </w:p>
    <w:tbl>
      <w:tblPr>
        <w:tblStyle w:val="TableGrid"/>
        <w:tblW w:w="9963" w:type="dxa"/>
        <w:tblInd w:w="562" w:type="dxa"/>
        <w:tblLayout w:type="fixed"/>
        <w:tblLook w:val="04A0" w:firstRow="1" w:lastRow="0" w:firstColumn="1" w:lastColumn="0" w:noHBand="0" w:noVBand="1"/>
      </w:tblPr>
      <w:tblGrid>
        <w:gridCol w:w="3663"/>
        <w:gridCol w:w="700"/>
        <w:gridCol w:w="700"/>
        <w:gridCol w:w="700"/>
        <w:gridCol w:w="700"/>
        <w:gridCol w:w="700"/>
        <w:gridCol w:w="700"/>
        <w:gridCol w:w="700"/>
        <w:gridCol w:w="700"/>
        <w:gridCol w:w="700"/>
      </w:tblGrid>
      <w:tr w:rsidR="009B5802" w:rsidRPr="00EE54AC" w14:paraId="18C88C36" w14:textId="77777777" w:rsidTr="009E6DD8">
        <w:trPr>
          <w:trHeight w:val="368"/>
        </w:trPr>
        <w:tc>
          <w:tcPr>
            <w:tcW w:w="3663" w:type="dxa"/>
            <w:shd w:val="clear" w:color="auto" w:fill="D9D9D9" w:themeFill="background1" w:themeFillShade="D9"/>
          </w:tcPr>
          <w:p w14:paraId="5D992AE9" w14:textId="77777777" w:rsidR="009B5802" w:rsidRPr="009E6DD8" w:rsidRDefault="009B5802" w:rsidP="001E16C5">
            <w:pPr>
              <w:spacing w:after="120"/>
              <w:ind w:left="33"/>
              <w:rPr>
                <w:rFonts w:cs="Arial"/>
                <w:b/>
                <w:sz w:val="22"/>
              </w:rPr>
            </w:pPr>
            <w:r w:rsidRPr="009E6DD8">
              <w:rPr>
                <w:rFonts w:cs="Arial"/>
                <w:b/>
                <w:sz w:val="22"/>
              </w:rPr>
              <w:lastRenderedPageBreak/>
              <w:t>Module learning outcome</w:t>
            </w:r>
          </w:p>
        </w:tc>
        <w:tc>
          <w:tcPr>
            <w:tcW w:w="700" w:type="dxa"/>
          </w:tcPr>
          <w:p w14:paraId="58100F79" w14:textId="77777777" w:rsidR="009B5802" w:rsidRPr="009E6DD8" w:rsidRDefault="009B5802" w:rsidP="009E6DD8">
            <w:pPr>
              <w:spacing w:after="120"/>
              <w:jc w:val="center"/>
              <w:rPr>
                <w:rFonts w:cs="Arial"/>
                <w:sz w:val="22"/>
              </w:rPr>
            </w:pPr>
            <w:r w:rsidRPr="009E6DD8">
              <w:rPr>
                <w:rFonts w:cs="Arial"/>
                <w:sz w:val="22"/>
              </w:rPr>
              <w:t>8.1</w:t>
            </w:r>
          </w:p>
        </w:tc>
        <w:tc>
          <w:tcPr>
            <w:tcW w:w="700" w:type="dxa"/>
          </w:tcPr>
          <w:p w14:paraId="7B2E8532" w14:textId="77777777" w:rsidR="009B5802" w:rsidRPr="009E6DD8" w:rsidRDefault="009B5802" w:rsidP="009E6DD8">
            <w:pPr>
              <w:spacing w:after="120"/>
              <w:jc w:val="center"/>
              <w:rPr>
                <w:rFonts w:cs="Arial"/>
                <w:sz w:val="22"/>
              </w:rPr>
            </w:pPr>
            <w:r w:rsidRPr="009E6DD8">
              <w:rPr>
                <w:rFonts w:cs="Arial"/>
                <w:sz w:val="22"/>
              </w:rPr>
              <w:t>8.2</w:t>
            </w:r>
          </w:p>
        </w:tc>
        <w:tc>
          <w:tcPr>
            <w:tcW w:w="700" w:type="dxa"/>
          </w:tcPr>
          <w:p w14:paraId="42B8D31D" w14:textId="77777777" w:rsidR="009B5802" w:rsidRPr="009E6DD8" w:rsidRDefault="009B5802" w:rsidP="009E6DD8">
            <w:pPr>
              <w:spacing w:after="120"/>
              <w:jc w:val="center"/>
              <w:rPr>
                <w:rFonts w:cs="Arial"/>
                <w:sz w:val="22"/>
              </w:rPr>
            </w:pPr>
            <w:r w:rsidRPr="009E6DD8">
              <w:rPr>
                <w:rFonts w:cs="Arial"/>
                <w:sz w:val="22"/>
              </w:rPr>
              <w:t>8.3</w:t>
            </w:r>
          </w:p>
        </w:tc>
        <w:tc>
          <w:tcPr>
            <w:tcW w:w="700" w:type="dxa"/>
          </w:tcPr>
          <w:p w14:paraId="4787D46E" w14:textId="77777777" w:rsidR="009B5802" w:rsidRPr="009E6DD8" w:rsidRDefault="009B5802" w:rsidP="009E6DD8">
            <w:pPr>
              <w:spacing w:after="120"/>
              <w:jc w:val="center"/>
              <w:rPr>
                <w:rFonts w:cs="Arial"/>
                <w:sz w:val="22"/>
              </w:rPr>
            </w:pPr>
            <w:r w:rsidRPr="009E6DD8">
              <w:rPr>
                <w:rFonts w:cs="Arial"/>
                <w:sz w:val="22"/>
              </w:rPr>
              <w:t>8.4</w:t>
            </w:r>
          </w:p>
        </w:tc>
        <w:tc>
          <w:tcPr>
            <w:tcW w:w="700" w:type="dxa"/>
          </w:tcPr>
          <w:p w14:paraId="40ED5215" w14:textId="77777777" w:rsidR="009B5802" w:rsidRPr="009E6DD8" w:rsidRDefault="009B5802" w:rsidP="009E6DD8">
            <w:pPr>
              <w:spacing w:after="120"/>
              <w:jc w:val="center"/>
              <w:rPr>
                <w:rFonts w:cs="Arial"/>
                <w:sz w:val="22"/>
              </w:rPr>
            </w:pPr>
            <w:r w:rsidRPr="009E6DD8">
              <w:rPr>
                <w:rFonts w:cs="Arial"/>
                <w:sz w:val="22"/>
              </w:rPr>
              <w:t>8.5</w:t>
            </w:r>
          </w:p>
        </w:tc>
        <w:tc>
          <w:tcPr>
            <w:tcW w:w="700" w:type="dxa"/>
          </w:tcPr>
          <w:p w14:paraId="6B72CC76" w14:textId="77777777" w:rsidR="009B5802" w:rsidRPr="009E6DD8" w:rsidRDefault="009B5802" w:rsidP="009E6DD8">
            <w:pPr>
              <w:spacing w:after="120"/>
              <w:jc w:val="center"/>
              <w:rPr>
                <w:rFonts w:cs="Arial"/>
                <w:sz w:val="22"/>
              </w:rPr>
            </w:pPr>
            <w:r w:rsidRPr="009E6DD8">
              <w:rPr>
                <w:rFonts w:cs="Arial"/>
                <w:sz w:val="22"/>
              </w:rPr>
              <w:t>9.1</w:t>
            </w:r>
          </w:p>
        </w:tc>
        <w:tc>
          <w:tcPr>
            <w:tcW w:w="700" w:type="dxa"/>
          </w:tcPr>
          <w:p w14:paraId="2E1ACD18" w14:textId="77777777" w:rsidR="009B5802" w:rsidRPr="009E6DD8" w:rsidRDefault="009B5802" w:rsidP="009E6DD8">
            <w:pPr>
              <w:spacing w:after="120"/>
              <w:jc w:val="center"/>
              <w:rPr>
                <w:rFonts w:cs="Arial"/>
                <w:sz w:val="22"/>
              </w:rPr>
            </w:pPr>
            <w:r w:rsidRPr="009E6DD8">
              <w:rPr>
                <w:rFonts w:cs="Arial"/>
                <w:sz w:val="22"/>
              </w:rPr>
              <w:t>9.2</w:t>
            </w:r>
          </w:p>
        </w:tc>
        <w:tc>
          <w:tcPr>
            <w:tcW w:w="700" w:type="dxa"/>
          </w:tcPr>
          <w:p w14:paraId="553ADFDE" w14:textId="77777777" w:rsidR="009B5802" w:rsidRPr="009E6DD8" w:rsidRDefault="009B5802" w:rsidP="009E6DD8">
            <w:pPr>
              <w:spacing w:after="120"/>
              <w:jc w:val="center"/>
              <w:rPr>
                <w:rFonts w:cs="Arial"/>
                <w:sz w:val="22"/>
              </w:rPr>
            </w:pPr>
            <w:r w:rsidRPr="009E6DD8">
              <w:rPr>
                <w:rFonts w:cs="Arial"/>
                <w:sz w:val="22"/>
              </w:rPr>
              <w:t>9.3</w:t>
            </w:r>
          </w:p>
        </w:tc>
        <w:tc>
          <w:tcPr>
            <w:tcW w:w="700" w:type="dxa"/>
          </w:tcPr>
          <w:p w14:paraId="4EAB32CC" w14:textId="77777777" w:rsidR="009B5802" w:rsidRPr="009E6DD8" w:rsidRDefault="009B5802" w:rsidP="009E6DD8">
            <w:pPr>
              <w:spacing w:after="120"/>
              <w:jc w:val="center"/>
              <w:rPr>
                <w:rFonts w:cs="Arial"/>
                <w:sz w:val="22"/>
              </w:rPr>
            </w:pPr>
            <w:r w:rsidRPr="009E6DD8">
              <w:rPr>
                <w:rFonts w:cs="Arial"/>
                <w:sz w:val="22"/>
              </w:rPr>
              <w:t>9.4</w:t>
            </w:r>
          </w:p>
        </w:tc>
      </w:tr>
      <w:tr w:rsidR="00531891" w:rsidRPr="00EE54AC" w14:paraId="46A038A4" w14:textId="77777777" w:rsidTr="009E6DD8">
        <w:trPr>
          <w:trHeight w:val="70"/>
        </w:trPr>
        <w:tc>
          <w:tcPr>
            <w:tcW w:w="3663" w:type="dxa"/>
          </w:tcPr>
          <w:p w14:paraId="60B7ADC3" w14:textId="6B5B113A" w:rsidR="00531891" w:rsidRPr="009E6DD8" w:rsidRDefault="00531891" w:rsidP="001E16C5">
            <w:pPr>
              <w:spacing w:after="120"/>
              <w:rPr>
                <w:rFonts w:cs="Arial"/>
                <w:b/>
                <w:sz w:val="22"/>
              </w:rPr>
            </w:pPr>
            <w:r w:rsidRPr="009E6DD8">
              <w:rPr>
                <w:rFonts w:cs="Arial"/>
                <w:sz w:val="22"/>
              </w:rPr>
              <w:t>Private Study</w:t>
            </w:r>
          </w:p>
        </w:tc>
        <w:tc>
          <w:tcPr>
            <w:tcW w:w="700" w:type="dxa"/>
          </w:tcPr>
          <w:p w14:paraId="0191E9E2" w14:textId="59A8BDD8"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55C646FC" w14:textId="2D70DEA6"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329E211E" w14:textId="3177A4B0"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77694C98" w14:textId="51152647"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1DAC551D" w14:textId="0E4C29E4"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7749F09B" w14:textId="7C88C8F8"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6AA0578D" w14:textId="67B1D557"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244BB622" w14:textId="6D93DE81"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0796FE23" w14:textId="1418DECA" w:rsidR="00531891" w:rsidRPr="009E6DD8" w:rsidRDefault="009E6DD8" w:rsidP="009E6DD8">
            <w:pPr>
              <w:spacing w:after="120"/>
              <w:jc w:val="center"/>
              <w:rPr>
                <w:rFonts w:cs="Arial"/>
                <w:b/>
                <w:sz w:val="22"/>
              </w:rPr>
            </w:pPr>
            <w:r w:rsidRPr="009E6DD8">
              <w:rPr>
                <w:rFonts w:cs="Arial"/>
                <w:b/>
                <w:sz w:val="22"/>
              </w:rPr>
              <w:t>x</w:t>
            </w:r>
          </w:p>
        </w:tc>
      </w:tr>
      <w:tr w:rsidR="00531891" w:rsidRPr="00EE54AC" w14:paraId="5A8EED56" w14:textId="77777777" w:rsidTr="009E6DD8">
        <w:trPr>
          <w:trHeight w:val="347"/>
        </w:trPr>
        <w:tc>
          <w:tcPr>
            <w:tcW w:w="3663" w:type="dxa"/>
          </w:tcPr>
          <w:p w14:paraId="0BA9C0B3" w14:textId="0CA7B975" w:rsidR="00531891" w:rsidRPr="009E6DD8" w:rsidRDefault="00531891" w:rsidP="001E16C5">
            <w:pPr>
              <w:spacing w:after="120"/>
              <w:rPr>
                <w:rFonts w:cs="Arial"/>
                <w:sz w:val="22"/>
              </w:rPr>
            </w:pPr>
            <w:r w:rsidRPr="009E6DD8">
              <w:rPr>
                <w:rFonts w:cs="Arial"/>
                <w:sz w:val="22"/>
              </w:rPr>
              <w:t>Lectures</w:t>
            </w:r>
          </w:p>
        </w:tc>
        <w:tc>
          <w:tcPr>
            <w:tcW w:w="700" w:type="dxa"/>
          </w:tcPr>
          <w:p w14:paraId="0A5253B2" w14:textId="2419A0A7"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13617DC7" w14:textId="3498EF81"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1E22F1EB" w14:textId="3E3C75B7"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3DA787CF" w14:textId="3D704C8A"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5F11D5F5" w14:textId="49E876AC"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4A49F5F7" w14:textId="64366B50"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126DD608" w14:textId="58D0F59E"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1AB8A775" w14:textId="2F5C1D93" w:rsidR="00531891" w:rsidRPr="009E6DD8" w:rsidRDefault="009E6DD8" w:rsidP="009E6DD8">
            <w:pPr>
              <w:spacing w:after="120"/>
              <w:jc w:val="center"/>
              <w:rPr>
                <w:rFonts w:cs="Arial"/>
                <w:b/>
                <w:sz w:val="22"/>
              </w:rPr>
            </w:pPr>
            <w:r w:rsidRPr="009E6DD8">
              <w:rPr>
                <w:rFonts w:cs="Arial"/>
                <w:b/>
                <w:sz w:val="22"/>
              </w:rPr>
              <w:t>x</w:t>
            </w:r>
          </w:p>
        </w:tc>
        <w:tc>
          <w:tcPr>
            <w:tcW w:w="700" w:type="dxa"/>
          </w:tcPr>
          <w:p w14:paraId="38FCEFF9" w14:textId="76962D32" w:rsidR="00531891" w:rsidRPr="009E6DD8" w:rsidRDefault="009E6DD8" w:rsidP="009E6DD8">
            <w:pPr>
              <w:spacing w:after="120"/>
              <w:jc w:val="center"/>
              <w:rPr>
                <w:rFonts w:cs="Arial"/>
                <w:b/>
                <w:sz w:val="22"/>
              </w:rPr>
            </w:pPr>
            <w:r w:rsidRPr="009E6DD8">
              <w:rPr>
                <w:rFonts w:cs="Arial"/>
                <w:b/>
                <w:sz w:val="22"/>
              </w:rPr>
              <w:t>x</w:t>
            </w:r>
          </w:p>
        </w:tc>
      </w:tr>
    </w:tbl>
    <w:p w14:paraId="1DF2B576" w14:textId="41932802" w:rsidR="007A6245" w:rsidRDefault="00636058" w:rsidP="009E6DD8">
      <w:pPr>
        <w:spacing w:before="360" w:after="240" w:line="240" w:lineRule="auto"/>
        <w:ind w:left="1134" w:right="544" w:hanging="567"/>
        <w:rPr>
          <w:rFonts w:cs="Arial"/>
          <w:b/>
          <w:iCs/>
          <w:szCs w:val="24"/>
        </w:rPr>
      </w:pPr>
      <w:r>
        <w:rPr>
          <w:rFonts w:cs="Arial"/>
          <w:b/>
          <w:iCs/>
          <w:szCs w:val="24"/>
        </w:rPr>
        <w:t>Module learning outcomes against assessment methods:</w:t>
      </w:r>
    </w:p>
    <w:tbl>
      <w:tblPr>
        <w:tblStyle w:val="TableGrid"/>
        <w:tblW w:w="9963" w:type="dxa"/>
        <w:tblInd w:w="562" w:type="dxa"/>
        <w:tblLayout w:type="fixed"/>
        <w:tblLook w:val="04A0" w:firstRow="1" w:lastRow="0" w:firstColumn="1" w:lastColumn="0" w:noHBand="0" w:noVBand="1"/>
      </w:tblPr>
      <w:tblGrid>
        <w:gridCol w:w="3663"/>
        <w:gridCol w:w="700"/>
        <w:gridCol w:w="700"/>
        <w:gridCol w:w="700"/>
        <w:gridCol w:w="700"/>
        <w:gridCol w:w="700"/>
        <w:gridCol w:w="700"/>
        <w:gridCol w:w="700"/>
        <w:gridCol w:w="700"/>
        <w:gridCol w:w="700"/>
      </w:tblGrid>
      <w:tr w:rsidR="005B201A" w:rsidRPr="00EE54AC" w14:paraId="7D8C0AFB" w14:textId="77777777" w:rsidTr="009E6DD8">
        <w:trPr>
          <w:trHeight w:val="368"/>
        </w:trPr>
        <w:tc>
          <w:tcPr>
            <w:tcW w:w="3663" w:type="dxa"/>
            <w:shd w:val="clear" w:color="auto" w:fill="D9D9D9" w:themeFill="background1" w:themeFillShade="D9"/>
          </w:tcPr>
          <w:p w14:paraId="1C61CF3C" w14:textId="77777777" w:rsidR="005B201A" w:rsidRPr="009E6DD8" w:rsidRDefault="005B201A" w:rsidP="001E16C5">
            <w:pPr>
              <w:spacing w:after="120"/>
              <w:ind w:left="33"/>
              <w:rPr>
                <w:rFonts w:cs="Arial"/>
                <w:b/>
                <w:sz w:val="22"/>
              </w:rPr>
            </w:pPr>
            <w:r w:rsidRPr="009E6DD8">
              <w:rPr>
                <w:rFonts w:cs="Arial"/>
                <w:b/>
                <w:sz w:val="22"/>
              </w:rPr>
              <w:t>Module learning outcome</w:t>
            </w:r>
          </w:p>
        </w:tc>
        <w:tc>
          <w:tcPr>
            <w:tcW w:w="700" w:type="dxa"/>
          </w:tcPr>
          <w:p w14:paraId="6F5804F0" w14:textId="77777777" w:rsidR="005B201A" w:rsidRPr="009E6DD8" w:rsidRDefault="005B201A" w:rsidP="009E6DD8">
            <w:pPr>
              <w:spacing w:after="120"/>
              <w:jc w:val="center"/>
              <w:rPr>
                <w:rFonts w:cs="Arial"/>
                <w:sz w:val="22"/>
              </w:rPr>
            </w:pPr>
            <w:r w:rsidRPr="009E6DD8">
              <w:rPr>
                <w:rFonts w:cs="Arial"/>
                <w:sz w:val="22"/>
              </w:rPr>
              <w:t>8.1</w:t>
            </w:r>
          </w:p>
        </w:tc>
        <w:tc>
          <w:tcPr>
            <w:tcW w:w="700" w:type="dxa"/>
          </w:tcPr>
          <w:p w14:paraId="1EC26AB8" w14:textId="77777777" w:rsidR="005B201A" w:rsidRPr="009E6DD8" w:rsidRDefault="005B201A" w:rsidP="009E6DD8">
            <w:pPr>
              <w:spacing w:after="120"/>
              <w:jc w:val="center"/>
              <w:rPr>
                <w:rFonts w:cs="Arial"/>
                <w:sz w:val="22"/>
              </w:rPr>
            </w:pPr>
            <w:r w:rsidRPr="009E6DD8">
              <w:rPr>
                <w:rFonts w:cs="Arial"/>
                <w:sz w:val="22"/>
              </w:rPr>
              <w:t>8.2</w:t>
            </w:r>
          </w:p>
        </w:tc>
        <w:tc>
          <w:tcPr>
            <w:tcW w:w="700" w:type="dxa"/>
          </w:tcPr>
          <w:p w14:paraId="2384CE51" w14:textId="77777777" w:rsidR="005B201A" w:rsidRPr="009E6DD8" w:rsidRDefault="005B201A" w:rsidP="009E6DD8">
            <w:pPr>
              <w:spacing w:after="120"/>
              <w:jc w:val="center"/>
              <w:rPr>
                <w:rFonts w:cs="Arial"/>
                <w:sz w:val="22"/>
              </w:rPr>
            </w:pPr>
            <w:r w:rsidRPr="009E6DD8">
              <w:rPr>
                <w:rFonts w:cs="Arial"/>
                <w:sz w:val="22"/>
              </w:rPr>
              <w:t>8.3</w:t>
            </w:r>
          </w:p>
        </w:tc>
        <w:tc>
          <w:tcPr>
            <w:tcW w:w="700" w:type="dxa"/>
          </w:tcPr>
          <w:p w14:paraId="38EBB91E" w14:textId="77777777" w:rsidR="005B201A" w:rsidRPr="009E6DD8" w:rsidRDefault="005B201A" w:rsidP="009E6DD8">
            <w:pPr>
              <w:spacing w:after="120"/>
              <w:jc w:val="center"/>
              <w:rPr>
                <w:rFonts w:cs="Arial"/>
                <w:sz w:val="22"/>
              </w:rPr>
            </w:pPr>
            <w:r w:rsidRPr="009E6DD8">
              <w:rPr>
                <w:rFonts w:cs="Arial"/>
                <w:sz w:val="22"/>
              </w:rPr>
              <w:t>8.4</w:t>
            </w:r>
          </w:p>
        </w:tc>
        <w:tc>
          <w:tcPr>
            <w:tcW w:w="700" w:type="dxa"/>
          </w:tcPr>
          <w:p w14:paraId="46297682" w14:textId="77777777" w:rsidR="005B201A" w:rsidRPr="009E6DD8" w:rsidRDefault="005B201A" w:rsidP="009E6DD8">
            <w:pPr>
              <w:spacing w:after="120"/>
              <w:jc w:val="center"/>
              <w:rPr>
                <w:rFonts w:cs="Arial"/>
                <w:sz w:val="22"/>
              </w:rPr>
            </w:pPr>
            <w:r w:rsidRPr="009E6DD8">
              <w:rPr>
                <w:rFonts w:cs="Arial"/>
                <w:sz w:val="22"/>
              </w:rPr>
              <w:t>8.5</w:t>
            </w:r>
          </w:p>
        </w:tc>
        <w:tc>
          <w:tcPr>
            <w:tcW w:w="700" w:type="dxa"/>
          </w:tcPr>
          <w:p w14:paraId="3FB4456C" w14:textId="77777777" w:rsidR="005B201A" w:rsidRPr="009E6DD8" w:rsidRDefault="005B201A" w:rsidP="009E6DD8">
            <w:pPr>
              <w:spacing w:after="120"/>
              <w:jc w:val="center"/>
              <w:rPr>
                <w:rFonts w:cs="Arial"/>
                <w:sz w:val="22"/>
              </w:rPr>
            </w:pPr>
            <w:r w:rsidRPr="009E6DD8">
              <w:rPr>
                <w:rFonts w:cs="Arial"/>
                <w:sz w:val="22"/>
              </w:rPr>
              <w:t>9.1</w:t>
            </w:r>
          </w:p>
        </w:tc>
        <w:tc>
          <w:tcPr>
            <w:tcW w:w="700" w:type="dxa"/>
          </w:tcPr>
          <w:p w14:paraId="01D8252B" w14:textId="77777777" w:rsidR="005B201A" w:rsidRPr="009E6DD8" w:rsidRDefault="005B201A" w:rsidP="009E6DD8">
            <w:pPr>
              <w:spacing w:after="120"/>
              <w:jc w:val="center"/>
              <w:rPr>
                <w:rFonts w:cs="Arial"/>
                <w:sz w:val="22"/>
              </w:rPr>
            </w:pPr>
            <w:r w:rsidRPr="009E6DD8">
              <w:rPr>
                <w:rFonts w:cs="Arial"/>
                <w:sz w:val="22"/>
              </w:rPr>
              <w:t>9.2</w:t>
            </w:r>
          </w:p>
        </w:tc>
        <w:tc>
          <w:tcPr>
            <w:tcW w:w="700" w:type="dxa"/>
          </w:tcPr>
          <w:p w14:paraId="5C16896F" w14:textId="77777777" w:rsidR="005B201A" w:rsidRPr="009E6DD8" w:rsidRDefault="005B201A" w:rsidP="009E6DD8">
            <w:pPr>
              <w:spacing w:after="120"/>
              <w:jc w:val="center"/>
              <w:rPr>
                <w:rFonts w:cs="Arial"/>
                <w:sz w:val="22"/>
              </w:rPr>
            </w:pPr>
            <w:r w:rsidRPr="009E6DD8">
              <w:rPr>
                <w:rFonts w:cs="Arial"/>
                <w:sz w:val="22"/>
              </w:rPr>
              <w:t>9.3</w:t>
            </w:r>
          </w:p>
        </w:tc>
        <w:tc>
          <w:tcPr>
            <w:tcW w:w="700" w:type="dxa"/>
          </w:tcPr>
          <w:p w14:paraId="67A3449C" w14:textId="77777777" w:rsidR="005B201A" w:rsidRPr="009E6DD8" w:rsidRDefault="005B201A" w:rsidP="009E6DD8">
            <w:pPr>
              <w:spacing w:after="120"/>
              <w:jc w:val="center"/>
              <w:rPr>
                <w:rFonts w:cs="Arial"/>
                <w:sz w:val="22"/>
              </w:rPr>
            </w:pPr>
            <w:r w:rsidRPr="009E6DD8">
              <w:rPr>
                <w:rFonts w:cs="Arial"/>
                <w:sz w:val="22"/>
              </w:rPr>
              <w:t>9.4</w:t>
            </w:r>
          </w:p>
        </w:tc>
      </w:tr>
      <w:tr w:rsidR="006B583A" w:rsidRPr="00EE54AC" w14:paraId="2A6BAEC5" w14:textId="77777777" w:rsidTr="009E6DD8">
        <w:trPr>
          <w:trHeight w:val="70"/>
        </w:trPr>
        <w:tc>
          <w:tcPr>
            <w:tcW w:w="3663" w:type="dxa"/>
          </w:tcPr>
          <w:p w14:paraId="008E381F" w14:textId="482624AA" w:rsidR="006B583A" w:rsidRPr="009E6DD8" w:rsidRDefault="009E6DD8" w:rsidP="006B583A">
            <w:pPr>
              <w:spacing w:after="120"/>
              <w:rPr>
                <w:rFonts w:cs="Arial"/>
                <w:b/>
                <w:sz w:val="22"/>
              </w:rPr>
            </w:pPr>
            <w:r>
              <w:rPr>
                <w:rFonts w:cs="Arial"/>
                <w:sz w:val="22"/>
              </w:rPr>
              <w:t xml:space="preserve">* </w:t>
            </w:r>
            <w:r w:rsidR="006B583A" w:rsidRPr="009E6DD8">
              <w:rPr>
                <w:rFonts w:cs="Arial"/>
                <w:sz w:val="22"/>
              </w:rPr>
              <w:t>Poster</w:t>
            </w:r>
          </w:p>
        </w:tc>
        <w:tc>
          <w:tcPr>
            <w:tcW w:w="700" w:type="dxa"/>
          </w:tcPr>
          <w:p w14:paraId="6B0BB754" w14:textId="72258F14"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3B8508F4" w14:textId="57801DE1"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79B54C2F" w14:textId="302C9C8F" w:rsidR="006B583A" w:rsidRPr="009E6DD8" w:rsidRDefault="006B583A" w:rsidP="009E6DD8">
            <w:pPr>
              <w:spacing w:after="120"/>
              <w:jc w:val="center"/>
              <w:rPr>
                <w:rFonts w:cs="Arial"/>
                <w:b/>
                <w:sz w:val="22"/>
              </w:rPr>
            </w:pPr>
          </w:p>
        </w:tc>
        <w:tc>
          <w:tcPr>
            <w:tcW w:w="700" w:type="dxa"/>
          </w:tcPr>
          <w:p w14:paraId="3B389538" w14:textId="519EC569"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04C15FC9" w14:textId="18146FBF" w:rsidR="006B583A" w:rsidRPr="009E6DD8" w:rsidRDefault="006B583A" w:rsidP="009E6DD8">
            <w:pPr>
              <w:spacing w:after="120"/>
              <w:jc w:val="center"/>
              <w:rPr>
                <w:rFonts w:cs="Arial"/>
                <w:b/>
                <w:sz w:val="22"/>
              </w:rPr>
            </w:pPr>
          </w:p>
        </w:tc>
        <w:tc>
          <w:tcPr>
            <w:tcW w:w="700" w:type="dxa"/>
          </w:tcPr>
          <w:p w14:paraId="09845EB7" w14:textId="630FA39D" w:rsidR="006B583A" w:rsidRPr="009E6DD8" w:rsidRDefault="006B583A" w:rsidP="009E6DD8">
            <w:pPr>
              <w:spacing w:after="120"/>
              <w:jc w:val="center"/>
              <w:rPr>
                <w:rFonts w:cs="Arial"/>
                <w:b/>
                <w:sz w:val="22"/>
              </w:rPr>
            </w:pPr>
          </w:p>
        </w:tc>
        <w:tc>
          <w:tcPr>
            <w:tcW w:w="700" w:type="dxa"/>
          </w:tcPr>
          <w:p w14:paraId="36324AE7" w14:textId="7AC98358"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42705124" w14:textId="42328E52"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69E5A805" w14:textId="6DE0F768" w:rsidR="006B583A" w:rsidRPr="009E6DD8" w:rsidRDefault="006B583A" w:rsidP="009E6DD8">
            <w:pPr>
              <w:spacing w:after="120"/>
              <w:jc w:val="center"/>
              <w:rPr>
                <w:rFonts w:cs="Arial"/>
                <w:b/>
                <w:sz w:val="22"/>
              </w:rPr>
            </w:pPr>
          </w:p>
        </w:tc>
      </w:tr>
      <w:tr w:rsidR="006B583A" w:rsidRPr="00EE54AC" w14:paraId="05428099" w14:textId="77777777" w:rsidTr="009E6DD8">
        <w:trPr>
          <w:trHeight w:val="347"/>
        </w:trPr>
        <w:tc>
          <w:tcPr>
            <w:tcW w:w="3663" w:type="dxa"/>
          </w:tcPr>
          <w:p w14:paraId="001C8513" w14:textId="7AFA84AB" w:rsidR="006B583A" w:rsidRPr="009E6DD8" w:rsidRDefault="009E6DD8" w:rsidP="006B583A">
            <w:pPr>
              <w:spacing w:after="120"/>
              <w:rPr>
                <w:rFonts w:cs="Arial"/>
                <w:sz w:val="22"/>
              </w:rPr>
            </w:pPr>
            <w:r>
              <w:rPr>
                <w:rFonts w:cs="Arial"/>
                <w:sz w:val="22"/>
              </w:rPr>
              <w:t xml:space="preserve">* </w:t>
            </w:r>
            <w:r w:rsidR="006B583A" w:rsidRPr="009E6DD8">
              <w:rPr>
                <w:rFonts w:cs="Arial"/>
                <w:sz w:val="22"/>
              </w:rPr>
              <w:t>Extended Essay (</w:t>
            </w:r>
            <w:r w:rsidR="00E07DC3" w:rsidRPr="009E6DD8">
              <w:rPr>
                <w:rFonts w:cs="Arial"/>
                <w:sz w:val="22"/>
              </w:rPr>
              <w:t>3</w:t>
            </w:r>
            <w:r w:rsidR="006B583A" w:rsidRPr="009E6DD8">
              <w:rPr>
                <w:rFonts w:cs="Arial"/>
                <w:sz w:val="22"/>
              </w:rPr>
              <w:t>,000 words)</w:t>
            </w:r>
          </w:p>
        </w:tc>
        <w:tc>
          <w:tcPr>
            <w:tcW w:w="700" w:type="dxa"/>
          </w:tcPr>
          <w:p w14:paraId="6129E4A5" w14:textId="6B6AD965"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1F35775F" w14:textId="3C937728"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613128D0" w14:textId="723A111D"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35F7A155" w14:textId="41C4371F"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77F517B0" w14:textId="0F2A0910"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109AA4AA" w14:textId="57EF8C06" w:rsidR="006B583A" w:rsidRPr="009E6DD8" w:rsidRDefault="009E6DD8" w:rsidP="009E6DD8">
            <w:pPr>
              <w:spacing w:after="120"/>
              <w:jc w:val="center"/>
              <w:rPr>
                <w:rFonts w:cs="Arial"/>
                <w:b/>
                <w:sz w:val="22"/>
              </w:rPr>
            </w:pPr>
            <w:r w:rsidRPr="009E6DD8">
              <w:rPr>
                <w:rFonts w:cs="Arial"/>
                <w:b/>
                <w:sz w:val="22"/>
              </w:rPr>
              <w:t>x</w:t>
            </w:r>
          </w:p>
        </w:tc>
        <w:tc>
          <w:tcPr>
            <w:tcW w:w="700" w:type="dxa"/>
          </w:tcPr>
          <w:p w14:paraId="17ABCCA0" w14:textId="3A5E500E" w:rsidR="006B583A" w:rsidRPr="009E6DD8" w:rsidRDefault="006B583A" w:rsidP="009E6DD8">
            <w:pPr>
              <w:spacing w:after="120"/>
              <w:jc w:val="center"/>
              <w:rPr>
                <w:rFonts w:cs="Arial"/>
                <w:b/>
                <w:sz w:val="22"/>
              </w:rPr>
            </w:pPr>
          </w:p>
        </w:tc>
        <w:tc>
          <w:tcPr>
            <w:tcW w:w="700" w:type="dxa"/>
          </w:tcPr>
          <w:p w14:paraId="34D5D8D0" w14:textId="4F31EC99" w:rsidR="006B583A" w:rsidRPr="009E6DD8" w:rsidRDefault="006B583A" w:rsidP="009E6DD8">
            <w:pPr>
              <w:spacing w:after="120"/>
              <w:jc w:val="center"/>
              <w:rPr>
                <w:rFonts w:cs="Arial"/>
                <w:b/>
                <w:sz w:val="22"/>
              </w:rPr>
            </w:pPr>
          </w:p>
        </w:tc>
        <w:tc>
          <w:tcPr>
            <w:tcW w:w="700" w:type="dxa"/>
          </w:tcPr>
          <w:p w14:paraId="0AEB705E" w14:textId="54C0892F" w:rsidR="006B583A" w:rsidRPr="009E6DD8" w:rsidRDefault="009E6DD8" w:rsidP="009E6DD8">
            <w:pPr>
              <w:spacing w:after="120"/>
              <w:jc w:val="center"/>
              <w:rPr>
                <w:rFonts w:cs="Arial"/>
                <w:b/>
                <w:sz w:val="22"/>
              </w:rPr>
            </w:pPr>
            <w:r w:rsidRPr="009E6DD8">
              <w:rPr>
                <w:rFonts w:cs="Arial"/>
                <w:b/>
                <w:sz w:val="22"/>
              </w:rPr>
              <w:t>x</w:t>
            </w:r>
          </w:p>
        </w:tc>
      </w:tr>
    </w:tbl>
    <w:p w14:paraId="4572A3C7" w14:textId="5A01D4F8" w:rsidR="005B201A" w:rsidRDefault="005B201A" w:rsidP="008B1774">
      <w:pPr>
        <w:spacing w:after="120" w:line="240" w:lineRule="auto"/>
        <w:ind w:left="1276" w:right="544" w:hanging="142"/>
        <w:rPr>
          <w:rFonts w:cs="Arial"/>
          <w:b/>
          <w:iCs/>
          <w:szCs w:val="24"/>
        </w:rPr>
      </w:pPr>
    </w:p>
    <w:p w14:paraId="3309D654" w14:textId="2E3891AB" w:rsidR="00636058" w:rsidRDefault="008B1774" w:rsidP="008B1774">
      <w:pPr>
        <w:spacing w:after="120" w:line="240" w:lineRule="auto"/>
        <w:ind w:left="1276" w:right="544" w:hanging="142"/>
        <w:rPr>
          <w:rFonts w:cs="Arial"/>
          <w:b/>
          <w:iCs/>
          <w:szCs w:val="24"/>
        </w:rPr>
      </w:pPr>
      <w:r w:rsidRPr="007A6206">
        <w:rPr>
          <w:rFonts w:eastAsia="Times New Roman" w:cs="Arial"/>
          <w:i/>
          <w:iCs/>
          <w:color w:val="000000"/>
          <w:szCs w:val="24"/>
          <w:lang w:eastAsia="zh-CN"/>
        </w:rPr>
        <w:t>* This element is pass compulsory and must be passed to achieve the learning outcomes of the module</w:t>
      </w:r>
    </w:p>
    <w:p w14:paraId="03283DDF" w14:textId="77777777" w:rsidR="00883204" w:rsidRPr="009D52D0" w:rsidRDefault="00883204" w:rsidP="00A24096">
      <w:pPr>
        <w:pStyle w:val="Heading2"/>
        <w:spacing w:before="600"/>
        <w:ind w:right="0"/>
        <w:rPr>
          <w:iCs/>
        </w:rPr>
      </w:pPr>
      <w:r w:rsidRPr="009D52D0">
        <w:t xml:space="preserve">Inclusive module design </w:t>
      </w:r>
    </w:p>
    <w:p w14:paraId="28A08E7A" w14:textId="77777777" w:rsidR="00CA4167" w:rsidRPr="00EE54AC" w:rsidRDefault="00CA4167" w:rsidP="00CA4167">
      <w:pPr>
        <w:autoSpaceDE w:val="0"/>
        <w:autoSpaceDN w:val="0"/>
        <w:adjustRightInd w:val="0"/>
        <w:spacing w:after="120" w:line="240" w:lineRule="auto"/>
        <w:ind w:left="567" w:right="260"/>
        <w:jc w:val="both"/>
        <w:rPr>
          <w:rFonts w:cs="Arial"/>
        </w:rPr>
      </w:pPr>
      <w:r w:rsidRPr="00EE54AC">
        <w:rPr>
          <w:rFonts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86A1E8" w14:textId="77777777" w:rsidR="00CA4167" w:rsidRPr="00EE54AC" w:rsidRDefault="00CA4167" w:rsidP="00CA4167">
      <w:pPr>
        <w:autoSpaceDE w:val="0"/>
        <w:autoSpaceDN w:val="0"/>
        <w:adjustRightInd w:val="0"/>
        <w:spacing w:after="120" w:line="240" w:lineRule="auto"/>
        <w:ind w:left="567" w:right="260"/>
        <w:jc w:val="both"/>
        <w:rPr>
          <w:rFonts w:cs="Arial"/>
        </w:rPr>
      </w:pPr>
      <w:r w:rsidRPr="00EE54AC">
        <w:rPr>
          <w:rFonts w:cs="Arial"/>
        </w:rPr>
        <w:t>The inclusive practices in the guidance (see Annex B Appendix A) have been considered in order to support all students in the following areas:</w:t>
      </w:r>
    </w:p>
    <w:p w14:paraId="71FE14F9" w14:textId="77777777" w:rsidR="00CA4167" w:rsidRPr="00EE54AC" w:rsidRDefault="00CA4167" w:rsidP="00CA4167">
      <w:pPr>
        <w:autoSpaceDE w:val="0"/>
        <w:autoSpaceDN w:val="0"/>
        <w:adjustRightInd w:val="0"/>
        <w:spacing w:after="120" w:line="240" w:lineRule="auto"/>
        <w:ind w:left="567" w:right="260"/>
        <w:jc w:val="both"/>
        <w:rPr>
          <w:rFonts w:cs="Arial"/>
          <w:bCs/>
        </w:rPr>
      </w:pPr>
      <w:r w:rsidRPr="00EE54AC">
        <w:rPr>
          <w:rFonts w:cs="Arial"/>
        </w:rPr>
        <w:t xml:space="preserve">a) </w:t>
      </w:r>
      <w:r w:rsidRPr="00EE54AC">
        <w:rPr>
          <w:rFonts w:cs="Arial"/>
          <w:bCs/>
        </w:rPr>
        <w:t>Accessible resources and curriculum</w:t>
      </w:r>
    </w:p>
    <w:p w14:paraId="3B77908A" w14:textId="77777777" w:rsidR="00CA4167" w:rsidRPr="00EE54AC" w:rsidRDefault="00CA4167" w:rsidP="00CA4167">
      <w:pPr>
        <w:tabs>
          <w:tab w:val="left" w:pos="567"/>
        </w:tabs>
        <w:autoSpaceDE w:val="0"/>
        <w:autoSpaceDN w:val="0"/>
        <w:adjustRightInd w:val="0"/>
        <w:spacing w:after="120" w:line="240" w:lineRule="auto"/>
        <w:ind w:left="567" w:right="260"/>
        <w:jc w:val="both"/>
        <w:rPr>
          <w:rFonts w:cs="Arial"/>
          <w:color w:val="000000"/>
        </w:rPr>
      </w:pPr>
      <w:r w:rsidRPr="00EE54AC">
        <w:rPr>
          <w:rFonts w:cs="Arial"/>
        </w:rPr>
        <w:t xml:space="preserve">b) </w:t>
      </w:r>
      <w:r w:rsidRPr="00EE54AC">
        <w:rPr>
          <w:rFonts w:cs="Arial"/>
          <w:bCs/>
        </w:rPr>
        <w:t>Learning, teaching and assessment methods</w:t>
      </w:r>
    </w:p>
    <w:p w14:paraId="01B2A0D7" w14:textId="77777777" w:rsidR="009A2D37" w:rsidRPr="009D52D0" w:rsidRDefault="00883204" w:rsidP="00A24096">
      <w:pPr>
        <w:pStyle w:val="Heading2"/>
        <w:spacing w:before="600"/>
        <w:ind w:right="0"/>
      </w:pPr>
      <w:r w:rsidRPr="009D52D0">
        <w:t>Campus(es) or c</w:t>
      </w:r>
      <w:r w:rsidR="009A2D37" w:rsidRPr="009D52D0">
        <w:t>entre(s)</w:t>
      </w:r>
      <w:r w:rsidRPr="009D52D0">
        <w:t xml:space="preserve"> where module will be delivered</w:t>
      </w:r>
    </w:p>
    <w:p w14:paraId="3CD0FF38" w14:textId="5F26EE76" w:rsidR="009A2D37" w:rsidRPr="008D184A" w:rsidRDefault="00964331" w:rsidP="008D184A">
      <w:pPr>
        <w:spacing w:after="120" w:line="240" w:lineRule="auto"/>
        <w:ind w:left="567" w:right="260"/>
        <w:jc w:val="both"/>
        <w:rPr>
          <w:rFonts w:cs="Arial"/>
          <w:b/>
        </w:rPr>
      </w:pPr>
      <w:r w:rsidRPr="00EE54AC">
        <w:rPr>
          <w:rFonts w:cs="Arial"/>
        </w:rPr>
        <w:t>Canterbury</w:t>
      </w:r>
    </w:p>
    <w:p w14:paraId="654C7CE7" w14:textId="77777777" w:rsidR="00883204" w:rsidRPr="009D52D0" w:rsidRDefault="00883204" w:rsidP="00A24096">
      <w:pPr>
        <w:pStyle w:val="Heading2"/>
        <w:spacing w:before="600"/>
        <w:ind w:right="0"/>
      </w:pPr>
      <w:r w:rsidRPr="009D52D0">
        <w:t xml:space="preserve">Internationalisation </w:t>
      </w:r>
    </w:p>
    <w:p w14:paraId="6398CCC5" w14:textId="77777777" w:rsidR="008D184A" w:rsidRPr="00EE54AC" w:rsidRDefault="008D184A" w:rsidP="008D184A">
      <w:pPr>
        <w:spacing w:after="120" w:line="240" w:lineRule="auto"/>
        <w:ind w:left="567" w:right="261"/>
        <w:jc w:val="both"/>
        <w:rPr>
          <w:rFonts w:cs="Arial"/>
          <w:b/>
        </w:rPr>
      </w:pPr>
      <w:r w:rsidRPr="00EE54AC">
        <w:rPr>
          <w:rFonts w:cs="Arial"/>
        </w:rPr>
        <w:t xml:space="preserve">This module covers worldwide expertise on the subject matter, and encourages students to review content from a breadth of sources, both domestic and international.  </w:t>
      </w:r>
    </w:p>
    <w:p w14:paraId="108DE2E5" w14:textId="5D13D277" w:rsidR="008D4447" w:rsidRDefault="008D4447" w:rsidP="008B1774">
      <w:pPr>
        <w:spacing w:after="120" w:line="240" w:lineRule="auto"/>
        <w:ind w:leftChars="567" w:left="1361" w:right="544"/>
        <w:rPr>
          <w:rFonts w:cs="Arial"/>
          <w:iCs/>
          <w:szCs w:val="24"/>
        </w:rPr>
      </w:pPr>
    </w:p>
    <w:p w14:paraId="5C7E0428" w14:textId="69726612" w:rsidR="008B1774" w:rsidRDefault="008B1774" w:rsidP="008B1774">
      <w:pPr>
        <w:spacing w:after="120" w:line="240" w:lineRule="auto"/>
        <w:ind w:leftChars="567" w:left="1361" w:right="544"/>
        <w:rPr>
          <w:rFonts w:cs="Arial"/>
          <w:iCs/>
          <w:szCs w:val="24"/>
        </w:rPr>
      </w:pPr>
    </w:p>
    <w:p w14:paraId="64C29DD3" w14:textId="192D86F7" w:rsidR="008B1774" w:rsidRDefault="008B1774" w:rsidP="008B1774">
      <w:pPr>
        <w:spacing w:after="120" w:line="240" w:lineRule="auto"/>
        <w:ind w:leftChars="567" w:left="1361" w:right="544"/>
        <w:rPr>
          <w:rFonts w:cs="Arial"/>
          <w:iCs/>
          <w:szCs w:val="24"/>
        </w:rPr>
      </w:pPr>
    </w:p>
    <w:p w14:paraId="029F6702" w14:textId="383F70D3" w:rsidR="008B1774" w:rsidRDefault="008B1774" w:rsidP="008B1774">
      <w:pPr>
        <w:spacing w:after="120" w:line="240" w:lineRule="auto"/>
        <w:ind w:leftChars="567" w:left="1361" w:right="544"/>
        <w:rPr>
          <w:rFonts w:cs="Arial"/>
          <w:iCs/>
          <w:szCs w:val="24"/>
        </w:rPr>
      </w:pPr>
    </w:p>
    <w:p w14:paraId="36C1544F" w14:textId="77777777" w:rsidR="00641D6D" w:rsidRPr="008B1774" w:rsidRDefault="00641D6D" w:rsidP="008B1774">
      <w:pPr>
        <w:pBdr>
          <w:bottom w:val="single" w:sz="6" w:space="1" w:color="auto"/>
        </w:pBdr>
        <w:spacing w:after="120" w:line="240" w:lineRule="auto"/>
        <w:ind w:left="567" w:right="544"/>
        <w:rPr>
          <w:rFonts w:cs="Arial"/>
          <w:sz w:val="22"/>
        </w:rPr>
      </w:pPr>
    </w:p>
    <w:p w14:paraId="31CC2DF2" w14:textId="77777777" w:rsidR="00441E76" w:rsidRPr="008B1774" w:rsidRDefault="009F5EA4" w:rsidP="008B1774">
      <w:pPr>
        <w:spacing w:after="120" w:line="240" w:lineRule="auto"/>
        <w:ind w:left="567" w:right="544"/>
        <w:rPr>
          <w:rFonts w:cs="Arial"/>
          <w:b/>
          <w:sz w:val="22"/>
        </w:rPr>
      </w:pPr>
      <w:r w:rsidRPr="008B1774">
        <w:rPr>
          <w:rFonts w:cs="Arial"/>
          <w:b/>
          <w:sz w:val="22"/>
        </w:rPr>
        <w:t xml:space="preserve">DIVISIONAL </w:t>
      </w:r>
      <w:r w:rsidR="00441E76" w:rsidRPr="008B1774">
        <w:rPr>
          <w:rFonts w:cs="Arial"/>
          <w:b/>
          <w:sz w:val="22"/>
        </w:rPr>
        <w:t>USE ONLY</w:t>
      </w:r>
      <w:r w:rsidR="00C612A8" w:rsidRPr="008B1774">
        <w:rPr>
          <w:rFonts w:cs="Arial"/>
          <w:b/>
          <w:sz w:val="22"/>
        </w:rPr>
        <w:t xml:space="preserve"> </w:t>
      </w:r>
    </w:p>
    <w:p w14:paraId="010B6F31" w14:textId="359B19D8" w:rsidR="00D83563" w:rsidRPr="008B1774" w:rsidRDefault="00E1736E" w:rsidP="008B1774">
      <w:pPr>
        <w:spacing w:after="120" w:line="240" w:lineRule="auto"/>
        <w:ind w:left="567" w:right="544"/>
        <w:rPr>
          <w:rFonts w:cs="Arial"/>
          <w:b/>
          <w:sz w:val="22"/>
        </w:rPr>
      </w:pPr>
      <w:r w:rsidRPr="008B1774">
        <w:rPr>
          <w:rFonts w:cs="Arial"/>
          <w:b/>
          <w:sz w:val="22"/>
        </w:rPr>
        <w:t xml:space="preserve">Module </w:t>
      </w:r>
      <w:r w:rsidR="00D83563" w:rsidRPr="008B1774">
        <w:rPr>
          <w:rFonts w:cs="Arial"/>
          <w:b/>
          <w:sz w:val="22"/>
        </w:rPr>
        <w:t>record – all revisions must be recorded in the grid and full details of the change retained in the appropriate committee records.</w:t>
      </w:r>
    </w:p>
    <w:p w14:paraId="2EB548D9" w14:textId="77777777" w:rsidR="00422B69" w:rsidRPr="008B1774" w:rsidRDefault="00422B69" w:rsidP="009D52D0">
      <w:pPr>
        <w:spacing w:after="120" w:line="240" w:lineRule="auto"/>
        <w:ind w:right="543"/>
        <w:rPr>
          <w:rFonts w:cs="Arial"/>
          <w:b/>
          <w:sz w:val="22"/>
        </w:rPr>
      </w:pPr>
    </w:p>
    <w:tbl>
      <w:tblPr>
        <w:tblStyle w:val="TableGrid"/>
        <w:tblW w:w="9498" w:type="dxa"/>
        <w:tblInd w:w="562" w:type="dxa"/>
        <w:tblLook w:val="04A0" w:firstRow="1" w:lastRow="0" w:firstColumn="1" w:lastColumn="0" w:noHBand="0" w:noVBand="1"/>
      </w:tblPr>
      <w:tblGrid>
        <w:gridCol w:w="1217"/>
        <w:gridCol w:w="1981"/>
        <w:gridCol w:w="2513"/>
        <w:gridCol w:w="1828"/>
        <w:gridCol w:w="1959"/>
      </w:tblGrid>
      <w:tr w:rsidR="00302082" w:rsidRPr="009D52D0" w14:paraId="52814657" w14:textId="77777777" w:rsidTr="008B1774">
        <w:trPr>
          <w:trHeight w:val="317"/>
          <w:tblHeader/>
        </w:trPr>
        <w:tc>
          <w:tcPr>
            <w:tcW w:w="1134" w:type="dxa"/>
          </w:tcPr>
          <w:p w14:paraId="7BB88073" w14:textId="77777777" w:rsidR="00422B69" w:rsidRPr="008B1774" w:rsidRDefault="00422B69" w:rsidP="008B1774">
            <w:pPr>
              <w:spacing w:after="120"/>
              <w:rPr>
                <w:rFonts w:cs="Arial"/>
                <w:b/>
                <w:bCs/>
                <w:sz w:val="20"/>
                <w:szCs w:val="20"/>
              </w:rPr>
            </w:pPr>
            <w:r w:rsidRPr="008B1774">
              <w:rPr>
                <w:rFonts w:cs="Arial"/>
                <w:b/>
                <w:bCs/>
                <w:sz w:val="20"/>
                <w:szCs w:val="20"/>
              </w:rPr>
              <w:lastRenderedPageBreak/>
              <w:t>Date approved</w:t>
            </w:r>
          </w:p>
        </w:tc>
        <w:tc>
          <w:tcPr>
            <w:tcW w:w="1985" w:type="dxa"/>
          </w:tcPr>
          <w:p w14:paraId="7024BC64" w14:textId="08C5DA21" w:rsidR="00422B69" w:rsidRPr="008B1774" w:rsidRDefault="00E1736E" w:rsidP="008B1774">
            <w:pPr>
              <w:spacing w:after="120"/>
              <w:rPr>
                <w:rFonts w:cs="Arial"/>
                <w:b/>
                <w:bCs/>
                <w:sz w:val="20"/>
                <w:szCs w:val="20"/>
              </w:rPr>
            </w:pPr>
            <w:r w:rsidRPr="008B1774">
              <w:rPr>
                <w:rFonts w:cs="Arial"/>
                <w:b/>
                <w:bCs/>
                <w:sz w:val="20"/>
                <w:szCs w:val="20"/>
              </w:rPr>
              <w:t>New/</w:t>
            </w:r>
            <w:r w:rsidR="00422B69" w:rsidRPr="008B1774">
              <w:rPr>
                <w:rFonts w:cs="Arial"/>
                <w:b/>
                <w:bCs/>
                <w:sz w:val="20"/>
                <w:szCs w:val="20"/>
              </w:rPr>
              <w:t>Major/</w:t>
            </w:r>
            <w:r w:rsidR="008B1774" w:rsidRPr="008B1774">
              <w:rPr>
                <w:rFonts w:cs="Arial"/>
                <w:b/>
                <w:bCs/>
                <w:sz w:val="20"/>
                <w:szCs w:val="20"/>
              </w:rPr>
              <w:t>M</w:t>
            </w:r>
            <w:r w:rsidR="00422B69" w:rsidRPr="008B1774">
              <w:rPr>
                <w:rFonts w:cs="Arial"/>
                <w:b/>
                <w:bCs/>
                <w:sz w:val="20"/>
                <w:szCs w:val="20"/>
              </w:rPr>
              <w:t>inor revision</w:t>
            </w:r>
          </w:p>
        </w:tc>
        <w:tc>
          <w:tcPr>
            <w:tcW w:w="2551" w:type="dxa"/>
          </w:tcPr>
          <w:p w14:paraId="4C5C2D42" w14:textId="40DC1BDF" w:rsidR="00422B69" w:rsidRPr="008B1774" w:rsidRDefault="00422B69" w:rsidP="008B1774">
            <w:pPr>
              <w:spacing w:after="120"/>
              <w:rPr>
                <w:rFonts w:cs="Arial"/>
                <w:b/>
                <w:bCs/>
                <w:sz w:val="20"/>
                <w:szCs w:val="20"/>
              </w:rPr>
            </w:pPr>
            <w:r w:rsidRPr="008B1774">
              <w:rPr>
                <w:rFonts w:cs="Arial"/>
                <w:b/>
                <w:bCs/>
                <w:sz w:val="20"/>
                <w:szCs w:val="20"/>
              </w:rPr>
              <w:t>Start date of</w:t>
            </w:r>
            <w:r w:rsidR="00710647" w:rsidRPr="008B1774">
              <w:rPr>
                <w:rFonts w:cs="Arial"/>
                <w:b/>
                <w:bCs/>
                <w:sz w:val="20"/>
                <w:szCs w:val="20"/>
              </w:rPr>
              <w:t xml:space="preserve"> delivery of </w:t>
            </w:r>
            <w:r w:rsidR="00E1736E" w:rsidRPr="008B1774">
              <w:rPr>
                <w:rFonts w:cs="Arial"/>
                <w:b/>
                <w:bCs/>
                <w:sz w:val="20"/>
                <w:szCs w:val="20"/>
              </w:rPr>
              <w:t>(</w:t>
            </w:r>
            <w:r w:rsidRPr="008B1774">
              <w:rPr>
                <w:rFonts w:cs="Arial"/>
                <w:b/>
                <w:bCs/>
                <w:sz w:val="20"/>
                <w:szCs w:val="20"/>
              </w:rPr>
              <w:t>revised</w:t>
            </w:r>
            <w:r w:rsidR="00E1736E" w:rsidRPr="008B1774">
              <w:rPr>
                <w:rFonts w:cs="Arial"/>
                <w:b/>
                <w:bCs/>
                <w:sz w:val="20"/>
                <w:szCs w:val="20"/>
              </w:rPr>
              <w:t>)</w:t>
            </w:r>
            <w:r w:rsidRPr="008B1774">
              <w:rPr>
                <w:rFonts w:cs="Arial"/>
                <w:b/>
                <w:bCs/>
                <w:sz w:val="20"/>
                <w:szCs w:val="20"/>
              </w:rPr>
              <w:t xml:space="preserve"> version</w:t>
            </w:r>
          </w:p>
        </w:tc>
        <w:tc>
          <w:tcPr>
            <w:tcW w:w="1843" w:type="dxa"/>
          </w:tcPr>
          <w:p w14:paraId="07410A3B" w14:textId="2D5ABEDB" w:rsidR="00E1736E" w:rsidRPr="008B1774" w:rsidRDefault="00422B69" w:rsidP="008B1774">
            <w:pPr>
              <w:spacing w:after="120"/>
              <w:rPr>
                <w:rFonts w:cs="Arial"/>
                <w:b/>
                <w:bCs/>
                <w:sz w:val="20"/>
                <w:szCs w:val="20"/>
              </w:rPr>
            </w:pPr>
            <w:r w:rsidRPr="008B1774">
              <w:rPr>
                <w:rFonts w:cs="Arial"/>
                <w:b/>
                <w:bCs/>
                <w:sz w:val="20"/>
                <w:szCs w:val="20"/>
              </w:rPr>
              <w:t>Section revised</w:t>
            </w:r>
            <w:r w:rsidR="008B1774" w:rsidRPr="008B1774">
              <w:rPr>
                <w:rFonts w:cs="Arial"/>
                <w:b/>
                <w:bCs/>
                <w:sz w:val="20"/>
                <w:szCs w:val="20"/>
              </w:rPr>
              <w:t xml:space="preserve"> </w:t>
            </w:r>
            <w:r w:rsidR="00E1736E" w:rsidRPr="008B1774">
              <w:rPr>
                <w:rFonts w:cs="Arial"/>
                <w:b/>
                <w:bCs/>
                <w:sz w:val="20"/>
                <w:szCs w:val="20"/>
              </w:rPr>
              <w:t>(if applicable)</w:t>
            </w:r>
          </w:p>
        </w:tc>
        <w:tc>
          <w:tcPr>
            <w:tcW w:w="1985" w:type="dxa"/>
          </w:tcPr>
          <w:p w14:paraId="65323753" w14:textId="51CDFE85" w:rsidR="00422B69" w:rsidRPr="008B1774" w:rsidRDefault="00422B69" w:rsidP="008B1774">
            <w:pPr>
              <w:spacing w:after="120"/>
              <w:rPr>
                <w:rFonts w:cs="Arial"/>
                <w:b/>
                <w:bCs/>
                <w:sz w:val="20"/>
                <w:szCs w:val="20"/>
              </w:rPr>
            </w:pPr>
            <w:r w:rsidRPr="008B1774">
              <w:rPr>
                <w:rFonts w:cs="Arial"/>
                <w:b/>
                <w:bCs/>
                <w:sz w:val="20"/>
                <w:szCs w:val="20"/>
              </w:rPr>
              <w:t xml:space="preserve">Impacts </w:t>
            </w:r>
            <w:r w:rsidR="00BE1C72">
              <w:rPr>
                <w:rFonts w:cs="Arial"/>
                <w:b/>
                <w:bCs/>
                <w:sz w:val="20"/>
                <w:szCs w:val="20"/>
              </w:rPr>
              <w:t>C</w:t>
            </w:r>
            <w:r w:rsidRPr="008B1774">
              <w:rPr>
                <w:rFonts w:cs="Arial"/>
                <w:b/>
                <w:bCs/>
                <w:sz w:val="20"/>
                <w:szCs w:val="20"/>
              </w:rPr>
              <w:t>LOs</w:t>
            </w:r>
            <w:r w:rsidR="00694309" w:rsidRPr="008B1774">
              <w:rPr>
                <w:rFonts w:cs="Arial"/>
                <w:b/>
                <w:bCs/>
                <w:sz w:val="20"/>
                <w:szCs w:val="20"/>
              </w:rPr>
              <w:t xml:space="preserve"> (</w:t>
            </w:r>
            <w:r w:rsidR="001A425B" w:rsidRPr="008B1774">
              <w:rPr>
                <w:rFonts w:cs="Arial"/>
                <w:b/>
                <w:bCs/>
                <w:sz w:val="20"/>
                <w:szCs w:val="20"/>
              </w:rPr>
              <w:t>Q6</w:t>
            </w:r>
            <w:r w:rsidR="008B1774" w:rsidRPr="008B1774">
              <w:rPr>
                <w:rFonts w:cs="Arial"/>
                <w:b/>
                <w:bCs/>
                <w:sz w:val="20"/>
                <w:szCs w:val="20"/>
              </w:rPr>
              <w:t xml:space="preserve"> </w:t>
            </w:r>
            <w:r w:rsidR="001A425B" w:rsidRPr="008B1774">
              <w:rPr>
                <w:rFonts w:cs="Arial"/>
                <w:b/>
                <w:bCs/>
                <w:sz w:val="20"/>
                <w:szCs w:val="20"/>
              </w:rPr>
              <w:t>&amp;</w:t>
            </w:r>
            <w:r w:rsidR="008B1774" w:rsidRPr="008B1774">
              <w:rPr>
                <w:rFonts w:cs="Arial"/>
                <w:b/>
                <w:bCs/>
                <w:sz w:val="20"/>
                <w:szCs w:val="20"/>
              </w:rPr>
              <w:t xml:space="preserve"> </w:t>
            </w:r>
            <w:r w:rsidR="001A425B" w:rsidRPr="008B1774">
              <w:rPr>
                <w:rFonts w:cs="Arial"/>
                <w:b/>
                <w:bCs/>
                <w:sz w:val="20"/>
                <w:szCs w:val="20"/>
              </w:rPr>
              <w:t>7 cover sheet)</w:t>
            </w:r>
          </w:p>
        </w:tc>
      </w:tr>
      <w:tr w:rsidR="00302082" w:rsidRPr="009D52D0" w14:paraId="29EF87B4" w14:textId="77777777" w:rsidTr="008B1774">
        <w:trPr>
          <w:trHeight w:val="305"/>
        </w:trPr>
        <w:tc>
          <w:tcPr>
            <w:tcW w:w="1134" w:type="dxa"/>
          </w:tcPr>
          <w:p w14:paraId="4474539E" w14:textId="3DC430DA" w:rsidR="00422B69" w:rsidRPr="009D52D0" w:rsidRDefault="008B1774" w:rsidP="008B1774">
            <w:pPr>
              <w:spacing w:after="120"/>
              <w:rPr>
                <w:rFonts w:cs="Arial"/>
                <w:sz w:val="20"/>
                <w:szCs w:val="20"/>
              </w:rPr>
            </w:pPr>
            <w:r>
              <w:rPr>
                <w:rFonts w:cs="Arial"/>
                <w:sz w:val="20"/>
                <w:szCs w:val="20"/>
              </w:rPr>
              <w:t>26.01.2022</w:t>
            </w:r>
          </w:p>
        </w:tc>
        <w:tc>
          <w:tcPr>
            <w:tcW w:w="1985" w:type="dxa"/>
          </w:tcPr>
          <w:p w14:paraId="3DB8B056" w14:textId="15BB035E" w:rsidR="00422B69" w:rsidRPr="009D52D0" w:rsidRDefault="006C4100" w:rsidP="008B1774">
            <w:pPr>
              <w:spacing w:after="120"/>
              <w:rPr>
                <w:rFonts w:cs="Arial"/>
                <w:sz w:val="20"/>
                <w:szCs w:val="20"/>
              </w:rPr>
            </w:pPr>
            <w:r>
              <w:rPr>
                <w:rFonts w:cs="Arial"/>
                <w:sz w:val="20"/>
                <w:szCs w:val="20"/>
              </w:rPr>
              <w:t>Major</w:t>
            </w:r>
          </w:p>
        </w:tc>
        <w:tc>
          <w:tcPr>
            <w:tcW w:w="2551" w:type="dxa"/>
          </w:tcPr>
          <w:p w14:paraId="7151A835" w14:textId="097A2D1E" w:rsidR="00422B69" w:rsidRPr="009D52D0" w:rsidRDefault="006C4100" w:rsidP="008B1774">
            <w:pPr>
              <w:spacing w:after="120"/>
              <w:rPr>
                <w:rFonts w:cs="Arial"/>
                <w:sz w:val="20"/>
                <w:szCs w:val="20"/>
              </w:rPr>
            </w:pPr>
            <w:r>
              <w:rPr>
                <w:rFonts w:cs="Arial"/>
                <w:sz w:val="20"/>
                <w:szCs w:val="20"/>
              </w:rPr>
              <w:t>Autumn 2022</w:t>
            </w:r>
          </w:p>
        </w:tc>
        <w:tc>
          <w:tcPr>
            <w:tcW w:w="1843" w:type="dxa"/>
          </w:tcPr>
          <w:p w14:paraId="64AEF8B4" w14:textId="136B211A" w:rsidR="00422B69" w:rsidRPr="009D52D0" w:rsidRDefault="006C4100" w:rsidP="008B1774">
            <w:pPr>
              <w:spacing w:after="120"/>
              <w:rPr>
                <w:rFonts w:cs="Arial"/>
                <w:sz w:val="20"/>
                <w:szCs w:val="20"/>
              </w:rPr>
            </w:pPr>
            <w:r>
              <w:rPr>
                <w:rFonts w:cs="Arial"/>
                <w:sz w:val="20"/>
                <w:szCs w:val="20"/>
              </w:rPr>
              <w:t>7, 13, 14</w:t>
            </w:r>
          </w:p>
        </w:tc>
        <w:tc>
          <w:tcPr>
            <w:tcW w:w="1985" w:type="dxa"/>
          </w:tcPr>
          <w:p w14:paraId="2788108C" w14:textId="5E7796ED" w:rsidR="00422B69" w:rsidRPr="009D52D0" w:rsidRDefault="006C4100" w:rsidP="008B1774">
            <w:pPr>
              <w:spacing w:after="120"/>
              <w:rPr>
                <w:rFonts w:cs="Arial"/>
                <w:sz w:val="20"/>
                <w:szCs w:val="20"/>
              </w:rPr>
            </w:pPr>
            <w:r>
              <w:rPr>
                <w:rFonts w:cs="Arial"/>
                <w:sz w:val="20"/>
                <w:szCs w:val="20"/>
              </w:rPr>
              <w:t>No</w:t>
            </w:r>
          </w:p>
        </w:tc>
      </w:tr>
      <w:tr w:rsidR="00302082" w:rsidRPr="009D52D0" w14:paraId="1EAC1207" w14:textId="77777777" w:rsidTr="008B1774">
        <w:trPr>
          <w:trHeight w:val="305"/>
        </w:trPr>
        <w:tc>
          <w:tcPr>
            <w:tcW w:w="1134" w:type="dxa"/>
          </w:tcPr>
          <w:p w14:paraId="6535CABF" w14:textId="32314098" w:rsidR="00422B69" w:rsidRPr="009D52D0" w:rsidRDefault="00BE1C72" w:rsidP="008B1774">
            <w:pPr>
              <w:spacing w:after="120"/>
              <w:rPr>
                <w:rFonts w:cs="Arial"/>
                <w:sz w:val="20"/>
                <w:szCs w:val="20"/>
              </w:rPr>
            </w:pPr>
            <w:r>
              <w:rPr>
                <w:rFonts w:cs="Arial"/>
                <w:sz w:val="20"/>
                <w:szCs w:val="20"/>
              </w:rPr>
              <w:t>18.02.23</w:t>
            </w:r>
          </w:p>
        </w:tc>
        <w:tc>
          <w:tcPr>
            <w:tcW w:w="1985" w:type="dxa"/>
          </w:tcPr>
          <w:p w14:paraId="5BAFF0BB" w14:textId="570DBEB4" w:rsidR="00422B69" w:rsidRPr="009D52D0" w:rsidRDefault="00BE1C72" w:rsidP="008B1774">
            <w:pPr>
              <w:spacing w:after="120"/>
              <w:rPr>
                <w:rFonts w:cs="Arial"/>
                <w:sz w:val="20"/>
                <w:szCs w:val="20"/>
              </w:rPr>
            </w:pPr>
            <w:r>
              <w:rPr>
                <w:rFonts w:cs="Arial"/>
                <w:sz w:val="20"/>
                <w:szCs w:val="20"/>
              </w:rPr>
              <w:t>Minor</w:t>
            </w:r>
          </w:p>
        </w:tc>
        <w:tc>
          <w:tcPr>
            <w:tcW w:w="2551" w:type="dxa"/>
          </w:tcPr>
          <w:p w14:paraId="07B30CA1" w14:textId="63D25A8D" w:rsidR="00422B69" w:rsidRPr="009D52D0" w:rsidRDefault="00BE1C72" w:rsidP="008B1774">
            <w:pPr>
              <w:spacing w:after="120"/>
              <w:rPr>
                <w:rFonts w:cs="Arial"/>
                <w:sz w:val="20"/>
                <w:szCs w:val="20"/>
              </w:rPr>
            </w:pPr>
            <w:r>
              <w:rPr>
                <w:rFonts w:cs="Arial"/>
                <w:sz w:val="20"/>
                <w:szCs w:val="20"/>
              </w:rPr>
              <w:t>Autumn 2023</w:t>
            </w:r>
          </w:p>
        </w:tc>
        <w:tc>
          <w:tcPr>
            <w:tcW w:w="1843" w:type="dxa"/>
          </w:tcPr>
          <w:p w14:paraId="7AF83608" w14:textId="17E8D261" w:rsidR="00422B69" w:rsidRPr="009D52D0" w:rsidRDefault="00BE1C72" w:rsidP="008B1774">
            <w:pPr>
              <w:spacing w:after="120"/>
              <w:rPr>
                <w:rFonts w:cs="Arial"/>
                <w:sz w:val="20"/>
                <w:szCs w:val="20"/>
              </w:rPr>
            </w:pPr>
            <w:r>
              <w:rPr>
                <w:rFonts w:cs="Arial"/>
                <w:sz w:val="20"/>
                <w:szCs w:val="20"/>
              </w:rPr>
              <w:t>7</w:t>
            </w:r>
          </w:p>
        </w:tc>
        <w:tc>
          <w:tcPr>
            <w:tcW w:w="1985" w:type="dxa"/>
          </w:tcPr>
          <w:p w14:paraId="1F3DBDEE" w14:textId="57333BFC" w:rsidR="00422B69" w:rsidRPr="009D52D0" w:rsidRDefault="00BE1C72" w:rsidP="008B1774">
            <w:pPr>
              <w:spacing w:after="120"/>
              <w:rPr>
                <w:rFonts w:cs="Arial"/>
                <w:sz w:val="20"/>
                <w:szCs w:val="20"/>
              </w:rPr>
            </w:pPr>
            <w:r>
              <w:rPr>
                <w:rFonts w:cs="Arial"/>
                <w:sz w:val="20"/>
                <w:szCs w:val="20"/>
              </w:rPr>
              <w:t>No</w:t>
            </w:r>
          </w:p>
        </w:tc>
      </w:tr>
    </w:tbl>
    <w:p w14:paraId="4A3C63B8" w14:textId="5551D769" w:rsidR="00D83563" w:rsidRDefault="00D83563" w:rsidP="009D52D0">
      <w:pPr>
        <w:spacing w:after="120" w:line="240" w:lineRule="auto"/>
        <w:ind w:right="543"/>
        <w:rPr>
          <w:rFonts w:cs="Arial"/>
          <w:szCs w:val="24"/>
        </w:rPr>
      </w:pPr>
    </w:p>
    <w:sectPr w:rsidR="00D83563"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D7A7" w14:textId="77777777" w:rsidR="004211EE" w:rsidRDefault="004211EE" w:rsidP="009A2D37">
      <w:pPr>
        <w:spacing w:after="0" w:line="240" w:lineRule="auto"/>
      </w:pPr>
      <w:r>
        <w:separator/>
      </w:r>
    </w:p>
  </w:endnote>
  <w:endnote w:type="continuationSeparator" w:id="0">
    <w:p w14:paraId="5B74F423" w14:textId="77777777" w:rsidR="004211EE" w:rsidRDefault="004211EE" w:rsidP="009A2D37">
      <w:pPr>
        <w:spacing w:after="0" w:line="240" w:lineRule="auto"/>
      </w:pPr>
      <w:r>
        <w:continuationSeparator/>
      </w:r>
    </w:p>
  </w:endnote>
  <w:endnote w:type="continuationNotice" w:id="1">
    <w:p w14:paraId="5661410C" w14:textId="77777777" w:rsidR="004211EE" w:rsidRDefault="00421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sz w:val="18"/>
        <w:szCs w:val="18"/>
      </w:rPr>
    </w:sdtEndPr>
    <w:sdtContent>
      <w:p w14:paraId="5BC8183C" w14:textId="0DDF96F5" w:rsidR="008B2543" w:rsidRDefault="0019787E" w:rsidP="009A2D37">
        <w:pPr>
          <w:pStyle w:val="Footer"/>
          <w:jc w:val="center"/>
        </w:pPr>
        <w:r w:rsidRPr="008A2917">
          <w:rPr>
            <w:sz w:val="18"/>
            <w:szCs w:val="18"/>
          </w:rPr>
          <w:fldChar w:fldCharType="begin"/>
        </w:r>
        <w:r w:rsidRPr="008A2917">
          <w:rPr>
            <w:sz w:val="18"/>
            <w:szCs w:val="18"/>
          </w:rPr>
          <w:instrText xml:space="preserve"> PAGE   \* MERGEFORMAT </w:instrText>
        </w:r>
        <w:r w:rsidRPr="008A2917">
          <w:rPr>
            <w:sz w:val="18"/>
            <w:szCs w:val="18"/>
          </w:rPr>
          <w:fldChar w:fldCharType="separate"/>
        </w:r>
        <w:r w:rsidR="007E475C" w:rsidRPr="008A2917">
          <w:rPr>
            <w:noProof/>
            <w:sz w:val="18"/>
            <w:szCs w:val="18"/>
          </w:rPr>
          <w:t>7</w:t>
        </w:r>
        <w:r w:rsidRPr="008A2917">
          <w:rPr>
            <w:noProof/>
            <w:sz w:val="18"/>
            <w:szCs w:val="18"/>
          </w:rPr>
          <w:fldChar w:fldCharType="end"/>
        </w:r>
      </w:p>
    </w:sdtContent>
  </w:sdt>
  <w:p w14:paraId="26569854" w14:textId="28B3D47B" w:rsidR="008B2543" w:rsidRPr="007B7724" w:rsidRDefault="00A24096" w:rsidP="007B7724">
    <w:pPr>
      <w:pStyle w:val="Footer"/>
      <w:spacing w:after="120"/>
      <w:ind w:right="-330"/>
      <w:rPr>
        <w:sz w:val="18"/>
      </w:rPr>
    </w:pPr>
    <w:r w:rsidRPr="007B7724">
      <w:rPr>
        <w:sz w:val="18"/>
      </w:rPr>
      <w:t xml:space="preserve">Module Specification </w:t>
    </w:r>
    <w:r w:rsidRPr="00A24096">
      <w:rPr>
        <w:sz w:val="18"/>
      </w:rPr>
      <w:t>PSYC6410 Mental Health: Diagnosis, Interventions and Treatments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A2D0D89" w:rsidR="00EB41D1" w:rsidRDefault="00EB41D1" w:rsidP="00EB41D1">
        <w:pPr>
          <w:pStyle w:val="Footer"/>
          <w:jc w:val="center"/>
        </w:pPr>
        <w:r w:rsidRPr="008A2917">
          <w:rPr>
            <w:sz w:val="18"/>
            <w:szCs w:val="18"/>
          </w:rPr>
          <w:fldChar w:fldCharType="begin"/>
        </w:r>
        <w:r w:rsidRPr="008A2917">
          <w:rPr>
            <w:sz w:val="18"/>
            <w:szCs w:val="18"/>
          </w:rPr>
          <w:instrText xml:space="preserve"> PAGE   \* MERGEFORMAT </w:instrText>
        </w:r>
        <w:r w:rsidRPr="008A2917">
          <w:rPr>
            <w:sz w:val="18"/>
            <w:szCs w:val="18"/>
          </w:rPr>
          <w:fldChar w:fldCharType="separate"/>
        </w:r>
        <w:r w:rsidR="007E475C" w:rsidRPr="008A2917">
          <w:rPr>
            <w:noProof/>
            <w:sz w:val="18"/>
            <w:szCs w:val="18"/>
          </w:rPr>
          <w:t>1</w:t>
        </w:r>
        <w:r w:rsidRPr="008A2917">
          <w:rPr>
            <w:noProof/>
            <w:sz w:val="18"/>
            <w:szCs w:val="18"/>
          </w:rPr>
          <w:fldChar w:fldCharType="end"/>
        </w:r>
      </w:p>
    </w:sdtContent>
  </w:sdt>
  <w:p w14:paraId="24F79DDC" w14:textId="42774981" w:rsidR="00F17B94" w:rsidRPr="00A24096" w:rsidRDefault="00EB41D1" w:rsidP="00A24096">
    <w:pPr>
      <w:pStyle w:val="Footer"/>
      <w:spacing w:after="120"/>
      <w:ind w:right="-330"/>
      <w:rPr>
        <w:sz w:val="18"/>
      </w:rPr>
    </w:pPr>
    <w:r w:rsidRPr="007B7724">
      <w:rPr>
        <w:sz w:val="18"/>
      </w:rPr>
      <w:t xml:space="preserve">Module Specification </w:t>
    </w:r>
    <w:r w:rsidR="00A24096" w:rsidRPr="00A24096">
      <w:rPr>
        <w:sz w:val="18"/>
      </w:rPr>
      <w:t>PSYC6410 Mental Health: Diagnosis, Interventions and Treatments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5185" w14:textId="77777777" w:rsidR="004211EE" w:rsidRDefault="004211EE" w:rsidP="009A2D37">
      <w:pPr>
        <w:spacing w:after="0" w:line="240" w:lineRule="auto"/>
      </w:pPr>
      <w:r>
        <w:separator/>
      </w:r>
    </w:p>
  </w:footnote>
  <w:footnote w:type="continuationSeparator" w:id="0">
    <w:p w14:paraId="62C5810D" w14:textId="77777777" w:rsidR="004211EE" w:rsidRDefault="004211EE" w:rsidP="009A2D37">
      <w:pPr>
        <w:spacing w:after="0" w:line="240" w:lineRule="auto"/>
      </w:pPr>
      <w:r>
        <w:continuationSeparator/>
      </w:r>
    </w:p>
  </w:footnote>
  <w:footnote w:type="continuationNotice" w:id="1">
    <w:p w14:paraId="42529A5C" w14:textId="77777777" w:rsidR="004211EE" w:rsidRDefault="00421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E5A5EA9"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7419F9"/>
    <w:multiLevelType w:val="hybridMultilevel"/>
    <w:tmpl w:val="59AA66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1C2FC3"/>
    <w:multiLevelType w:val="hybridMultilevel"/>
    <w:tmpl w:val="FA123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895717F"/>
    <w:multiLevelType w:val="hybridMultilevel"/>
    <w:tmpl w:val="43EC4520"/>
    <w:lvl w:ilvl="0" w:tplc="73088192">
      <w:start w:val="1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8C7743D"/>
    <w:multiLevelType w:val="hybridMultilevel"/>
    <w:tmpl w:val="637E37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B9508B"/>
    <w:multiLevelType w:val="hybridMultilevel"/>
    <w:tmpl w:val="2F7618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6430C11"/>
    <w:multiLevelType w:val="multilevel"/>
    <w:tmpl w:val="2DEE8AE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91BB6"/>
    <w:multiLevelType w:val="hybridMultilevel"/>
    <w:tmpl w:val="9C109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63814365">
    <w:abstractNumId w:val="5"/>
  </w:num>
  <w:num w:numId="2" w16cid:durableId="1759015779">
    <w:abstractNumId w:val="0"/>
  </w:num>
  <w:num w:numId="3" w16cid:durableId="352611393">
    <w:abstractNumId w:val="6"/>
  </w:num>
  <w:num w:numId="4" w16cid:durableId="75640024">
    <w:abstractNumId w:val="2"/>
  </w:num>
  <w:num w:numId="5" w16cid:durableId="1300919678">
    <w:abstractNumId w:val="16"/>
  </w:num>
  <w:num w:numId="6" w16cid:durableId="1386876266">
    <w:abstractNumId w:val="14"/>
  </w:num>
  <w:num w:numId="7" w16cid:durableId="228198339">
    <w:abstractNumId w:val="17"/>
  </w:num>
  <w:num w:numId="8" w16cid:durableId="1505701144">
    <w:abstractNumId w:val="15"/>
  </w:num>
  <w:num w:numId="9" w16cid:durableId="1478567876">
    <w:abstractNumId w:val="7"/>
  </w:num>
  <w:num w:numId="10" w16cid:durableId="813765459">
    <w:abstractNumId w:val="8"/>
  </w:num>
  <w:num w:numId="11" w16cid:durableId="9006762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9781195">
    <w:abstractNumId w:val="1"/>
  </w:num>
  <w:num w:numId="13" w16cid:durableId="1410420464">
    <w:abstractNumId w:val="11"/>
  </w:num>
  <w:num w:numId="14" w16cid:durableId="550771725">
    <w:abstractNumId w:val="9"/>
  </w:num>
  <w:num w:numId="15" w16cid:durableId="1291397864">
    <w:abstractNumId w:val="18"/>
  </w:num>
  <w:num w:numId="16" w16cid:durableId="1070425952">
    <w:abstractNumId w:val="10"/>
  </w:num>
  <w:num w:numId="17" w16cid:durableId="802117950">
    <w:abstractNumId w:val="13"/>
  </w:num>
  <w:num w:numId="18" w16cid:durableId="868571806">
    <w:abstractNumId w:val="4"/>
  </w:num>
  <w:num w:numId="19" w16cid:durableId="1979411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2B86"/>
    <w:rsid w:val="00045373"/>
    <w:rsid w:val="000460EA"/>
    <w:rsid w:val="00050697"/>
    <w:rsid w:val="0006212C"/>
    <w:rsid w:val="00063A2F"/>
    <w:rsid w:val="000674E0"/>
    <w:rsid w:val="000677EF"/>
    <w:rsid w:val="000678D3"/>
    <w:rsid w:val="00071884"/>
    <w:rsid w:val="00072357"/>
    <w:rsid w:val="00087DE1"/>
    <w:rsid w:val="00094810"/>
    <w:rsid w:val="00096DA4"/>
    <w:rsid w:val="00096EE3"/>
    <w:rsid w:val="000A0E79"/>
    <w:rsid w:val="000C0294"/>
    <w:rsid w:val="000C3A7E"/>
    <w:rsid w:val="000C7A1C"/>
    <w:rsid w:val="000D2A8A"/>
    <w:rsid w:val="000D32AC"/>
    <w:rsid w:val="000D7CC6"/>
    <w:rsid w:val="000E20C1"/>
    <w:rsid w:val="000E3B73"/>
    <w:rsid w:val="000F2B60"/>
    <w:rsid w:val="000F6C56"/>
    <w:rsid w:val="000F7FBF"/>
    <w:rsid w:val="001026C8"/>
    <w:rsid w:val="00106BE5"/>
    <w:rsid w:val="00110947"/>
    <w:rsid w:val="00111906"/>
    <w:rsid w:val="00111CB3"/>
    <w:rsid w:val="00117577"/>
    <w:rsid w:val="00117793"/>
    <w:rsid w:val="001206E4"/>
    <w:rsid w:val="001214D3"/>
    <w:rsid w:val="00121BFC"/>
    <w:rsid w:val="00122246"/>
    <w:rsid w:val="001402AD"/>
    <w:rsid w:val="00144910"/>
    <w:rsid w:val="001540CE"/>
    <w:rsid w:val="0015717B"/>
    <w:rsid w:val="00157ACA"/>
    <w:rsid w:val="00160427"/>
    <w:rsid w:val="00162D46"/>
    <w:rsid w:val="00170FC4"/>
    <w:rsid w:val="00172793"/>
    <w:rsid w:val="0017786C"/>
    <w:rsid w:val="00180558"/>
    <w:rsid w:val="001811E5"/>
    <w:rsid w:val="00183B34"/>
    <w:rsid w:val="00185F46"/>
    <w:rsid w:val="00196C6A"/>
    <w:rsid w:val="0019787E"/>
    <w:rsid w:val="001A425B"/>
    <w:rsid w:val="001A7762"/>
    <w:rsid w:val="001B1B28"/>
    <w:rsid w:val="001B259F"/>
    <w:rsid w:val="001B27FB"/>
    <w:rsid w:val="001C1787"/>
    <w:rsid w:val="001C4A85"/>
    <w:rsid w:val="001C5443"/>
    <w:rsid w:val="001D0C7D"/>
    <w:rsid w:val="001D1F2D"/>
    <w:rsid w:val="001D2314"/>
    <w:rsid w:val="001D6398"/>
    <w:rsid w:val="001E1F45"/>
    <w:rsid w:val="001E62C1"/>
    <w:rsid w:val="001F0779"/>
    <w:rsid w:val="001F3C3E"/>
    <w:rsid w:val="001F62AC"/>
    <w:rsid w:val="00201C5F"/>
    <w:rsid w:val="0020243A"/>
    <w:rsid w:val="00204081"/>
    <w:rsid w:val="0021578E"/>
    <w:rsid w:val="0022570F"/>
    <w:rsid w:val="00227582"/>
    <w:rsid w:val="002302FD"/>
    <w:rsid w:val="002308BE"/>
    <w:rsid w:val="00240557"/>
    <w:rsid w:val="002407C0"/>
    <w:rsid w:val="002461AF"/>
    <w:rsid w:val="002465A1"/>
    <w:rsid w:val="00264576"/>
    <w:rsid w:val="0026585A"/>
    <w:rsid w:val="00266735"/>
    <w:rsid w:val="00271B9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4D8E"/>
    <w:rsid w:val="002E71C0"/>
    <w:rsid w:val="002F05F4"/>
    <w:rsid w:val="002F0CE4"/>
    <w:rsid w:val="002F23EF"/>
    <w:rsid w:val="002F2626"/>
    <w:rsid w:val="00302082"/>
    <w:rsid w:val="00306620"/>
    <w:rsid w:val="003247D0"/>
    <w:rsid w:val="00325DF9"/>
    <w:rsid w:val="003262B9"/>
    <w:rsid w:val="00334A02"/>
    <w:rsid w:val="00335875"/>
    <w:rsid w:val="00335FBE"/>
    <w:rsid w:val="00351D4F"/>
    <w:rsid w:val="00352D8E"/>
    <w:rsid w:val="003565A9"/>
    <w:rsid w:val="00356B68"/>
    <w:rsid w:val="0035702D"/>
    <w:rsid w:val="003604D4"/>
    <w:rsid w:val="003627B0"/>
    <w:rsid w:val="00374DF6"/>
    <w:rsid w:val="003759B0"/>
    <w:rsid w:val="00375F84"/>
    <w:rsid w:val="00376E34"/>
    <w:rsid w:val="003804E7"/>
    <w:rsid w:val="00391263"/>
    <w:rsid w:val="003925E8"/>
    <w:rsid w:val="003934D2"/>
    <w:rsid w:val="003973A1"/>
    <w:rsid w:val="003A5DA0"/>
    <w:rsid w:val="003A5EEB"/>
    <w:rsid w:val="003A6143"/>
    <w:rsid w:val="003B35F4"/>
    <w:rsid w:val="003B7C76"/>
    <w:rsid w:val="003C3E0C"/>
    <w:rsid w:val="003C43DE"/>
    <w:rsid w:val="003C776B"/>
    <w:rsid w:val="003D1AD6"/>
    <w:rsid w:val="003D4A1C"/>
    <w:rsid w:val="003D7AA0"/>
    <w:rsid w:val="003E1FF7"/>
    <w:rsid w:val="003E311D"/>
    <w:rsid w:val="003F34A8"/>
    <w:rsid w:val="003F3578"/>
    <w:rsid w:val="003F4470"/>
    <w:rsid w:val="003F5A04"/>
    <w:rsid w:val="003F67CD"/>
    <w:rsid w:val="003F6D26"/>
    <w:rsid w:val="00402ED7"/>
    <w:rsid w:val="00405B95"/>
    <w:rsid w:val="00407984"/>
    <w:rsid w:val="004114F8"/>
    <w:rsid w:val="004211EE"/>
    <w:rsid w:val="00422B69"/>
    <w:rsid w:val="00423D86"/>
    <w:rsid w:val="00424C90"/>
    <w:rsid w:val="0042651F"/>
    <w:rsid w:val="00426833"/>
    <w:rsid w:val="004323FD"/>
    <w:rsid w:val="00436BE9"/>
    <w:rsid w:val="00441E76"/>
    <w:rsid w:val="00442703"/>
    <w:rsid w:val="004443DA"/>
    <w:rsid w:val="00444925"/>
    <w:rsid w:val="00446A75"/>
    <w:rsid w:val="004474A2"/>
    <w:rsid w:val="00460925"/>
    <w:rsid w:val="00467A89"/>
    <w:rsid w:val="00471C6C"/>
    <w:rsid w:val="00472023"/>
    <w:rsid w:val="00473BE1"/>
    <w:rsid w:val="00476167"/>
    <w:rsid w:val="00486993"/>
    <w:rsid w:val="00492DA4"/>
    <w:rsid w:val="00496AA3"/>
    <w:rsid w:val="00497C98"/>
    <w:rsid w:val="004A39D7"/>
    <w:rsid w:val="004A3C23"/>
    <w:rsid w:val="004A55FA"/>
    <w:rsid w:val="004B49D9"/>
    <w:rsid w:val="004B5D03"/>
    <w:rsid w:val="004C1EC4"/>
    <w:rsid w:val="004D035C"/>
    <w:rsid w:val="004F3C18"/>
    <w:rsid w:val="004F4328"/>
    <w:rsid w:val="005005E4"/>
    <w:rsid w:val="00500B56"/>
    <w:rsid w:val="00513689"/>
    <w:rsid w:val="0051375A"/>
    <w:rsid w:val="00521097"/>
    <w:rsid w:val="0052205B"/>
    <w:rsid w:val="0053059E"/>
    <w:rsid w:val="00531891"/>
    <w:rsid w:val="00532F6F"/>
    <w:rsid w:val="005332D5"/>
    <w:rsid w:val="00533663"/>
    <w:rsid w:val="00542312"/>
    <w:rsid w:val="00544740"/>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01A"/>
    <w:rsid w:val="005B2F01"/>
    <w:rsid w:val="005B349A"/>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6A7A"/>
    <w:rsid w:val="006214BD"/>
    <w:rsid w:val="0062219E"/>
    <w:rsid w:val="006231DB"/>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599"/>
    <w:rsid w:val="006A6BB4"/>
    <w:rsid w:val="006A6D16"/>
    <w:rsid w:val="006A7FB0"/>
    <w:rsid w:val="006B583A"/>
    <w:rsid w:val="006C2A9A"/>
    <w:rsid w:val="006C4100"/>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528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965"/>
    <w:rsid w:val="007E3412"/>
    <w:rsid w:val="007E475C"/>
    <w:rsid w:val="007F393D"/>
    <w:rsid w:val="008029AF"/>
    <w:rsid w:val="00802FFA"/>
    <w:rsid w:val="008102E5"/>
    <w:rsid w:val="008111B4"/>
    <w:rsid w:val="008133F0"/>
    <w:rsid w:val="00815880"/>
    <w:rsid w:val="0082257E"/>
    <w:rsid w:val="0082322C"/>
    <w:rsid w:val="00823942"/>
    <w:rsid w:val="00827FFD"/>
    <w:rsid w:val="00840E0E"/>
    <w:rsid w:val="008474BE"/>
    <w:rsid w:val="00854535"/>
    <w:rsid w:val="00856EB3"/>
    <w:rsid w:val="00861A14"/>
    <w:rsid w:val="00863C96"/>
    <w:rsid w:val="00864A72"/>
    <w:rsid w:val="00873E9F"/>
    <w:rsid w:val="00874047"/>
    <w:rsid w:val="008778CB"/>
    <w:rsid w:val="00881545"/>
    <w:rsid w:val="00883204"/>
    <w:rsid w:val="00883A3E"/>
    <w:rsid w:val="0088428D"/>
    <w:rsid w:val="0089148D"/>
    <w:rsid w:val="00891E0D"/>
    <w:rsid w:val="008A0F36"/>
    <w:rsid w:val="008A2917"/>
    <w:rsid w:val="008A3475"/>
    <w:rsid w:val="008B1774"/>
    <w:rsid w:val="008B2543"/>
    <w:rsid w:val="008B4B6E"/>
    <w:rsid w:val="008D184A"/>
    <w:rsid w:val="008D4447"/>
    <w:rsid w:val="008D7401"/>
    <w:rsid w:val="008E41C4"/>
    <w:rsid w:val="008F2AA7"/>
    <w:rsid w:val="00903DF6"/>
    <w:rsid w:val="00916EE8"/>
    <w:rsid w:val="00921CF6"/>
    <w:rsid w:val="00922E9E"/>
    <w:rsid w:val="00924EF0"/>
    <w:rsid w:val="00934D7B"/>
    <w:rsid w:val="009371F3"/>
    <w:rsid w:val="00942F50"/>
    <w:rsid w:val="00947180"/>
    <w:rsid w:val="00955D67"/>
    <w:rsid w:val="009567BE"/>
    <w:rsid w:val="00964331"/>
    <w:rsid w:val="009676FA"/>
    <w:rsid w:val="009679E0"/>
    <w:rsid w:val="00977632"/>
    <w:rsid w:val="00982A8E"/>
    <w:rsid w:val="00987DB4"/>
    <w:rsid w:val="0099029D"/>
    <w:rsid w:val="009918DE"/>
    <w:rsid w:val="00996204"/>
    <w:rsid w:val="009A26CB"/>
    <w:rsid w:val="009A2BC2"/>
    <w:rsid w:val="009A2D37"/>
    <w:rsid w:val="009A6F63"/>
    <w:rsid w:val="009A7587"/>
    <w:rsid w:val="009B0A69"/>
    <w:rsid w:val="009B4F5B"/>
    <w:rsid w:val="009B5802"/>
    <w:rsid w:val="009C2474"/>
    <w:rsid w:val="009C7082"/>
    <w:rsid w:val="009D0006"/>
    <w:rsid w:val="009D068C"/>
    <w:rsid w:val="009D52D0"/>
    <w:rsid w:val="009E6DD8"/>
    <w:rsid w:val="009F058B"/>
    <w:rsid w:val="009F3A2A"/>
    <w:rsid w:val="009F5EA4"/>
    <w:rsid w:val="009F731F"/>
    <w:rsid w:val="009F7D33"/>
    <w:rsid w:val="00A021FE"/>
    <w:rsid w:val="00A1270E"/>
    <w:rsid w:val="00A13526"/>
    <w:rsid w:val="00A15342"/>
    <w:rsid w:val="00A15EC7"/>
    <w:rsid w:val="00A24096"/>
    <w:rsid w:val="00A3007E"/>
    <w:rsid w:val="00A32048"/>
    <w:rsid w:val="00A41F06"/>
    <w:rsid w:val="00A50FD4"/>
    <w:rsid w:val="00A516FD"/>
    <w:rsid w:val="00A52DB4"/>
    <w:rsid w:val="00A618E1"/>
    <w:rsid w:val="00A629B9"/>
    <w:rsid w:val="00A70C20"/>
    <w:rsid w:val="00A74292"/>
    <w:rsid w:val="00A776DE"/>
    <w:rsid w:val="00A80640"/>
    <w:rsid w:val="00A87FFD"/>
    <w:rsid w:val="00A97038"/>
    <w:rsid w:val="00A97ADC"/>
    <w:rsid w:val="00A97CB8"/>
    <w:rsid w:val="00AA3C15"/>
    <w:rsid w:val="00AA6330"/>
    <w:rsid w:val="00AC7501"/>
    <w:rsid w:val="00AD748B"/>
    <w:rsid w:val="00AE4865"/>
    <w:rsid w:val="00AE6FC7"/>
    <w:rsid w:val="00AF50EE"/>
    <w:rsid w:val="00B0591D"/>
    <w:rsid w:val="00B10DCB"/>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5569"/>
    <w:rsid w:val="00B90944"/>
    <w:rsid w:val="00B90C66"/>
    <w:rsid w:val="00B9109B"/>
    <w:rsid w:val="00B927AE"/>
    <w:rsid w:val="00B93721"/>
    <w:rsid w:val="00B937B1"/>
    <w:rsid w:val="00B962A8"/>
    <w:rsid w:val="00BA1537"/>
    <w:rsid w:val="00BA453C"/>
    <w:rsid w:val="00BA4E02"/>
    <w:rsid w:val="00BB2045"/>
    <w:rsid w:val="00BB2A6D"/>
    <w:rsid w:val="00BB3EF1"/>
    <w:rsid w:val="00BB4189"/>
    <w:rsid w:val="00BC19F7"/>
    <w:rsid w:val="00BC41ED"/>
    <w:rsid w:val="00BD009E"/>
    <w:rsid w:val="00BD0EF8"/>
    <w:rsid w:val="00BD7A8C"/>
    <w:rsid w:val="00BE1C72"/>
    <w:rsid w:val="00BE2126"/>
    <w:rsid w:val="00BE3B17"/>
    <w:rsid w:val="00BE733A"/>
    <w:rsid w:val="00BF51AB"/>
    <w:rsid w:val="00BF716B"/>
    <w:rsid w:val="00BF7233"/>
    <w:rsid w:val="00C02AA2"/>
    <w:rsid w:val="00C04C95"/>
    <w:rsid w:val="00C12613"/>
    <w:rsid w:val="00C16DEF"/>
    <w:rsid w:val="00C2492F"/>
    <w:rsid w:val="00C33888"/>
    <w:rsid w:val="00C3744A"/>
    <w:rsid w:val="00C4002A"/>
    <w:rsid w:val="00C46912"/>
    <w:rsid w:val="00C612A8"/>
    <w:rsid w:val="00C618D2"/>
    <w:rsid w:val="00C64230"/>
    <w:rsid w:val="00C67512"/>
    <w:rsid w:val="00C67631"/>
    <w:rsid w:val="00C709C6"/>
    <w:rsid w:val="00C729D7"/>
    <w:rsid w:val="00C83354"/>
    <w:rsid w:val="00C84004"/>
    <w:rsid w:val="00C843F6"/>
    <w:rsid w:val="00C84507"/>
    <w:rsid w:val="00C862C7"/>
    <w:rsid w:val="00C866AE"/>
    <w:rsid w:val="00C97909"/>
    <w:rsid w:val="00CA3254"/>
    <w:rsid w:val="00CA4167"/>
    <w:rsid w:val="00CB11CE"/>
    <w:rsid w:val="00CC25A2"/>
    <w:rsid w:val="00CC52B9"/>
    <w:rsid w:val="00CD11CF"/>
    <w:rsid w:val="00CD7F07"/>
    <w:rsid w:val="00CE04F3"/>
    <w:rsid w:val="00CE12D8"/>
    <w:rsid w:val="00CE3F3D"/>
    <w:rsid w:val="00CE4574"/>
    <w:rsid w:val="00CE4E57"/>
    <w:rsid w:val="00CE70E6"/>
    <w:rsid w:val="00CF0BCA"/>
    <w:rsid w:val="00CF2E1E"/>
    <w:rsid w:val="00D02E99"/>
    <w:rsid w:val="00D06A64"/>
    <w:rsid w:val="00D13357"/>
    <w:rsid w:val="00D13A13"/>
    <w:rsid w:val="00D2689A"/>
    <w:rsid w:val="00D467E0"/>
    <w:rsid w:val="00D65506"/>
    <w:rsid w:val="00D773CF"/>
    <w:rsid w:val="00D83563"/>
    <w:rsid w:val="00D8448F"/>
    <w:rsid w:val="00DA2A06"/>
    <w:rsid w:val="00DA3313"/>
    <w:rsid w:val="00DA64B6"/>
    <w:rsid w:val="00DB2B91"/>
    <w:rsid w:val="00DB5C9D"/>
    <w:rsid w:val="00DC148E"/>
    <w:rsid w:val="00DC490D"/>
    <w:rsid w:val="00DC73E8"/>
    <w:rsid w:val="00DD02E6"/>
    <w:rsid w:val="00DD2E74"/>
    <w:rsid w:val="00DF665B"/>
    <w:rsid w:val="00E0152A"/>
    <w:rsid w:val="00E03394"/>
    <w:rsid w:val="00E066E5"/>
    <w:rsid w:val="00E07DC3"/>
    <w:rsid w:val="00E13BC6"/>
    <w:rsid w:val="00E1736E"/>
    <w:rsid w:val="00E21923"/>
    <w:rsid w:val="00E22F03"/>
    <w:rsid w:val="00E233C1"/>
    <w:rsid w:val="00E51404"/>
    <w:rsid w:val="00E574C9"/>
    <w:rsid w:val="00E610DE"/>
    <w:rsid w:val="00E63EC1"/>
    <w:rsid w:val="00E66167"/>
    <w:rsid w:val="00E71F2F"/>
    <w:rsid w:val="00E77786"/>
    <w:rsid w:val="00E806FB"/>
    <w:rsid w:val="00EB0365"/>
    <w:rsid w:val="00EB1C2D"/>
    <w:rsid w:val="00EB41D1"/>
    <w:rsid w:val="00EC1810"/>
    <w:rsid w:val="00EC3FCC"/>
    <w:rsid w:val="00EC71BC"/>
    <w:rsid w:val="00ED32FF"/>
    <w:rsid w:val="00EF039B"/>
    <w:rsid w:val="00EF4933"/>
    <w:rsid w:val="00EF5044"/>
    <w:rsid w:val="00EF5DCE"/>
    <w:rsid w:val="00F00BFA"/>
    <w:rsid w:val="00F01956"/>
    <w:rsid w:val="00F04D2D"/>
    <w:rsid w:val="00F056CD"/>
    <w:rsid w:val="00F079AE"/>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0E0"/>
    <w:rsid w:val="00FA7573"/>
    <w:rsid w:val="00FB12CA"/>
    <w:rsid w:val="00FB2E32"/>
    <w:rsid w:val="00FB36EC"/>
    <w:rsid w:val="00FB4E1B"/>
    <w:rsid w:val="00FC0291"/>
    <w:rsid w:val="00FC1C92"/>
    <w:rsid w:val="00FC217A"/>
    <w:rsid w:val="00FC61BC"/>
    <w:rsid w:val="00FD333B"/>
    <w:rsid w:val="00FD3DF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17"/>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semiHidden/>
    <w:unhideWhenUsed/>
    <w:rsid w:val="009A2D37"/>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cs="Arial"/>
      <w:b/>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7188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5065786">
      <w:bodyDiv w:val="1"/>
      <w:marLeft w:val="0"/>
      <w:marRight w:val="0"/>
      <w:marTop w:val="0"/>
      <w:marBottom w:val="0"/>
      <w:divBdr>
        <w:top w:val="none" w:sz="0" w:space="0" w:color="auto"/>
        <w:left w:val="none" w:sz="0" w:space="0" w:color="auto"/>
        <w:bottom w:val="none" w:sz="0" w:space="0" w:color="auto"/>
        <w:right w:val="none" w:sz="0" w:space="0" w:color="auto"/>
      </w:divBdr>
    </w:div>
    <w:div w:id="28647384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CB98-E5E2-4002-8C31-82C08EA8F8A4}"/>
</file>

<file path=customXml/itemProps2.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3.xml><?xml version="1.0" encoding="utf-8"?>
<ds:datastoreItem xmlns:ds="http://schemas.openxmlformats.org/officeDocument/2006/customXml" ds:itemID="{DF05DAB6-162D-4DD7-BD5F-08C2795DB0F2}">
  <ds:schemaRefs>
    <ds:schemaRef ds:uri="acda00cb-5d0f-44c7-b169-8d3ef9200589"/>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5ed5d703-7edd-468a-b5e4-1db5e82bfbe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63BBC5-FE26-4A3A-AD32-09565409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Alyson Hunt</cp:lastModifiedBy>
  <cp:revision>2</cp:revision>
  <cp:lastPrinted>2019-02-26T09:40:00Z</cp:lastPrinted>
  <dcterms:created xsi:type="dcterms:W3CDTF">2023-02-20T08:41:00Z</dcterms:created>
  <dcterms:modified xsi:type="dcterms:W3CDTF">2023-02-20T08:41:00Z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