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Default="00E1736E" w:rsidP="003F1D9F">
      <w:pPr>
        <w:pStyle w:val="Heading1"/>
        <w:numPr>
          <w:ilvl w:val="0"/>
          <w:numId w:val="21"/>
        </w:numPr>
        <w:spacing w:after="120"/>
        <w:ind w:left="568" w:hanging="284"/>
        <w:jc w:val="left"/>
        <w:rPr>
          <w:rFonts w:ascii="Arial" w:hAnsi="Arial" w:cs="Arial"/>
        </w:rPr>
      </w:pPr>
      <w:bookmarkStart w:id="0" w:name="_Toc138355372"/>
      <w:r w:rsidRPr="00FF055A">
        <w:rPr>
          <w:rFonts w:ascii="Arial" w:hAnsi="Arial" w:cs="Arial"/>
        </w:rPr>
        <w:t>KentVision Code and t</w:t>
      </w:r>
      <w:r w:rsidR="009A2D37" w:rsidRPr="00FF055A">
        <w:rPr>
          <w:rFonts w:ascii="Arial" w:hAnsi="Arial" w:cs="Arial"/>
        </w:rPr>
        <w:t>itle of the module</w:t>
      </w:r>
      <w:bookmarkEnd w:id="0"/>
    </w:p>
    <w:p w14:paraId="41501D6C" w14:textId="2EEA2841" w:rsidR="001019EC" w:rsidRPr="001019EC" w:rsidRDefault="001019EC" w:rsidP="00A87125">
      <w:pPr>
        <w:spacing w:after="120" w:line="240" w:lineRule="auto"/>
        <w:ind w:left="567" w:right="543"/>
        <w:jc w:val="both"/>
        <w:rPr>
          <w:rFonts w:ascii="Arial" w:hAnsi="Arial" w:cs="Arial"/>
          <w:sz w:val="24"/>
          <w:szCs w:val="24"/>
        </w:rPr>
      </w:pPr>
      <w:r w:rsidRPr="00E502BB">
        <w:rPr>
          <w:rFonts w:ascii="Arial" w:hAnsi="Arial" w:cs="Arial"/>
          <w:sz w:val="24"/>
          <w:szCs w:val="24"/>
        </w:rPr>
        <w:t>PSYC</w:t>
      </w:r>
      <w:r>
        <w:rPr>
          <w:rFonts w:ascii="Arial" w:hAnsi="Arial" w:cs="Arial"/>
          <w:sz w:val="24"/>
          <w:szCs w:val="24"/>
        </w:rPr>
        <w:t>6175</w:t>
      </w:r>
      <w:r w:rsidRPr="00E502BB">
        <w:rPr>
          <w:rFonts w:ascii="Arial" w:hAnsi="Arial" w:cs="Arial"/>
          <w:sz w:val="24"/>
          <w:szCs w:val="24"/>
        </w:rPr>
        <w:t xml:space="preserve"> Psychology Placement</w:t>
      </w:r>
    </w:p>
    <w:p w14:paraId="71554414" w14:textId="700EF1AC" w:rsidR="009A2D37" w:rsidRPr="003F1D9F" w:rsidRDefault="007A49C1" w:rsidP="003F1D9F">
      <w:pPr>
        <w:pStyle w:val="Heading1"/>
        <w:numPr>
          <w:ilvl w:val="0"/>
          <w:numId w:val="21"/>
        </w:numPr>
        <w:spacing w:before="240" w:after="120"/>
        <w:ind w:left="568" w:hanging="284"/>
        <w:jc w:val="left"/>
        <w:rPr>
          <w:rFonts w:ascii="Arial" w:hAnsi="Arial" w:cs="Arial"/>
        </w:rPr>
      </w:pPr>
      <w:bookmarkStart w:id="1" w:name="_Toc138355373"/>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1"/>
    </w:p>
    <w:p w14:paraId="76FDE1A8" w14:textId="1834A719" w:rsidR="00694B52" w:rsidRPr="001019EC" w:rsidRDefault="001019EC" w:rsidP="00A87125">
      <w:pPr>
        <w:spacing w:after="120" w:line="240" w:lineRule="auto"/>
        <w:ind w:right="543" w:firstLine="567"/>
        <w:jc w:val="both"/>
        <w:rPr>
          <w:rFonts w:ascii="Arial" w:hAnsi="Arial" w:cs="Arial"/>
          <w:iCs/>
          <w:sz w:val="24"/>
          <w:szCs w:val="24"/>
        </w:rPr>
      </w:pPr>
      <w:r>
        <w:rPr>
          <w:rFonts w:ascii="Arial" w:hAnsi="Arial" w:cs="Arial"/>
          <w:iCs/>
          <w:sz w:val="24"/>
          <w:szCs w:val="24"/>
        </w:rPr>
        <w:t>Division of Human and Social Sciences, School of Psychology</w:t>
      </w:r>
    </w:p>
    <w:p w14:paraId="04C6DE8C" w14:textId="61091389" w:rsidR="009A2D37" w:rsidRDefault="00883204" w:rsidP="003F1D9F">
      <w:pPr>
        <w:pStyle w:val="Heading1"/>
        <w:numPr>
          <w:ilvl w:val="0"/>
          <w:numId w:val="21"/>
        </w:numPr>
        <w:spacing w:before="240" w:after="120"/>
        <w:ind w:left="568" w:hanging="284"/>
        <w:jc w:val="left"/>
        <w:rPr>
          <w:rFonts w:ascii="Arial" w:hAnsi="Arial" w:cs="Arial"/>
        </w:rPr>
      </w:pPr>
      <w:bookmarkStart w:id="2" w:name="_Toc138355374"/>
      <w:r w:rsidRPr="003F1D9F">
        <w:rPr>
          <w:rFonts w:ascii="Arial" w:hAnsi="Arial" w:cs="Arial"/>
        </w:rPr>
        <w:t>The level of the module</w:t>
      </w:r>
      <w:bookmarkEnd w:id="2"/>
      <w:r w:rsidRPr="003F1D9F">
        <w:rPr>
          <w:rFonts w:ascii="Arial" w:hAnsi="Arial" w:cs="Arial"/>
        </w:rPr>
        <w:t xml:space="preserve"> </w:t>
      </w:r>
    </w:p>
    <w:p w14:paraId="7D2B9D36" w14:textId="732AFF59" w:rsidR="001019EC" w:rsidRPr="001019EC" w:rsidRDefault="001019EC" w:rsidP="00A87125">
      <w:pPr>
        <w:ind w:left="284" w:firstLine="283"/>
        <w:rPr>
          <w:rFonts w:ascii="Arial" w:hAnsi="Arial" w:cs="Arial"/>
          <w:iCs/>
          <w:sz w:val="24"/>
          <w:szCs w:val="24"/>
        </w:rPr>
      </w:pPr>
      <w:r w:rsidRPr="001019EC">
        <w:rPr>
          <w:rFonts w:ascii="Arial" w:hAnsi="Arial" w:cs="Arial"/>
          <w:iCs/>
          <w:sz w:val="24"/>
          <w:szCs w:val="24"/>
        </w:rPr>
        <w:t>Level 6</w:t>
      </w:r>
    </w:p>
    <w:p w14:paraId="20483909" w14:textId="36FB3A2E" w:rsidR="009A2D37" w:rsidRDefault="009A2D37" w:rsidP="003F1D9F">
      <w:pPr>
        <w:pStyle w:val="Heading1"/>
        <w:numPr>
          <w:ilvl w:val="0"/>
          <w:numId w:val="21"/>
        </w:numPr>
        <w:spacing w:before="240" w:after="120"/>
        <w:ind w:left="568" w:hanging="284"/>
        <w:jc w:val="left"/>
        <w:rPr>
          <w:rFonts w:ascii="Arial" w:hAnsi="Arial" w:cs="Arial"/>
        </w:rPr>
      </w:pPr>
      <w:bookmarkStart w:id="3" w:name="_Toc138355375"/>
      <w:r w:rsidRPr="003F1D9F">
        <w:rPr>
          <w:rFonts w:ascii="Arial" w:hAnsi="Arial" w:cs="Arial"/>
        </w:rPr>
        <w:t>The number of credits and the ECTS value which the module represents</w:t>
      </w:r>
      <w:bookmarkEnd w:id="3"/>
      <w:r w:rsidRPr="003F1D9F">
        <w:rPr>
          <w:rFonts w:ascii="Arial" w:hAnsi="Arial" w:cs="Arial"/>
        </w:rPr>
        <w:t xml:space="preserve"> </w:t>
      </w:r>
    </w:p>
    <w:p w14:paraId="4EF5CF2D" w14:textId="11876BB2" w:rsidR="001019EC" w:rsidRPr="001019EC" w:rsidRDefault="001019EC" w:rsidP="00A87125">
      <w:pPr>
        <w:ind w:left="284" w:firstLine="283"/>
        <w:rPr>
          <w:rFonts w:ascii="Arial" w:hAnsi="Arial" w:cs="Arial"/>
          <w:iCs/>
          <w:sz w:val="24"/>
          <w:szCs w:val="24"/>
        </w:rPr>
      </w:pPr>
      <w:r w:rsidRPr="001019EC">
        <w:rPr>
          <w:rFonts w:ascii="Arial" w:hAnsi="Arial" w:cs="Arial"/>
          <w:iCs/>
          <w:sz w:val="24"/>
          <w:szCs w:val="24"/>
        </w:rPr>
        <w:t xml:space="preserve">120 credits (60 ECTS) </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4" w:name="_Toc138355376"/>
      <w:r w:rsidRPr="003F1D9F">
        <w:rPr>
          <w:rFonts w:ascii="Arial" w:hAnsi="Arial" w:cs="Arial"/>
        </w:rPr>
        <w:t>Which term(s) the module is to be taught in (or other teaching pattern)</w:t>
      </w:r>
      <w:bookmarkEnd w:id="4"/>
    </w:p>
    <w:p w14:paraId="6A16589E" w14:textId="78102E94" w:rsidR="00694B52" w:rsidRPr="001019EC" w:rsidRDefault="001019EC" w:rsidP="00A87125">
      <w:pPr>
        <w:spacing w:after="120" w:line="240" w:lineRule="auto"/>
        <w:ind w:left="284" w:right="544" w:firstLine="283"/>
        <w:rPr>
          <w:rFonts w:ascii="Arial" w:hAnsi="Arial" w:cs="Arial"/>
          <w:iCs/>
          <w:sz w:val="24"/>
          <w:szCs w:val="24"/>
        </w:rPr>
      </w:pPr>
      <w:r>
        <w:rPr>
          <w:rFonts w:ascii="Arial" w:hAnsi="Arial" w:cs="Arial"/>
          <w:iCs/>
          <w:sz w:val="24"/>
          <w:szCs w:val="24"/>
        </w:rPr>
        <w:t xml:space="preserve">Year Long </w:t>
      </w:r>
    </w:p>
    <w:p w14:paraId="69BA01EF" w14:textId="62845F7A" w:rsidR="00F522B8" w:rsidRPr="003F1D9F" w:rsidRDefault="00F522B8" w:rsidP="003F1D9F">
      <w:pPr>
        <w:pStyle w:val="Heading1"/>
        <w:numPr>
          <w:ilvl w:val="0"/>
          <w:numId w:val="21"/>
        </w:numPr>
        <w:spacing w:before="240" w:after="120"/>
        <w:ind w:left="568" w:hanging="284"/>
        <w:jc w:val="left"/>
        <w:rPr>
          <w:rFonts w:ascii="Arial" w:hAnsi="Arial" w:cs="Arial"/>
        </w:rPr>
      </w:pPr>
      <w:bookmarkStart w:id="5" w:name="_Toc138355377"/>
      <w:r w:rsidRPr="003F1D9F">
        <w:rPr>
          <w:rFonts w:ascii="Arial" w:hAnsi="Arial" w:cs="Arial"/>
        </w:rPr>
        <w:t>Delivery of the module</w:t>
      </w:r>
      <w:bookmarkEnd w:id="5"/>
    </w:p>
    <w:p w14:paraId="7881EE08" w14:textId="283B4C96" w:rsidR="00A91933" w:rsidRPr="003B6145" w:rsidRDefault="00A91933" w:rsidP="003B6145">
      <w:pPr>
        <w:pStyle w:val="ListParagraph"/>
        <w:numPr>
          <w:ilvl w:val="1"/>
          <w:numId w:val="21"/>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23F631FE" w14:textId="66E4708C" w:rsidR="00A91933" w:rsidRPr="00FC2229" w:rsidRDefault="001019EC" w:rsidP="00A87125">
      <w:pPr>
        <w:ind w:left="426" w:firstLine="283"/>
        <w:rPr>
          <w:rFonts w:ascii="Arial" w:hAnsi="Arial" w:cs="Arial"/>
          <w:sz w:val="24"/>
          <w:szCs w:val="24"/>
        </w:rPr>
      </w:pPr>
      <w:r>
        <w:rPr>
          <w:rFonts w:ascii="Arial" w:hAnsi="Arial" w:cs="Arial"/>
          <w:sz w:val="24"/>
          <w:szCs w:val="24"/>
        </w:rPr>
        <w:t xml:space="preserve">In person </w:t>
      </w:r>
    </w:p>
    <w:p w14:paraId="0CEBD84D" w14:textId="3FD900AA" w:rsidR="003D2571" w:rsidRPr="003B6145" w:rsidRDefault="003D2571" w:rsidP="003B6145">
      <w:pPr>
        <w:pStyle w:val="ListParagraph"/>
        <w:numPr>
          <w:ilvl w:val="1"/>
          <w:numId w:val="21"/>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3FAD23A3" w:rsidR="003D2571" w:rsidRPr="001019EC" w:rsidRDefault="001019EC" w:rsidP="00A87125">
      <w:pPr>
        <w:spacing w:after="120" w:line="240" w:lineRule="auto"/>
        <w:ind w:left="709" w:right="543"/>
        <w:rPr>
          <w:rFonts w:ascii="Arial" w:hAnsi="Arial" w:cs="Arial"/>
          <w:iCs/>
          <w:sz w:val="24"/>
          <w:szCs w:val="24"/>
        </w:rPr>
      </w:pPr>
      <w:r>
        <w:rPr>
          <w:rFonts w:ascii="Arial" w:hAnsi="Arial" w:cs="Arial"/>
          <w:iCs/>
          <w:sz w:val="24"/>
          <w:szCs w:val="24"/>
        </w:rPr>
        <w:t>Part of Canterbury-based courses. Content will be delivered at various locations depending on the placement.</w:t>
      </w:r>
    </w:p>
    <w:p w14:paraId="76529F9A" w14:textId="4CACE364" w:rsidR="009A2D37" w:rsidRDefault="009A2D37" w:rsidP="003F1D9F">
      <w:pPr>
        <w:pStyle w:val="Heading1"/>
        <w:numPr>
          <w:ilvl w:val="0"/>
          <w:numId w:val="21"/>
        </w:numPr>
        <w:spacing w:before="240" w:after="120"/>
        <w:ind w:left="568" w:hanging="284"/>
        <w:jc w:val="left"/>
        <w:rPr>
          <w:rFonts w:ascii="Arial" w:hAnsi="Arial" w:cs="Arial"/>
        </w:rPr>
      </w:pPr>
      <w:bookmarkStart w:id="6"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6"/>
    </w:p>
    <w:p w14:paraId="6F2185E4" w14:textId="690AE096" w:rsidR="001019EC" w:rsidRPr="001019EC" w:rsidRDefault="001019EC" w:rsidP="00A87125">
      <w:pPr>
        <w:ind w:left="284" w:firstLine="283"/>
        <w:rPr>
          <w:lang w:eastAsia="en-US"/>
        </w:rPr>
      </w:pPr>
      <w:r>
        <w:rPr>
          <w:rFonts w:ascii="Arial" w:hAnsi="Arial" w:cs="Arial"/>
          <w:iCs/>
          <w:sz w:val="24"/>
          <w:szCs w:val="24"/>
        </w:rPr>
        <w:t xml:space="preserve">None. </w:t>
      </w:r>
      <w:r w:rsidRPr="00BB0844">
        <w:rPr>
          <w:rFonts w:ascii="Arial" w:hAnsi="Arial" w:cs="Arial"/>
          <w:iCs/>
          <w:sz w:val="24"/>
          <w:szCs w:val="24"/>
        </w:rPr>
        <w:t xml:space="preserve">Not available </w:t>
      </w:r>
      <w:r>
        <w:rPr>
          <w:rFonts w:ascii="Arial" w:hAnsi="Arial" w:cs="Arial"/>
          <w:iCs/>
          <w:sz w:val="24"/>
          <w:szCs w:val="24"/>
        </w:rPr>
        <w:t>as an elective module</w:t>
      </w:r>
      <w:r w:rsidRPr="00BB0844">
        <w:rPr>
          <w:rFonts w:ascii="Arial" w:hAnsi="Arial" w:cs="Arial"/>
          <w:iCs/>
          <w:sz w:val="24"/>
          <w:szCs w:val="24"/>
        </w:rPr>
        <w:t>. Not available to short term credit students</w:t>
      </w:r>
      <w:r>
        <w:rPr>
          <w:rFonts w:ascii="Arial" w:hAnsi="Arial" w:cs="Arial"/>
          <w:iCs/>
          <w:sz w:val="24"/>
          <w:szCs w:val="24"/>
        </w:rPr>
        <w:t>.</w:t>
      </w:r>
    </w:p>
    <w:p w14:paraId="0F8EE803" w14:textId="02174A37" w:rsidR="00B9249B" w:rsidRPr="003F1D9F" w:rsidRDefault="009A2D37" w:rsidP="003F1D9F">
      <w:pPr>
        <w:pStyle w:val="Heading1"/>
        <w:numPr>
          <w:ilvl w:val="0"/>
          <w:numId w:val="21"/>
        </w:numPr>
        <w:spacing w:before="240" w:after="120"/>
        <w:ind w:left="568" w:hanging="284"/>
        <w:jc w:val="left"/>
        <w:rPr>
          <w:rFonts w:ascii="Arial" w:hAnsi="Arial" w:cs="Arial"/>
        </w:rPr>
      </w:pPr>
      <w:bookmarkStart w:id="7"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7"/>
    </w:p>
    <w:p w14:paraId="17DEBE48" w14:textId="7CDBD974" w:rsidR="00B9249B" w:rsidRPr="005710D2" w:rsidRDefault="00B9249B" w:rsidP="00A87125">
      <w:pPr>
        <w:pStyle w:val="ListParagraph"/>
        <w:numPr>
          <w:ilvl w:val="1"/>
          <w:numId w:val="21"/>
        </w:numPr>
        <w:spacing w:before="240" w:after="120"/>
        <w:ind w:left="284" w:firstLine="567"/>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76C1BBD5" w14:textId="77777777" w:rsidR="001019EC" w:rsidRPr="00BB0844" w:rsidRDefault="001019EC" w:rsidP="00A87125">
      <w:pPr>
        <w:spacing w:after="120" w:line="240" w:lineRule="auto"/>
        <w:ind w:left="851" w:right="543" w:firstLine="425"/>
        <w:rPr>
          <w:rFonts w:ascii="Arial" w:hAnsi="Arial" w:cs="Arial"/>
          <w:iCs/>
          <w:sz w:val="24"/>
          <w:szCs w:val="24"/>
        </w:rPr>
      </w:pPr>
      <w:r w:rsidRPr="00BB0844">
        <w:rPr>
          <w:rFonts w:ascii="Arial" w:hAnsi="Arial" w:cs="Arial"/>
          <w:iCs/>
          <w:sz w:val="24"/>
          <w:szCs w:val="24"/>
        </w:rPr>
        <w:t>Business Psychology with a Placement Year</w:t>
      </w:r>
    </w:p>
    <w:p w14:paraId="014FDDF5" w14:textId="77777777" w:rsidR="001019EC" w:rsidRPr="00BB0844" w:rsidRDefault="001019EC" w:rsidP="00A87125">
      <w:pPr>
        <w:spacing w:after="120" w:line="240" w:lineRule="auto"/>
        <w:ind w:left="851" w:right="543" w:firstLine="425"/>
        <w:rPr>
          <w:rFonts w:ascii="Arial" w:hAnsi="Arial" w:cs="Arial"/>
          <w:iCs/>
          <w:sz w:val="24"/>
          <w:szCs w:val="24"/>
        </w:rPr>
      </w:pPr>
      <w:r w:rsidRPr="00BB0844">
        <w:rPr>
          <w:rFonts w:ascii="Arial" w:hAnsi="Arial" w:cs="Arial"/>
          <w:iCs/>
          <w:sz w:val="24"/>
          <w:szCs w:val="24"/>
        </w:rPr>
        <w:t xml:space="preserve">Psychology with a Placement Year </w:t>
      </w:r>
    </w:p>
    <w:p w14:paraId="2BD818C5" w14:textId="7D34271B" w:rsidR="00E7202A" w:rsidRPr="001019EC" w:rsidRDefault="001019EC" w:rsidP="00A87125">
      <w:pPr>
        <w:spacing w:after="120" w:line="240" w:lineRule="auto"/>
        <w:ind w:left="851" w:right="543" w:firstLine="425"/>
        <w:rPr>
          <w:rFonts w:ascii="Arial" w:hAnsi="Arial" w:cs="Arial"/>
          <w:iCs/>
          <w:sz w:val="24"/>
          <w:szCs w:val="24"/>
        </w:rPr>
      </w:pPr>
      <w:r w:rsidRPr="00BB0844">
        <w:rPr>
          <w:rFonts w:ascii="Arial" w:hAnsi="Arial" w:cs="Arial"/>
          <w:iCs/>
          <w:sz w:val="24"/>
          <w:szCs w:val="24"/>
        </w:rPr>
        <w:t>Psychology with Clinical Psychology and a Placement Year</w:t>
      </w:r>
    </w:p>
    <w:p w14:paraId="021CA740" w14:textId="48FB6A6C" w:rsidR="00B9249B" w:rsidRPr="005710D2" w:rsidRDefault="00B9249B" w:rsidP="00A87125">
      <w:pPr>
        <w:pStyle w:val="ListParagraph"/>
        <w:numPr>
          <w:ilvl w:val="1"/>
          <w:numId w:val="21"/>
        </w:numPr>
        <w:spacing w:before="240" w:after="120"/>
        <w:ind w:left="567" w:firstLine="284"/>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courses</w:t>
      </w:r>
    </w:p>
    <w:p w14:paraId="272BE74D" w14:textId="4EDC613C" w:rsidR="0014429B" w:rsidRDefault="001019EC" w:rsidP="00A87125">
      <w:pPr>
        <w:spacing w:after="120" w:line="240" w:lineRule="auto"/>
        <w:ind w:right="544" w:firstLine="1276"/>
        <w:rPr>
          <w:rFonts w:ascii="Arial" w:hAnsi="Arial" w:cs="Arial"/>
          <w:iCs/>
          <w:sz w:val="24"/>
          <w:szCs w:val="24"/>
        </w:rPr>
      </w:pPr>
      <w:r w:rsidRPr="001019EC">
        <w:rPr>
          <w:rFonts w:ascii="Arial" w:hAnsi="Arial" w:cs="Arial"/>
          <w:iCs/>
          <w:sz w:val="24"/>
          <w:szCs w:val="24"/>
        </w:rPr>
        <w:t>None</w:t>
      </w:r>
    </w:p>
    <w:p w14:paraId="04A1AA6C" w14:textId="77777777" w:rsidR="00A87125" w:rsidRDefault="00A87125" w:rsidP="00A87125">
      <w:pPr>
        <w:spacing w:after="120" w:line="240" w:lineRule="auto"/>
        <w:ind w:right="544" w:firstLine="1276"/>
        <w:rPr>
          <w:rFonts w:ascii="Arial" w:hAnsi="Arial" w:cs="Arial"/>
          <w:iCs/>
          <w:sz w:val="24"/>
          <w:szCs w:val="24"/>
        </w:rPr>
      </w:pP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8" w:name="_Toc138355380"/>
      <w:r w:rsidRPr="005710D2">
        <w:rPr>
          <w:rFonts w:ascii="Arial" w:hAnsi="Arial" w:cs="Arial"/>
        </w:rPr>
        <w:t>A synopsis of the curriculum</w:t>
      </w:r>
      <w:bookmarkEnd w:id="8"/>
    </w:p>
    <w:p w14:paraId="08B71A93" w14:textId="559B2E62" w:rsidR="0033628F" w:rsidRPr="001019EC" w:rsidRDefault="001019EC" w:rsidP="001019EC">
      <w:pPr>
        <w:spacing w:after="120" w:line="240" w:lineRule="auto"/>
        <w:ind w:left="284" w:right="260"/>
        <w:jc w:val="both"/>
        <w:rPr>
          <w:rFonts w:ascii="Arial" w:hAnsi="Arial" w:cs="Arial"/>
          <w:b/>
          <w:sz w:val="24"/>
          <w:szCs w:val="24"/>
        </w:rPr>
      </w:pPr>
      <w:r w:rsidRPr="000975BD">
        <w:rPr>
          <w:rFonts w:ascii="Arial" w:hAnsi="Arial" w:cs="Arial"/>
          <w:sz w:val="24"/>
          <w:szCs w:val="24"/>
        </w:rPr>
        <w:t xml:space="preserve">In this year, students undertake a placement within an organisation relevant to an area of psychology, such as the Health Service, Home Office, Education Department or Speech and Language Therapy Services. Students may also undertake research placements, so long as </w:t>
      </w:r>
      <w:r w:rsidRPr="000975BD">
        <w:rPr>
          <w:rFonts w:ascii="Arial" w:hAnsi="Arial" w:cs="Arial"/>
          <w:sz w:val="24"/>
          <w:szCs w:val="24"/>
        </w:rPr>
        <w:lastRenderedPageBreak/>
        <w:t xml:space="preserve">the work is clearly relevant to psychology.  During this time their work will be under the joint supervision of an academic member of staff and a supervisor within the placement setting.  The placement is </w:t>
      </w:r>
      <w:r>
        <w:rPr>
          <w:rFonts w:ascii="Arial" w:hAnsi="Arial" w:cs="Arial"/>
          <w:sz w:val="24"/>
          <w:szCs w:val="24"/>
        </w:rPr>
        <w:t xml:space="preserve"> for a minimum of 30 weeks</w:t>
      </w:r>
      <w:r w:rsidRPr="000975BD">
        <w:rPr>
          <w:rFonts w:ascii="Arial" w:hAnsi="Arial" w:cs="Arial"/>
          <w:sz w:val="24"/>
          <w:szCs w:val="24"/>
        </w:rPr>
        <w:t xml:space="preserve"> in duration, and </w:t>
      </w:r>
      <w:r>
        <w:rPr>
          <w:rFonts w:ascii="Arial" w:hAnsi="Arial" w:cs="Arial"/>
          <w:sz w:val="24"/>
          <w:szCs w:val="24"/>
        </w:rPr>
        <w:t xml:space="preserve">typically </w:t>
      </w:r>
      <w:r w:rsidRPr="000975BD">
        <w:rPr>
          <w:rFonts w:ascii="Arial" w:hAnsi="Arial" w:cs="Arial"/>
          <w:sz w:val="24"/>
          <w:szCs w:val="24"/>
        </w:rPr>
        <w:t>starts in September. Students are typically on placement 4 days a week, and the fifth day is dedicated to completing coursework.  Students on placement attend ‘Back to Kent’ days, when they return to the University and meet with one another, and the Director of Placements, to discuss their experiences.</w:t>
      </w:r>
    </w:p>
    <w:p w14:paraId="460F8159" w14:textId="77777777" w:rsidR="0033628F" w:rsidRPr="005710D2" w:rsidRDefault="0033628F" w:rsidP="005710D2">
      <w:pPr>
        <w:pStyle w:val="Heading1"/>
        <w:numPr>
          <w:ilvl w:val="0"/>
          <w:numId w:val="21"/>
        </w:numPr>
        <w:spacing w:before="240" w:after="120"/>
        <w:ind w:left="568" w:hanging="284"/>
        <w:jc w:val="left"/>
        <w:rPr>
          <w:rFonts w:ascii="Arial" w:hAnsi="Arial" w:cs="Arial"/>
        </w:rPr>
      </w:pPr>
      <w:bookmarkStart w:id="9" w:name="_Toc138355381"/>
      <w:r w:rsidRPr="005710D2">
        <w:rPr>
          <w:rFonts w:ascii="Arial" w:hAnsi="Arial" w:cs="Arial"/>
        </w:rPr>
        <w:t>Contact Hours</w:t>
      </w:r>
      <w:bookmarkEnd w:id="9"/>
    </w:p>
    <w:p w14:paraId="0BC2800C" w14:textId="6F67F533" w:rsidR="005710D2" w:rsidRDefault="0033628F" w:rsidP="005710D2">
      <w:pPr>
        <w:spacing w:after="120"/>
        <w:ind w:left="284"/>
        <w:rPr>
          <w:rFonts w:ascii="Arial" w:hAnsi="Arial" w:cs="Arial"/>
          <w:i/>
          <w:iCs/>
          <w:sz w:val="24"/>
          <w:szCs w:val="24"/>
        </w:rPr>
      </w:pPr>
      <w:r w:rsidRPr="00636058">
        <w:rPr>
          <w:rFonts w:ascii="Arial" w:hAnsi="Arial" w:cs="Arial"/>
          <w:sz w:val="24"/>
          <w:szCs w:val="24"/>
        </w:rPr>
        <w:t>Private Study</w:t>
      </w:r>
      <w:r>
        <w:rPr>
          <w:rFonts w:ascii="Arial" w:hAnsi="Arial" w:cs="Arial"/>
          <w:sz w:val="24"/>
          <w:szCs w:val="24"/>
        </w:rPr>
        <w:t xml:space="preserve">: </w:t>
      </w:r>
      <w:r w:rsidR="001019EC">
        <w:rPr>
          <w:rFonts w:ascii="Arial" w:hAnsi="Arial" w:cs="Arial"/>
          <w:sz w:val="24"/>
          <w:szCs w:val="24"/>
        </w:rPr>
        <w:t>1168</w:t>
      </w:r>
    </w:p>
    <w:p w14:paraId="0B50D4F4" w14:textId="0BDEF4CD" w:rsidR="0033628F" w:rsidRPr="005710D2" w:rsidRDefault="0033628F" w:rsidP="005710D2">
      <w:pPr>
        <w:spacing w:after="120"/>
        <w:ind w:left="284"/>
        <w:rPr>
          <w:rFonts w:ascii="Arial" w:hAnsi="Arial" w:cs="Arial"/>
          <w:i/>
          <w:iCs/>
          <w:sz w:val="24"/>
          <w:szCs w:val="24"/>
        </w:rPr>
      </w:pPr>
      <w:r w:rsidRPr="00636058">
        <w:rPr>
          <w:rFonts w:ascii="Arial" w:hAnsi="Arial" w:cs="Arial"/>
          <w:sz w:val="24"/>
          <w:szCs w:val="24"/>
        </w:rPr>
        <w:t>Contact Hours</w:t>
      </w:r>
      <w:r w:rsidR="001019EC">
        <w:rPr>
          <w:rFonts w:ascii="Arial" w:hAnsi="Arial" w:cs="Arial"/>
          <w:sz w:val="24"/>
          <w:szCs w:val="24"/>
        </w:rPr>
        <w:t>: :32</w:t>
      </w:r>
    </w:p>
    <w:p w14:paraId="370638D5" w14:textId="1996DDE9" w:rsidR="0033628F" w:rsidRDefault="0033628F" w:rsidP="005710D2">
      <w:pPr>
        <w:ind w:left="284"/>
        <w:rPr>
          <w:rFonts w:ascii="Arial" w:hAnsi="Arial" w:cs="Arial"/>
          <w:i/>
          <w:iCs/>
          <w:sz w:val="24"/>
          <w:szCs w:val="24"/>
        </w:rPr>
      </w:pPr>
      <w:r w:rsidRPr="00636058">
        <w:rPr>
          <w:rFonts w:ascii="Arial" w:hAnsi="Arial" w:cs="Arial"/>
          <w:sz w:val="24"/>
          <w:szCs w:val="24"/>
        </w:rPr>
        <w:t>Total</w:t>
      </w:r>
      <w:r>
        <w:rPr>
          <w:rFonts w:ascii="Arial" w:hAnsi="Arial" w:cs="Arial"/>
          <w:sz w:val="24"/>
          <w:szCs w:val="24"/>
        </w:rPr>
        <w:t xml:space="preserve">: </w:t>
      </w:r>
      <w:r w:rsidR="001019EC">
        <w:rPr>
          <w:rFonts w:ascii="Arial" w:hAnsi="Arial" w:cs="Arial"/>
          <w:sz w:val="24"/>
          <w:szCs w:val="24"/>
        </w:rPr>
        <w:t>1200</w:t>
      </w:r>
    </w:p>
    <w:p w14:paraId="0482B264" w14:textId="4FBD0D3E" w:rsidR="003D2571" w:rsidRDefault="003D2571" w:rsidP="005710D2">
      <w:pPr>
        <w:pStyle w:val="Heading1"/>
        <w:numPr>
          <w:ilvl w:val="0"/>
          <w:numId w:val="21"/>
        </w:numPr>
        <w:spacing w:before="240" w:after="120"/>
        <w:ind w:left="568" w:hanging="284"/>
        <w:jc w:val="left"/>
        <w:rPr>
          <w:rFonts w:ascii="Arial" w:hAnsi="Arial" w:cs="Arial"/>
        </w:rPr>
      </w:pPr>
      <w:bookmarkStart w:id="10" w:name="_Toc138355382"/>
      <w:r w:rsidRPr="005710D2">
        <w:rPr>
          <w:rFonts w:ascii="Arial" w:hAnsi="Arial" w:cs="Arial"/>
        </w:rPr>
        <w:t>Learning and teaching methods</w:t>
      </w:r>
      <w:bookmarkEnd w:id="10"/>
    </w:p>
    <w:p w14:paraId="3554C665" w14:textId="3DED83BF" w:rsidR="003D2571" w:rsidRPr="001019EC" w:rsidRDefault="00856EAD" w:rsidP="00856EAD">
      <w:pPr>
        <w:ind w:left="720"/>
        <w:rPr>
          <w:rFonts w:ascii="Arial" w:hAnsi="Arial" w:cs="Arial"/>
          <w:sz w:val="24"/>
          <w:szCs w:val="24"/>
        </w:rPr>
      </w:pPr>
      <w:r>
        <w:rPr>
          <w:rFonts w:ascii="Arial" w:hAnsi="Arial" w:cs="Arial"/>
          <w:sz w:val="24"/>
          <w:szCs w:val="24"/>
        </w:rPr>
        <w:t>Regular supervision sessions plus preparatory workshops.</w:t>
      </w:r>
    </w:p>
    <w:p w14:paraId="785B9D5C" w14:textId="2EFAE99E"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1" w:name="_Toc138355383"/>
      <w:r w:rsidRPr="005710D2">
        <w:rPr>
          <w:rFonts w:ascii="Arial" w:hAnsi="Arial" w:cs="Arial"/>
        </w:rPr>
        <w:t>The intended subject specific learning outcomes</w:t>
      </w:r>
      <w:bookmarkEnd w:id="11"/>
    </w:p>
    <w:p w14:paraId="3839F6AB" w14:textId="1B7526BB" w:rsidR="009A2D37" w:rsidRPr="00E7202A" w:rsidRDefault="00C729D7" w:rsidP="00A87125">
      <w:pPr>
        <w:tabs>
          <w:tab w:val="left" w:pos="426"/>
        </w:tabs>
        <w:spacing w:line="240" w:lineRule="auto"/>
        <w:ind w:left="851" w:hanging="567"/>
        <w:rPr>
          <w:rFonts w:ascii="Arial" w:hAnsi="Arial" w:cs="Arial"/>
          <w:sz w:val="24"/>
          <w:szCs w:val="24"/>
        </w:rPr>
      </w:pPr>
      <w:r w:rsidRPr="00E7202A">
        <w:rPr>
          <w:rFonts w:ascii="Arial" w:hAnsi="Arial" w:cs="Arial"/>
          <w:sz w:val="24"/>
          <w:szCs w:val="24"/>
        </w:rPr>
        <w:t>On successfully completing the module students will be able to:</w:t>
      </w:r>
    </w:p>
    <w:p w14:paraId="17249E45" w14:textId="02F2A9B6" w:rsidR="00D20DAE" w:rsidRPr="000975BD" w:rsidRDefault="00D20DAE" w:rsidP="00A87125">
      <w:pPr>
        <w:tabs>
          <w:tab w:val="left" w:pos="426"/>
        </w:tabs>
        <w:spacing w:after="120" w:line="240" w:lineRule="auto"/>
        <w:ind w:left="851" w:right="260" w:hanging="567"/>
        <w:jc w:val="both"/>
        <w:rPr>
          <w:rFonts w:ascii="Arial" w:hAnsi="Arial" w:cs="Arial"/>
          <w:iCs/>
          <w:sz w:val="24"/>
          <w:szCs w:val="24"/>
        </w:rPr>
      </w:pPr>
      <w:r>
        <w:rPr>
          <w:rFonts w:ascii="Arial" w:hAnsi="Arial" w:cs="Arial"/>
          <w:iCs/>
          <w:sz w:val="24"/>
          <w:szCs w:val="24"/>
        </w:rPr>
        <w:t>12</w:t>
      </w:r>
      <w:r w:rsidRPr="000975BD">
        <w:rPr>
          <w:rFonts w:ascii="Arial" w:hAnsi="Arial" w:cs="Arial"/>
          <w:iCs/>
          <w:sz w:val="24"/>
          <w:szCs w:val="24"/>
        </w:rPr>
        <w:t>.1</w:t>
      </w:r>
      <w:r>
        <w:rPr>
          <w:rFonts w:ascii="Arial" w:hAnsi="Arial" w:cs="Arial"/>
          <w:iCs/>
          <w:sz w:val="24"/>
          <w:szCs w:val="24"/>
        </w:rPr>
        <w:t xml:space="preserve"> </w:t>
      </w:r>
      <w:r w:rsidRPr="000975BD">
        <w:rPr>
          <w:rFonts w:ascii="Arial" w:hAnsi="Arial" w:cs="Arial"/>
          <w:iCs/>
          <w:sz w:val="24"/>
          <w:szCs w:val="24"/>
        </w:rPr>
        <w:t xml:space="preserve">Demonstrate knowledge about, experience of, and insight into, the use of psychological knowledge in an applied work setting. </w:t>
      </w:r>
    </w:p>
    <w:p w14:paraId="72D889F1" w14:textId="24171EED" w:rsidR="00D20DAE" w:rsidRPr="000975BD" w:rsidRDefault="00D20DAE" w:rsidP="00A87125">
      <w:pPr>
        <w:tabs>
          <w:tab w:val="left" w:pos="426"/>
        </w:tabs>
        <w:spacing w:after="120" w:line="240" w:lineRule="auto"/>
        <w:ind w:left="851" w:right="260" w:hanging="567"/>
        <w:jc w:val="both"/>
        <w:rPr>
          <w:rFonts w:ascii="Arial" w:hAnsi="Arial" w:cs="Arial"/>
          <w:iCs/>
          <w:sz w:val="24"/>
          <w:szCs w:val="24"/>
        </w:rPr>
      </w:pPr>
      <w:r>
        <w:rPr>
          <w:rFonts w:ascii="Arial" w:hAnsi="Arial" w:cs="Arial"/>
          <w:iCs/>
          <w:sz w:val="24"/>
          <w:szCs w:val="24"/>
        </w:rPr>
        <w:t>12</w:t>
      </w:r>
      <w:r w:rsidRPr="000975BD">
        <w:rPr>
          <w:rFonts w:ascii="Arial" w:hAnsi="Arial" w:cs="Arial"/>
          <w:iCs/>
          <w:sz w:val="24"/>
          <w:szCs w:val="24"/>
        </w:rPr>
        <w:t>.2</w:t>
      </w:r>
      <w:r>
        <w:rPr>
          <w:rFonts w:ascii="Arial" w:hAnsi="Arial" w:cs="Arial"/>
          <w:iCs/>
          <w:sz w:val="24"/>
          <w:szCs w:val="24"/>
        </w:rPr>
        <w:t xml:space="preserve"> </w:t>
      </w:r>
      <w:r w:rsidRPr="000975BD">
        <w:rPr>
          <w:rFonts w:ascii="Arial" w:hAnsi="Arial" w:cs="Arial"/>
          <w:iCs/>
          <w:sz w:val="24"/>
          <w:szCs w:val="24"/>
        </w:rPr>
        <w:t>Apply skills and knowledge acquired during stages 1 and 2 in a placement setting.</w:t>
      </w:r>
    </w:p>
    <w:p w14:paraId="7830CA53" w14:textId="6FBF50C3" w:rsidR="00D20DAE" w:rsidRPr="000975BD" w:rsidRDefault="00D20DAE" w:rsidP="00A87125">
      <w:pPr>
        <w:tabs>
          <w:tab w:val="left" w:pos="426"/>
        </w:tabs>
        <w:spacing w:after="120" w:line="240" w:lineRule="auto"/>
        <w:ind w:left="851" w:right="260" w:hanging="567"/>
        <w:jc w:val="both"/>
        <w:rPr>
          <w:rFonts w:ascii="Arial" w:hAnsi="Arial" w:cs="Arial"/>
          <w:iCs/>
          <w:sz w:val="24"/>
          <w:szCs w:val="24"/>
        </w:rPr>
      </w:pPr>
      <w:r>
        <w:rPr>
          <w:rFonts w:ascii="Arial" w:hAnsi="Arial" w:cs="Arial"/>
          <w:iCs/>
          <w:sz w:val="24"/>
          <w:szCs w:val="24"/>
        </w:rPr>
        <w:t>12</w:t>
      </w:r>
      <w:r w:rsidRPr="000975BD">
        <w:rPr>
          <w:rFonts w:ascii="Arial" w:hAnsi="Arial" w:cs="Arial"/>
          <w:iCs/>
          <w:sz w:val="24"/>
          <w:szCs w:val="24"/>
        </w:rPr>
        <w:t>.3</w:t>
      </w:r>
      <w:r>
        <w:rPr>
          <w:rFonts w:ascii="Arial" w:hAnsi="Arial" w:cs="Arial"/>
          <w:iCs/>
          <w:sz w:val="24"/>
          <w:szCs w:val="24"/>
        </w:rPr>
        <w:t xml:space="preserve"> </w:t>
      </w:r>
      <w:r w:rsidRPr="000975BD">
        <w:rPr>
          <w:rFonts w:ascii="Arial" w:hAnsi="Arial" w:cs="Arial"/>
          <w:iCs/>
          <w:sz w:val="24"/>
          <w:szCs w:val="24"/>
        </w:rPr>
        <w:t>Critically reflect on issues that arise in their placement.</w:t>
      </w:r>
    </w:p>
    <w:p w14:paraId="02CEC206" w14:textId="5864733F" w:rsidR="00D20DAE" w:rsidRPr="000975BD" w:rsidRDefault="00D20DAE" w:rsidP="00A87125">
      <w:pPr>
        <w:tabs>
          <w:tab w:val="left" w:pos="426"/>
        </w:tabs>
        <w:spacing w:after="120" w:line="240" w:lineRule="auto"/>
        <w:ind w:left="851" w:right="260" w:hanging="567"/>
        <w:jc w:val="both"/>
        <w:rPr>
          <w:rFonts w:ascii="Arial" w:hAnsi="Arial" w:cs="Arial"/>
          <w:iCs/>
          <w:sz w:val="24"/>
          <w:szCs w:val="24"/>
        </w:rPr>
      </w:pPr>
      <w:r>
        <w:rPr>
          <w:rFonts w:ascii="Arial" w:hAnsi="Arial" w:cs="Arial"/>
          <w:iCs/>
          <w:sz w:val="24"/>
          <w:szCs w:val="24"/>
        </w:rPr>
        <w:t>12</w:t>
      </w:r>
      <w:r w:rsidRPr="000975BD">
        <w:rPr>
          <w:rFonts w:ascii="Arial" w:hAnsi="Arial" w:cs="Arial"/>
          <w:iCs/>
          <w:sz w:val="24"/>
          <w:szCs w:val="24"/>
        </w:rPr>
        <w:t>.4</w:t>
      </w:r>
      <w:r>
        <w:rPr>
          <w:rFonts w:ascii="Arial" w:hAnsi="Arial" w:cs="Arial"/>
          <w:iCs/>
          <w:sz w:val="24"/>
          <w:szCs w:val="24"/>
        </w:rPr>
        <w:t xml:space="preserve"> </w:t>
      </w:r>
      <w:r w:rsidRPr="000975BD">
        <w:rPr>
          <w:rFonts w:ascii="Arial" w:hAnsi="Arial" w:cs="Arial"/>
          <w:iCs/>
          <w:sz w:val="24"/>
          <w:szCs w:val="24"/>
        </w:rPr>
        <w:t>Communicate effectively, orally and in a written/visual format, about their experience on placement and the use of psychological knowledge in an applied work setting.</w:t>
      </w:r>
    </w:p>
    <w:p w14:paraId="256A8AC3" w14:textId="4B83B787" w:rsidR="008D4447" w:rsidRPr="00E7202A" w:rsidRDefault="008D4447" w:rsidP="005710D2">
      <w:pPr>
        <w:tabs>
          <w:tab w:val="left" w:pos="993"/>
        </w:tabs>
        <w:spacing w:after="120" w:line="240" w:lineRule="auto"/>
        <w:ind w:left="284" w:right="543"/>
        <w:rPr>
          <w:rFonts w:ascii="Arial" w:hAnsi="Arial" w:cs="Arial"/>
          <w:i/>
          <w:iCs/>
          <w:sz w:val="24"/>
          <w:szCs w:val="24"/>
        </w:rPr>
      </w:pPr>
    </w:p>
    <w:p w14:paraId="704F4323" w14:textId="68C3F628"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2" w:name="_Toc138355384"/>
      <w:r w:rsidRPr="005710D2">
        <w:rPr>
          <w:rFonts w:ascii="Arial" w:hAnsi="Arial" w:cs="Arial"/>
        </w:rPr>
        <w:t>The intended generic learning outcomes</w:t>
      </w:r>
      <w:bookmarkEnd w:id="12"/>
    </w:p>
    <w:p w14:paraId="035A14B0" w14:textId="64AA320F" w:rsidR="00C729D7" w:rsidRPr="00E7202A" w:rsidRDefault="00C729D7" w:rsidP="005710D2">
      <w:pPr>
        <w:ind w:left="284"/>
        <w:rPr>
          <w:rFonts w:ascii="Arial" w:hAnsi="Arial" w:cs="Arial"/>
          <w:sz w:val="24"/>
          <w:szCs w:val="24"/>
        </w:rPr>
      </w:pPr>
      <w:r w:rsidRPr="00E7202A">
        <w:rPr>
          <w:rFonts w:ascii="Arial" w:hAnsi="Arial" w:cs="Arial"/>
          <w:sz w:val="24"/>
          <w:szCs w:val="24"/>
        </w:rPr>
        <w:t>On successfully completing the module students will be able to:</w:t>
      </w:r>
    </w:p>
    <w:p w14:paraId="1712C7C7" w14:textId="683EF70C" w:rsidR="00D20DAE" w:rsidRPr="000975BD" w:rsidRDefault="00D20DAE" w:rsidP="00D20DAE">
      <w:pPr>
        <w:spacing w:after="120" w:line="240" w:lineRule="auto"/>
        <w:ind w:left="284" w:right="260"/>
        <w:jc w:val="both"/>
        <w:rPr>
          <w:rFonts w:ascii="Arial" w:hAnsi="Arial" w:cs="Arial"/>
          <w:iCs/>
          <w:sz w:val="24"/>
          <w:szCs w:val="24"/>
        </w:rPr>
      </w:pPr>
      <w:r>
        <w:rPr>
          <w:rFonts w:ascii="Arial" w:hAnsi="Arial" w:cs="Arial"/>
          <w:iCs/>
          <w:sz w:val="24"/>
          <w:szCs w:val="24"/>
        </w:rPr>
        <w:t>13</w:t>
      </w:r>
      <w:r w:rsidRPr="000975BD">
        <w:rPr>
          <w:rFonts w:ascii="Arial" w:hAnsi="Arial" w:cs="Arial"/>
          <w:iCs/>
          <w:sz w:val="24"/>
          <w:szCs w:val="24"/>
        </w:rPr>
        <w:t>.1</w:t>
      </w:r>
      <w:r>
        <w:rPr>
          <w:rFonts w:ascii="Arial" w:hAnsi="Arial" w:cs="Arial"/>
          <w:iCs/>
          <w:sz w:val="24"/>
          <w:szCs w:val="24"/>
        </w:rPr>
        <w:t xml:space="preserve"> </w:t>
      </w:r>
      <w:r w:rsidRPr="000975BD">
        <w:rPr>
          <w:rFonts w:ascii="Arial" w:hAnsi="Arial" w:cs="Arial"/>
          <w:iCs/>
          <w:sz w:val="24"/>
          <w:szCs w:val="24"/>
        </w:rPr>
        <w:t>Demonstrate professional skills associated with working effectively in applied settings.</w:t>
      </w:r>
    </w:p>
    <w:p w14:paraId="4686DF4E" w14:textId="697DF222" w:rsidR="00D20DAE" w:rsidRPr="000975BD" w:rsidRDefault="00D20DAE" w:rsidP="00D20DAE">
      <w:pPr>
        <w:spacing w:after="120" w:line="240" w:lineRule="auto"/>
        <w:ind w:left="284" w:right="260"/>
        <w:jc w:val="both"/>
        <w:rPr>
          <w:rFonts w:ascii="Arial" w:hAnsi="Arial" w:cs="Arial"/>
          <w:iCs/>
          <w:sz w:val="24"/>
          <w:szCs w:val="24"/>
        </w:rPr>
      </w:pPr>
      <w:r>
        <w:rPr>
          <w:rFonts w:ascii="Arial" w:hAnsi="Arial" w:cs="Arial"/>
          <w:iCs/>
          <w:sz w:val="24"/>
          <w:szCs w:val="24"/>
        </w:rPr>
        <w:t>13</w:t>
      </w:r>
      <w:r w:rsidRPr="000975BD">
        <w:rPr>
          <w:rFonts w:ascii="Arial" w:hAnsi="Arial" w:cs="Arial"/>
          <w:iCs/>
          <w:sz w:val="24"/>
          <w:szCs w:val="24"/>
        </w:rPr>
        <w:t>.2</w:t>
      </w:r>
      <w:r>
        <w:rPr>
          <w:rFonts w:ascii="Arial" w:hAnsi="Arial" w:cs="Arial"/>
          <w:iCs/>
          <w:sz w:val="24"/>
          <w:szCs w:val="24"/>
        </w:rPr>
        <w:t xml:space="preserve"> </w:t>
      </w:r>
      <w:r w:rsidRPr="000975BD">
        <w:rPr>
          <w:rFonts w:ascii="Arial" w:hAnsi="Arial" w:cs="Arial"/>
          <w:iCs/>
          <w:sz w:val="24"/>
          <w:szCs w:val="24"/>
        </w:rPr>
        <w:t>Reflect on performance in the workplace.</w:t>
      </w:r>
    </w:p>
    <w:p w14:paraId="3F318E26" w14:textId="50E4AD94" w:rsidR="00D20DAE" w:rsidRPr="000975BD" w:rsidRDefault="00D20DAE" w:rsidP="00D20DAE">
      <w:pPr>
        <w:spacing w:after="120" w:line="240" w:lineRule="auto"/>
        <w:ind w:left="284" w:right="260"/>
        <w:jc w:val="both"/>
        <w:rPr>
          <w:rFonts w:ascii="Arial" w:hAnsi="Arial" w:cs="Arial"/>
          <w:iCs/>
          <w:sz w:val="24"/>
          <w:szCs w:val="24"/>
        </w:rPr>
      </w:pPr>
      <w:r>
        <w:rPr>
          <w:rFonts w:ascii="Arial" w:hAnsi="Arial" w:cs="Arial"/>
          <w:iCs/>
          <w:sz w:val="24"/>
          <w:szCs w:val="24"/>
        </w:rPr>
        <w:t>13</w:t>
      </w:r>
      <w:r w:rsidRPr="000975BD">
        <w:rPr>
          <w:rFonts w:ascii="Arial" w:hAnsi="Arial" w:cs="Arial"/>
          <w:iCs/>
          <w:sz w:val="24"/>
          <w:szCs w:val="24"/>
        </w:rPr>
        <w:t>.3</w:t>
      </w:r>
      <w:r>
        <w:rPr>
          <w:rFonts w:ascii="Arial" w:hAnsi="Arial" w:cs="Arial"/>
          <w:iCs/>
          <w:sz w:val="24"/>
          <w:szCs w:val="24"/>
        </w:rPr>
        <w:t xml:space="preserve"> </w:t>
      </w:r>
      <w:r w:rsidRPr="000975BD">
        <w:rPr>
          <w:rFonts w:ascii="Arial" w:hAnsi="Arial" w:cs="Arial"/>
          <w:iCs/>
          <w:sz w:val="24"/>
          <w:szCs w:val="24"/>
        </w:rPr>
        <w:t>Communicate effectively using media appropriate to purpose.</w:t>
      </w:r>
    </w:p>
    <w:p w14:paraId="6B272756" w14:textId="5F5362E3" w:rsidR="00D20DAE" w:rsidRPr="000975BD" w:rsidRDefault="00D20DAE" w:rsidP="00D20DAE">
      <w:pPr>
        <w:spacing w:after="120" w:line="240" w:lineRule="auto"/>
        <w:ind w:left="284" w:right="260"/>
        <w:jc w:val="both"/>
        <w:rPr>
          <w:rFonts w:ascii="Arial" w:hAnsi="Arial" w:cs="Arial"/>
          <w:iCs/>
          <w:sz w:val="24"/>
          <w:szCs w:val="24"/>
        </w:rPr>
      </w:pPr>
      <w:r>
        <w:rPr>
          <w:rFonts w:ascii="Arial" w:hAnsi="Arial" w:cs="Arial"/>
          <w:iCs/>
          <w:sz w:val="24"/>
          <w:szCs w:val="24"/>
        </w:rPr>
        <w:t>13</w:t>
      </w:r>
      <w:r w:rsidRPr="000975BD">
        <w:rPr>
          <w:rFonts w:ascii="Arial" w:hAnsi="Arial" w:cs="Arial"/>
          <w:iCs/>
          <w:sz w:val="24"/>
          <w:szCs w:val="24"/>
        </w:rPr>
        <w:t>.4</w:t>
      </w:r>
      <w:r>
        <w:rPr>
          <w:rFonts w:ascii="Arial" w:hAnsi="Arial" w:cs="Arial"/>
          <w:iCs/>
          <w:sz w:val="24"/>
          <w:szCs w:val="24"/>
        </w:rPr>
        <w:t xml:space="preserve"> </w:t>
      </w:r>
      <w:r w:rsidRPr="000975BD">
        <w:rPr>
          <w:rFonts w:ascii="Arial" w:hAnsi="Arial" w:cs="Arial"/>
          <w:iCs/>
          <w:sz w:val="24"/>
          <w:szCs w:val="24"/>
        </w:rPr>
        <w:t xml:space="preserve">Relate ideas to </w:t>
      </w:r>
      <w:r>
        <w:rPr>
          <w:rFonts w:ascii="Arial" w:hAnsi="Arial" w:cs="Arial"/>
          <w:iCs/>
          <w:sz w:val="24"/>
          <w:szCs w:val="24"/>
        </w:rPr>
        <w:t xml:space="preserve">an </w:t>
      </w:r>
      <w:r w:rsidRPr="000975BD">
        <w:rPr>
          <w:rFonts w:ascii="Arial" w:hAnsi="Arial" w:cs="Arial"/>
          <w:iCs/>
          <w:sz w:val="24"/>
          <w:szCs w:val="24"/>
        </w:rPr>
        <w:t>audience.</w:t>
      </w:r>
    </w:p>
    <w:p w14:paraId="581CFEC9" w14:textId="2ABB3344" w:rsidR="00D20DAE" w:rsidRPr="000975BD" w:rsidRDefault="00D20DAE" w:rsidP="00D20DAE">
      <w:pPr>
        <w:spacing w:after="120" w:line="240" w:lineRule="auto"/>
        <w:ind w:left="284" w:right="260"/>
        <w:jc w:val="both"/>
        <w:rPr>
          <w:rFonts w:ascii="Arial" w:hAnsi="Arial" w:cs="Arial"/>
          <w:iCs/>
          <w:sz w:val="24"/>
          <w:szCs w:val="24"/>
        </w:rPr>
      </w:pPr>
      <w:r>
        <w:rPr>
          <w:rFonts w:ascii="Arial" w:hAnsi="Arial" w:cs="Arial"/>
          <w:iCs/>
          <w:sz w:val="24"/>
          <w:szCs w:val="24"/>
        </w:rPr>
        <w:t>13</w:t>
      </w:r>
      <w:r w:rsidRPr="000975BD">
        <w:rPr>
          <w:rFonts w:ascii="Arial" w:hAnsi="Arial" w:cs="Arial"/>
          <w:iCs/>
          <w:sz w:val="24"/>
          <w:szCs w:val="24"/>
        </w:rPr>
        <w:t>.5</w:t>
      </w:r>
      <w:r>
        <w:rPr>
          <w:rFonts w:ascii="Arial" w:hAnsi="Arial" w:cs="Arial"/>
          <w:iCs/>
          <w:sz w:val="24"/>
          <w:szCs w:val="24"/>
        </w:rPr>
        <w:t xml:space="preserve"> </w:t>
      </w:r>
      <w:r w:rsidRPr="000975BD">
        <w:rPr>
          <w:rFonts w:ascii="Arial" w:hAnsi="Arial" w:cs="Arial"/>
          <w:iCs/>
          <w:sz w:val="24"/>
          <w:szCs w:val="24"/>
        </w:rPr>
        <w:t>Demonstrate critical evaluation and exposition of ideas.</w:t>
      </w:r>
    </w:p>
    <w:p w14:paraId="6B673843" w14:textId="5880A9C0" w:rsidR="00D20DAE" w:rsidRPr="000975BD" w:rsidRDefault="00D20DAE" w:rsidP="00A87125">
      <w:pPr>
        <w:spacing w:after="120" w:line="240" w:lineRule="auto"/>
        <w:ind w:left="851" w:right="260" w:hanging="567"/>
        <w:jc w:val="both"/>
        <w:rPr>
          <w:rFonts w:ascii="Arial" w:hAnsi="Arial" w:cs="Arial"/>
          <w:iCs/>
          <w:sz w:val="24"/>
          <w:szCs w:val="24"/>
        </w:rPr>
      </w:pPr>
      <w:r>
        <w:rPr>
          <w:rFonts w:ascii="Arial" w:hAnsi="Arial" w:cs="Arial"/>
          <w:iCs/>
          <w:sz w:val="24"/>
          <w:szCs w:val="24"/>
        </w:rPr>
        <w:t>13</w:t>
      </w:r>
      <w:r w:rsidRPr="000975BD">
        <w:rPr>
          <w:rFonts w:ascii="Arial" w:hAnsi="Arial" w:cs="Arial"/>
          <w:iCs/>
          <w:sz w:val="24"/>
          <w:szCs w:val="24"/>
        </w:rPr>
        <w:t>.6</w:t>
      </w:r>
      <w:r>
        <w:rPr>
          <w:rFonts w:ascii="Arial" w:hAnsi="Arial" w:cs="Arial"/>
          <w:iCs/>
          <w:sz w:val="24"/>
          <w:szCs w:val="24"/>
        </w:rPr>
        <w:t xml:space="preserve"> </w:t>
      </w:r>
      <w:r w:rsidRPr="000975BD">
        <w:rPr>
          <w:rFonts w:ascii="Arial" w:hAnsi="Arial" w:cs="Arial"/>
          <w:iCs/>
          <w:sz w:val="24"/>
          <w:szCs w:val="24"/>
        </w:rPr>
        <w:t>Undertake self-reflection and development from feedback from different sources (e.g. staff, peers, information technology).</w:t>
      </w:r>
    </w:p>
    <w:p w14:paraId="71E65AF9" w14:textId="114EE6A6" w:rsidR="00D20DAE" w:rsidRPr="000975BD" w:rsidRDefault="00D20DAE" w:rsidP="00A87125">
      <w:pPr>
        <w:spacing w:after="120" w:line="240" w:lineRule="auto"/>
        <w:ind w:left="851" w:right="260" w:hanging="567"/>
        <w:jc w:val="both"/>
        <w:rPr>
          <w:rFonts w:ascii="Arial" w:hAnsi="Arial" w:cs="Arial"/>
          <w:iCs/>
          <w:sz w:val="24"/>
          <w:szCs w:val="24"/>
        </w:rPr>
      </w:pPr>
      <w:r>
        <w:rPr>
          <w:rFonts w:ascii="Arial" w:hAnsi="Arial" w:cs="Arial"/>
          <w:iCs/>
          <w:sz w:val="24"/>
          <w:szCs w:val="24"/>
        </w:rPr>
        <w:t>13</w:t>
      </w:r>
      <w:r w:rsidRPr="000975BD">
        <w:rPr>
          <w:rFonts w:ascii="Arial" w:hAnsi="Arial" w:cs="Arial"/>
          <w:iCs/>
          <w:sz w:val="24"/>
          <w:szCs w:val="24"/>
        </w:rPr>
        <w:t>.7</w:t>
      </w:r>
      <w:r>
        <w:rPr>
          <w:rFonts w:ascii="Arial" w:hAnsi="Arial" w:cs="Arial"/>
          <w:iCs/>
          <w:sz w:val="24"/>
          <w:szCs w:val="24"/>
        </w:rPr>
        <w:t xml:space="preserve"> U</w:t>
      </w:r>
      <w:r w:rsidRPr="000975BD">
        <w:rPr>
          <w:rFonts w:ascii="Arial" w:hAnsi="Arial" w:cs="Arial"/>
          <w:iCs/>
          <w:sz w:val="24"/>
          <w:szCs w:val="24"/>
        </w:rPr>
        <w:t>nderstand the limits and potentialities of arguments based on quantitative and/or qualitative information.</w:t>
      </w:r>
    </w:p>
    <w:p w14:paraId="54EBC02D" w14:textId="20A6201D" w:rsidR="008D4447" w:rsidRPr="00B302BA" w:rsidRDefault="008D4447" w:rsidP="005710D2">
      <w:pPr>
        <w:spacing w:after="120" w:line="240" w:lineRule="auto"/>
        <w:ind w:left="284" w:right="544"/>
        <w:rPr>
          <w:rFonts w:ascii="Arial" w:hAnsi="Arial" w:cs="Arial"/>
          <w:i/>
          <w:iCs/>
          <w:sz w:val="24"/>
          <w:szCs w:val="24"/>
        </w:rPr>
      </w:pPr>
    </w:p>
    <w:p w14:paraId="004279B3" w14:textId="6E0A3D85" w:rsidR="0033628F" w:rsidRPr="005710D2" w:rsidRDefault="003D2571" w:rsidP="005710D2">
      <w:pPr>
        <w:pStyle w:val="Heading1"/>
        <w:numPr>
          <w:ilvl w:val="0"/>
          <w:numId w:val="21"/>
        </w:numPr>
        <w:spacing w:before="240" w:after="120"/>
        <w:ind w:left="568" w:hanging="284"/>
        <w:jc w:val="left"/>
        <w:rPr>
          <w:rFonts w:ascii="Arial" w:hAnsi="Arial" w:cs="Arial"/>
        </w:rPr>
      </w:pPr>
      <w:bookmarkStart w:id="13" w:name="_Toc138355385"/>
      <w:r w:rsidRPr="005710D2">
        <w:rPr>
          <w:rFonts w:ascii="Arial" w:hAnsi="Arial" w:cs="Arial"/>
        </w:rPr>
        <w:lastRenderedPageBreak/>
        <w:t>Assessment Strategy</w:t>
      </w:r>
      <w:bookmarkEnd w:id="13"/>
    </w:p>
    <w:p w14:paraId="26E870AF" w14:textId="77777777" w:rsidR="00D20DAE" w:rsidRDefault="003D2571" w:rsidP="00D20DAE">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0E27BAD8" w14:textId="3D4F5625" w:rsidR="00D20DAE" w:rsidRDefault="00D20DAE" w:rsidP="00A87125">
      <w:pPr>
        <w:pStyle w:val="ListParagraph"/>
        <w:tabs>
          <w:tab w:val="left" w:pos="993"/>
          <w:tab w:val="left" w:pos="1134"/>
        </w:tabs>
        <w:spacing w:before="240" w:after="120"/>
        <w:ind w:left="851" w:firstLine="142"/>
        <w:contextualSpacing w:val="0"/>
        <w:rPr>
          <w:rFonts w:ascii="Arial" w:hAnsi="Arial" w:cs="Arial"/>
          <w:iCs/>
          <w:sz w:val="24"/>
          <w:szCs w:val="24"/>
        </w:rPr>
      </w:pPr>
      <w:r w:rsidRPr="00D20DAE">
        <w:rPr>
          <w:rFonts w:ascii="Arial" w:hAnsi="Arial" w:cs="Arial"/>
          <w:iCs/>
          <w:sz w:val="24"/>
          <w:szCs w:val="24"/>
        </w:rPr>
        <w:t>Reflective Report   4,000 words</w:t>
      </w:r>
      <w:r w:rsidRPr="00D20DAE">
        <w:rPr>
          <w:rFonts w:ascii="Arial" w:hAnsi="Arial" w:cs="Arial"/>
          <w:iCs/>
          <w:sz w:val="24"/>
          <w:szCs w:val="24"/>
        </w:rPr>
        <w:tab/>
        <w:t>(Pass/Fail)</w:t>
      </w:r>
    </w:p>
    <w:p w14:paraId="2829097A" w14:textId="278C79C2" w:rsidR="00D20DAE" w:rsidRDefault="00D20DAE" w:rsidP="00A87125">
      <w:pPr>
        <w:pStyle w:val="ListParagraph"/>
        <w:tabs>
          <w:tab w:val="left" w:pos="993"/>
          <w:tab w:val="left" w:pos="1134"/>
        </w:tabs>
        <w:spacing w:before="240" w:after="120"/>
        <w:ind w:left="851" w:firstLine="142"/>
        <w:contextualSpacing w:val="0"/>
        <w:rPr>
          <w:rFonts w:ascii="Arial" w:hAnsi="Arial" w:cs="Arial"/>
          <w:iCs/>
          <w:sz w:val="24"/>
          <w:szCs w:val="24"/>
        </w:rPr>
      </w:pPr>
      <w:r w:rsidRPr="00854E82">
        <w:rPr>
          <w:rFonts w:ascii="Arial" w:hAnsi="Arial" w:cs="Arial"/>
          <w:iCs/>
          <w:sz w:val="24"/>
          <w:szCs w:val="24"/>
        </w:rPr>
        <w:t>Presentation</w:t>
      </w:r>
      <w:r>
        <w:rPr>
          <w:rFonts w:ascii="Arial" w:hAnsi="Arial" w:cs="Arial"/>
          <w:iCs/>
          <w:sz w:val="24"/>
          <w:szCs w:val="24"/>
        </w:rPr>
        <w:t xml:space="preserve"> </w:t>
      </w:r>
      <w:r w:rsidRPr="00854E82">
        <w:rPr>
          <w:rFonts w:ascii="Arial" w:hAnsi="Arial" w:cs="Arial"/>
          <w:iCs/>
          <w:sz w:val="24"/>
          <w:szCs w:val="24"/>
        </w:rPr>
        <w:t xml:space="preserve"> </w:t>
      </w:r>
      <w:r>
        <w:rPr>
          <w:rFonts w:ascii="Arial" w:hAnsi="Arial" w:cs="Arial"/>
          <w:iCs/>
          <w:sz w:val="24"/>
          <w:szCs w:val="24"/>
        </w:rPr>
        <w:t>(</w:t>
      </w:r>
      <w:r w:rsidRPr="00854E82">
        <w:rPr>
          <w:rFonts w:ascii="Arial" w:hAnsi="Arial" w:cs="Arial"/>
          <w:iCs/>
          <w:sz w:val="24"/>
          <w:szCs w:val="24"/>
        </w:rPr>
        <w:t xml:space="preserve">this assessment takes place in the following academic </w:t>
      </w:r>
      <w:r>
        <w:rPr>
          <w:rFonts w:ascii="Arial" w:hAnsi="Arial" w:cs="Arial"/>
          <w:iCs/>
          <w:sz w:val="24"/>
          <w:szCs w:val="24"/>
        </w:rPr>
        <w:t>year) (Pass/Fail)</w:t>
      </w:r>
    </w:p>
    <w:p w14:paraId="478A33FC" w14:textId="77777777" w:rsidR="00D20DAE" w:rsidRDefault="00D20DAE" w:rsidP="00A87125">
      <w:pPr>
        <w:pStyle w:val="ListParagraph"/>
        <w:tabs>
          <w:tab w:val="left" w:pos="993"/>
          <w:tab w:val="left" w:pos="1134"/>
        </w:tabs>
        <w:spacing w:before="240" w:after="120"/>
        <w:ind w:left="851" w:firstLine="142"/>
        <w:contextualSpacing w:val="0"/>
        <w:rPr>
          <w:rFonts w:ascii="Arial" w:hAnsi="Arial" w:cs="Arial"/>
          <w:iCs/>
          <w:sz w:val="24"/>
          <w:szCs w:val="24"/>
        </w:rPr>
      </w:pPr>
      <w:r w:rsidRPr="00854E82">
        <w:rPr>
          <w:rFonts w:ascii="Arial" w:hAnsi="Arial" w:cs="Arial"/>
          <w:iCs/>
          <w:sz w:val="24"/>
          <w:szCs w:val="24"/>
        </w:rPr>
        <w:t xml:space="preserve">Supervisor Performance Assessment </w:t>
      </w:r>
      <w:r>
        <w:rPr>
          <w:rFonts w:ascii="Arial" w:hAnsi="Arial" w:cs="Arial"/>
          <w:iCs/>
          <w:sz w:val="24"/>
          <w:szCs w:val="24"/>
        </w:rPr>
        <w:tab/>
        <w:t xml:space="preserve">(Pass/Fail) </w:t>
      </w:r>
    </w:p>
    <w:p w14:paraId="0C01FD4E" w14:textId="3B6638D3" w:rsidR="00D20DAE" w:rsidRPr="005710D2" w:rsidRDefault="00D20DAE" w:rsidP="00A87125">
      <w:pPr>
        <w:pStyle w:val="ListParagraph"/>
        <w:tabs>
          <w:tab w:val="left" w:pos="993"/>
          <w:tab w:val="left" w:pos="1134"/>
        </w:tabs>
        <w:spacing w:before="240" w:after="120"/>
        <w:ind w:left="851" w:firstLine="142"/>
        <w:contextualSpacing w:val="0"/>
        <w:rPr>
          <w:rFonts w:ascii="Arial" w:hAnsi="Arial" w:cs="Arial"/>
          <w:b/>
          <w:bCs/>
          <w:sz w:val="24"/>
          <w:szCs w:val="24"/>
        </w:rPr>
      </w:pPr>
      <w:r>
        <w:rPr>
          <w:rFonts w:ascii="Arial" w:hAnsi="Arial" w:cs="Arial"/>
          <w:iCs/>
          <w:sz w:val="24"/>
          <w:szCs w:val="24"/>
        </w:rPr>
        <w:t xml:space="preserve"> Students must pass all assessments in order to achieve the learning outcomes of the module</w:t>
      </w:r>
    </w:p>
    <w:p w14:paraId="1B17CBFA" w14:textId="555B3E44" w:rsidR="0033628F" w:rsidRPr="005710D2" w:rsidRDefault="00E7202A"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5EDB8437" w14:textId="3F29EE2E" w:rsidR="007946C0" w:rsidRPr="00A87125" w:rsidRDefault="00A87125" w:rsidP="00A87125">
      <w:pPr>
        <w:ind w:left="851"/>
        <w:rPr>
          <w:rFonts w:ascii="Arial" w:hAnsi="Arial" w:cs="Arial"/>
          <w:sz w:val="24"/>
          <w:szCs w:val="24"/>
        </w:rPr>
      </w:pPr>
      <w:r w:rsidRPr="00A87125">
        <w:rPr>
          <w:rFonts w:ascii="Arial" w:hAnsi="Arial" w:cs="Arial"/>
          <w:sz w:val="24"/>
          <w:szCs w:val="24"/>
        </w:rPr>
        <w:t>Pass/fail module</w:t>
      </w:r>
      <w:r>
        <w:rPr>
          <w:rFonts w:ascii="Arial" w:hAnsi="Arial" w:cs="Arial"/>
          <w:sz w:val="24"/>
          <w:szCs w:val="24"/>
        </w:rPr>
        <w:t xml:space="preserve"> which incorporates supervisor’s rating of students’ work performance plus a reflective diary which encourages students to remain engaged with their course throughout the placement. The presentation consolidates learning and allows students to share their experiences and build on these in their final year of study.</w:t>
      </w:r>
    </w:p>
    <w:p w14:paraId="2DAE71F6" w14:textId="10D91843" w:rsidR="0033628F" w:rsidRPr="005710D2"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1A2D6160" w14:textId="77777777" w:rsidR="00D20DAE" w:rsidRPr="00D20DAE" w:rsidRDefault="00D20DAE" w:rsidP="00856EAD">
      <w:pPr>
        <w:spacing w:after="120" w:line="240" w:lineRule="auto"/>
        <w:ind w:left="993" w:right="544"/>
        <w:rPr>
          <w:rFonts w:ascii="Arial" w:hAnsi="Arial" w:cs="Arial"/>
          <w:iCs/>
          <w:sz w:val="24"/>
          <w:szCs w:val="24"/>
        </w:rPr>
      </w:pPr>
      <w:r w:rsidRPr="00D20DAE">
        <w:rPr>
          <w:rFonts w:ascii="Arial" w:hAnsi="Arial" w:cs="Arial"/>
          <w:iCs/>
          <w:sz w:val="24"/>
          <w:szCs w:val="24"/>
        </w:rPr>
        <w:t xml:space="preserve">Like for Like, for Reflective Report and Presentation. </w:t>
      </w:r>
    </w:p>
    <w:p w14:paraId="52C0B8E0" w14:textId="67FD43A6" w:rsidR="0033628F" w:rsidRPr="00D20DAE" w:rsidRDefault="00D20DAE" w:rsidP="00856EAD">
      <w:pPr>
        <w:spacing w:after="120" w:line="240" w:lineRule="auto"/>
        <w:ind w:left="993" w:right="544"/>
        <w:rPr>
          <w:rFonts w:ascii="Arial" w:hAnsi="Arial" w:cs="Arial"/>
          <w:iCs/>
          <w:sz w:val="24"/>
          <w:szCs w:val="24"/>
        </w:rPr>
      </w:pPr>
      <w:r w:rsidRPr="00D20DAE">
        <w:rPr>
          <w:rFonts w:ascii="Arial" w:hAnsi="Arial" w:cs="Arial"/>
          <w:iCs/>
          <w:sz w:val="24"/>
          <w:szCs w:val="24"/>
        </w:rPr>
        <w:t>(Supervisor Performance Assessments rate a student’s progress in their placement work throughout the year and cannot be reassessed.)</w:t>
      </w:r>
    </w:p>
    <w:p w14:paraId="5BEF04D3" w14:textId="6D830F31" w:rsidR="0033628F" w:rsidRPr="00E7202A" w:rsidRDefault="0033628F" w:rsidP="003B6145">
      <w:pPr>
        <w:pStyle w:val="Heading1"/>
        <w:numPr>
          <w:ilvl w:val="0"/>
          <w:numId w:val="21"/>
        </w:numPr>
        <w:spacing w:before="240" w:after="120"/>
        <w:ind w:left="568" w:hanging="284"/>
        <w:jc w:val="left"/>
        <w:rPr>
          <w:rFonts w:ascii="Arial" w:hAnsi="Arial" w:cs="Arial"/>
        </w:rPr>
      </w:pPr>
      <w:bookmarkStart w:id="14" w:name="_Toc138355386"/>
      <w:r w:rsidRPr="00E7202A">
        <w:rPr>
          <w:rFonts w:ascii="Arial" w:hAnsi="Arial" w:cs="Arial"/>
        </w:rPr>
        <w:t>Mapping of Learning Outcomes</w:t>
      </w:r>
      <w:bookmarkEnd w:id="14"/>
    </w:p>
    <w:p w14:paraId="05E5CD04" w14:textId="46CE3D52" w:rsidR="0033628F" w:rsidRPr="00801B45" w:rsidRDefault="0033628F" w:rsidP="00856EAD">
      <w:pPr>
        <w:ind w:left="851" w:hanging="142"/>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Pr="003B6145"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8363"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gridCol w:w="567"/>
        <w:gridCol w:w="567"/>
      </w:tblGrid>
      <w:tr w:rsidR="00D20DAE" w:rsidRPr="009D52D0" w14:paraId="52624BCE" w14:textId="2A731EF8" w:rsidTr="00D20DAE">
        <w:trPr>
          <w:cantSplit/>
          <w:tblHeader/>
        </w:trPr>
        <w:tc>
          <w:tcPr>
            <w:tcW w:w="2126" w:type="dxa"/>
            <w:shd w:val="clear" w:color="auto" w:fill="D9D9D9" w:themeFill="background1" w:themeFillShade="D9"/>
          </w:tcPr>
          <w:p w14:paraId="2672BD5B" w14:textId="77777777" w:rsidR="00D20DAE" w:rsidRPr="009D52D0" w:rsidRDefault="00D20DAE">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1AD72168" w14:textId="6F9C3079" w:rsidR="00D20DAE" w:rsidRPr="009D52D0" w:rsidRDefault="00D20DAE" w:rsidP="00AA629F">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4A2941FC" w14:textId="7EE07B3A" w:rsidR="00D20DAE" w:rsidRPr="009D52D0" w:rsidRDefault="00D20DAE" w:rsidP="00AA629F">
            <w:pPr>
              <w:spacing w:after="120"/>
              <w:ind w:right="-105"/>
              <w:rPr>
                <w:rFonts w:ascii="Arial" w:hAnsi="Arial" w:cs="Arial"/>
                <w:sz w:val="20"/>
                <w:szCs w:val="20"/>
              </w:rPr>
            </w:pPr>
            <w:r>
              <w:rPr>
                <w:rFonts w:ascii="Arial" w:hAnsi="Arial" w:cs="Arial"/>
                <w:sz w:val="20"/>
                <w:szCs w:val="20"/>
              </w:rPr>
              <w:t>12.2</w:t>
            </w:r>
          </w:p>
        </w:tc>
        <w:tc>
          <w:tcPr>
            <w:tcW w:w="567" w:type="dxa"/>
          </w:tcPr>
          <w:p w14:paraId="2BD54B06" w14:textId="0EB42D0F" w:rsidR="00D20DAE" w:rsidRPr="009D52D0" w:rsidRDefault="00D20DAE" w:rsidP="00AA629F">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567" w:type="dxa"/>
          </w:tcPr>
          <w:p w14:paraId="30ABDCED" w14:textId="2841BDF1" w:rsidR="00D20DAE" w:rsidRPr="009D52D0" w:rsidRDefault="00D20DAE" w:rsidP="00AA629F">
            <w:pPr>
              <w:spacing w:after="120"/>
              <w:ind w:right="-331"/>
              <w:rPr>
                <w:rFonts w:ascii="Arial" w:hAnsi="Arial" w:cs="Arial"/>
                <w:sz w:val="20"/>
                <w:szCs w:val="20"/>
              </w:rPr>
            </w:pPr>
            <w:r>
              <w:rPr>
                <w:rFonts w:ascii="Arial" w:hAnsi="Arial" w:cs="Arial"/>
                <w:sz w:val="20"/>
                <w:szCs w:val="20"/>
              </w:rPr>
              <w:t>12.4</w:t>
            </w:r>
          </w:p>
        </w:tc>
        <w:tc>
          <w:tcPr>
            <w:tcW w:w="567" w:type="dxa"/>
          </w:tcPr>
          <w:p w14:paraId="66BB448C" w14:textId="042EB9B4" w:rsidR="00D20DAE" w:rsidRPr="009D52D0" w:rsidRDefault="00D20DAE" w:rsidP="00AA629F">
            <w:pPr>
              <w:spacing w:after="120"/>
              <w:ind w:right="-330"/>
              <w:rPr>
                <w:rFonts w:ascii="Arial" w:hAnsi="Arial" w:cs="Arial"/>
                <w:sz w:val="20"/>
                <w:szCs w:val="20"/>
              </w:rPr>
            </w:pPr>
            <w:r>
              <w:rPr>
                <w:rFonts w:ascii="Arial" w:hAnsi="Arial" w:cs="Arial"/>
                <w:sz w:val="20"/>
                <w:szCs w:val="20"/>
              </w:rPr>
              <w:t>13.1</w:t>
            </w:r>
          </w:p>
        </w:tc>
        <w:tc>
          <w:tcPr>
            <w:tcW w:w="567" w:type="dxa"/>
          </w:tcPr>
          <w:p w14:paraId="39419271" w14:textId="379E8C68" w:rsidR="00D20DAE" w:rsidRPr="009D52D0" w:rsidRDefault="00D20DAE" w:rsidP="00AA629F">
            <w:pPr>
              <w:spacing w:after="120"/>
              <w:ind w:right="-330"/>
              <w:rPr>
                <w:rFonts w:ascii="Arial" w:hAnsi="Arial" w:cs="Arial"/>
                <w:sz w:val="20"/>
                <w:szCs w:val="20"/>
              </w:rPr>
            </w:pPr>
            <w:r>
              <w:rPr>
                <w:rFonts w:ascii="Arial" w:hAnsi="Arial" w:cs="Arial"/>
                <w:sz w:val="20"/>
                <w:szCs w:val="20"/>
              </w:rPr>
              <w:t>13.2</w:t>
            </w:r>
          </w:p>
        </w:tc>
        <w:tc>
          <w:tcPr>
            <w:tcW w:w="567" w:type="dxa"/>
          </w:tcPr>
          <w:p w14:paraId="239BBBE4" w14:textId="74A46911" w:rsidR="00D20DAE" w:rsidRPr="009D52D0" w:rsidRDefault="00D20DAE" w:rsidP="00AA629F">
            <w:pPr>
              <w:spacing w:after="120"/>
              <w:ind w:right="-476"/>
              <w:rPr>
                <w:rFonts w:ascii="Arial" w:hAnsi="Arial" w:cs="Arial"/>
                <w:sz w:val="20"/>
                <w:szCs w:val="20"/>
              </w:rPr>
            </w:pPr>
            <w:r>
              <w:rPr>
                <w:rFonts w:ascii="Arial" w:hAnsi="Arial" w:cs="Arial"/>
                <w:sz w:val="20"/>
                <w:szCs w:val="20"/>
              </w:rPr>
              <w:t>13.3</w:t>
            </w:r>
          </w:p>
        </w:tc>
        <w:tc>
          <w:tcPr>
            <w:tcW w:w="567" w:type="dxa"/>
          </w:tcPr>
          <w:p w14:paraId="2883CE34" w14:textId="04C0B510" w:rsidR="00D20DAE" w:rsidRPr="009D52D0" w:rsidRDefault="00D20DAE" w:rsidP="00AA629F">
            <w:pPr>
              <w:spacing w:after="120"/>
              <w:ind w:right="-533"/>
              <w:rPr>
                <w:rFonts w:ascii="Arial" w:hAnsi="Arial" w:cs="Arial"/>
                <w:sz w:val="20"/>
                <w:szCs w:val="20"/>
              </w:rPr>
            </w:pPr>
            <w:r>
              <w:rPr>
                <w:rFonts w:ascii="Arial" w:hAnsi="Arial" w:cs="Arial"/>
                <w:sz w:val="20"/>
                <w:szCs w:val="20"/>
              </w:rPr>
              <w:t>13.4</w:t>
            </w:r>
          </w:p>
        </w:tc>
        <w:tc>
          <w:tcPr>
            <w:tcW w:w="567" w:type="dxa"/>
          </w:tcPr>
          <w:p w14:paraId="638A7974" w14:textId="4A51BD1E" w:rsidR="00D20DAE" w:rsidRPr="009D52D0" w:rsidRDefault="00D20DAE" w:rsidP="00AA629F">
            <w:pPr>
              <w:spacing w:after="120"/>
              <w:ind w:right="-104"/>
              <w:rPr>
                <w:rFonts w:ascii="Arial" w:hAnsi="Arial" w:cs="Arial"/>
                <w:sz w:val="20"/>
                <w:szCs w:val="20"/>
              </w:rPr>
            </w:pPr>
            <w:r>
              <w:rPr>
                <w:rFonts w:ascii="Arial" w:hAnsi="Arial" w:cs="Arial"/>
                <w:sz w:val="20"/>
                <w:szCs w:val="20"/>
              </w:rPr>
              <w:t>13.5</w:t>
            </w:r>
          </w:p>
        </w:tc>
        <w:tc>
          <w:tcPr>
            <w:tcW w:w="567" w:type="dxa"/>
          </w:tcPr>
          <w:p w14:paraId="4DE9361E" w14:textId="56726891" w:rsidR="00D20DAE" w:rsidRDefault="00D20DAE" w:rsidP="00AA629F">
            <w:pPr>
              <w:spacing w:after="120"/>
              <w:ind w:right="-104"/>
              <w:rPr>
                <w:rFonts w:ascii="Arial" w:hAnsi="Arial" w:cs="Arial"/>
                <w:sz w:val="20"/>
                <w:szCs w:val="20"/>
              </w:rPr>
            </w:pPr>
            <w:r>
              <w:rPr>
                <w:rFonts w:ascii="Arial" w:hAnsi="Arial" w:cs="Arial"/>
                <w:sz w:val="20"/>
                <w:szCs w:val="20"/>
              </w:rPr>
              <w:t>13.6</w:t>
            </w:r>
          </w:p>
        </w:tc>
        <w:tc>
          <w:tcPr>
            <w:tcW w:w="567" w:type="dxa"/>
          </w:tcPr>
          <w:p w14:paraId="1D77D4CE" w14:textId="5BA3BDAE" w:rsidR="00D20DAE" w:rsidRDefault="00D20DAE" w:rsidP="00AA629F">
            <w:pPr>
              <w:spacing w:after="120"/>
              <w:ind w:right="-104"/>
              <w:rPr>
                <w:rFonts w:ascii="Arial" w:hAnsi="Arial" w:cs="Arial"/>
                <w:sz w:val="20"/>
                <w:szCs w:val="20"/>
              </w:rPr>
            </w:pPr>
            <w:r>
              <w:rPr>
                <w:rFonts w:ascii="Arial" w:hAnsi="Arial" w:cs="Arial"/>
                <w:sz w:val="20"/>
                <w:szCs w:val="20"/>
              </w:rPr>
              <w:t>13.7</w:t>
            </w:r>
          </w:p>
        </w:tc>
      </w:tr>
      <w:tr w:rsidR="00D20DAE" w:rsidRPr="009D52D0" w14:paraId="49C2FF92" w14:textId="192BABF8" w:rsidTr="00D20DAE">
        <w:tc>
          <w:tcPr>
            <w:tcW w:w="2126" w:type="dxa"/>
          </w:tcPr>
          <w:p w14:paraId="2002F08F" w14:textId="58E69E0C" w:rsidR="00D20DAE" w:rsidRPr="009D52D0" w:rsidRDefault="00D20DAE" w:rsidP="00D20DAE">
            <w:pPr>
              <w:spacing w:after="120"/>
              <w:ind w:right="543"/>
              <w:rPr>
                <w:rFonts w:ascii="Arial" w:hAnsi="Arial" w:cs="Arial"/>
                <w:b/>
                <w:sz w:val="20"/>
                <w:szCs w:val="20"/>
              </w:rPr>
            </w:pPr>
            <w:r w:rsidRPr="00534E08">
              <w:rPr>
                <w:rFonts w:ascii="Arial" w:hAnsi="Arial" w:cs="Arial"/>
                <w:b/>
                <w:bCs/>
              </w:rPr>
              <w:t>Private Study</w:t>
            </w:r>
          </w:p>
        </w:tc>
        <w:tc>
          <w:tcPr>
            <w:tcW w:w="567" w:type="dxa"/>
          </w:tcPr>
          <w:p w14:paraId="2BD365CF" w14:textId="224A1EA2"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67F57117" w14:textId="1085F263"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4E0076B7" w14:textId="7DB08904"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02D731E3" w14:textId="78856279"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11877979" w14:textId="301FBE42"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154BCCE9" w14:textId="4CD2BF05"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1800B1BB" w14:textId="4BF702E0"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6DAF176A" w14:textId="5E361FF8"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71223E75" w14:textId="5D7549B4"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2546306E" w14:textId="77996BB5"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3B71075C" w14:textId="53C5FF7B" w:rsidR="00D20DAE" w:rsidRPr="009D52D0" w:rsidRDefault="00D20DAE" w:rsidP="00D20DAE">
            <w:pPr>
              <w:spacing w:after="120"/>
              <w:ind w:right="543"/>
              <w:rPr>
                <w:rFonts w:ascii="Arial" w:hAnsi="Arial" w:cs="Arial"/>
                <w:b/>
                <w:sz w:val="20"/>
                <w:szCs w:val="20"/>
              </w:rPr>
            </w:pPr>
            <w:r>
              <w:rPr>
                <w:rFonts w:cs="Arial"/>
                <w:b/>
              </w:rPr>
              <w:t>X</w:t>
            </w:r>
          </w:p>
        </w:tc>
      </w:tr>
      <w:tr w:rsidR="00D20DAE" w:rsidRPr="009D52D0" w14:paraId="4E1FD3A0" w14:textId="7A342C16" w:rsidTr="00D20DAE">
        <w:tc>
          <w:tcPr>
            <w:tcW w:w="2126" w:type="dxa"/>
          </w:tcPr>
          <w:p w14:paraId="58D361A0" w14:textId="6DE6EDEB" w:rsidR="00D20DAE" w:rsidRPr="009D52D0" w:rsidRDefault="00D20DAE" w:rsidP="00D20DAE">
            <w:pPr>
              <w:spacing w:after="120"/>
              <w:ind w:right="543"/>
              <w:rPr>
                <w:rFonts w:ascii="Arial" w:hAnsi="Arial" w:cs="Arial"/>
                <w:i/>
                <w:sz w:val="20"/>
                <w:szCs w:val="20"/>
              </w:rPr>
            </w:pPr>
            <w:r w:rsidRPr="00534E08">
              <w:rPr>
                <w:rFonts w:ascii="Arial" w:hAnsi="Arial" w:cs="Arial"/>
              </w:rPr>
              <w:t>Seminars/Lecture</w:t>
            </w:r>
          </w:p>
        </w:tc>
        <w:tc>
          <w:tcPr>
            <w:tcW w:w="567" w:type="dxa"/>
          </w:tcPr>
          <w:p w14:paraId="40550BF2" w14:textId="4F424136"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19B80E12" w14:textId="3BCCA3BD"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45008322" w14:textId="34B24B73"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3FB38AD7" w14:textId="370540B0"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30B08AF1" w14:textId="5F8F6578"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7FCF1604" w14:textId="1B349C04"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468C88D2" w14:textId="4C51FCC0"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1869B363" w14:textId="005A2D8B"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2A13A14D" w14:textId="1E91CE2B"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333F8F31" w14:textId="5A9F0297"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3E8C35C3" w14:textId="21334136" w:rsidR="00D20DAE" w:rsidRPr="009D52D0" w:rsidRDefault="00D20DAE" w:rsidP="00D20DAE">
            <w:pPr>
              <w:spacing w:after="120"/>
              <w:ind w:right="543"/>
              <w:rPr>
                <w:rFonts w:ascii="Arial" w:hAnsi="Arial" w:cs="Arial"/>
                <w:b/>
                <w:sz w:val="20"/>
                <w:szCs w:val="20"/>
              </w:rPr>
            </w:pPr>
            <w:r>
              <w:rPr>
                <w:rFonts w:cs="Arial"/>
                <w:b/>
              </w:rPr>
              <w:t>X</w:t>
            </w:r>
          </w:p>
        </w:tc>
      </w:tr>
      <w:tr w:rsidR="00D20DAE" w:rsidRPr="009D52D0" w14:paraId="5781F673" w14:textId="23F757BA" w:rsidTr="00D20DAE">
        <w:tc>
          <w:tcPr>
            <w:tcW w:w="2126" w:type="dxa"/>
          </w:tcPr>
          <w:p w14:paraId="360673FF" w14:textId="46596CBD" w:rsidR="00D20DAE" w:rsidRPr="009D52D0" w:rsidRDefault="00D20DAE" w:rsidP="00D20DAE">
            <w:pPr>
              <w:spacing w:after="120"/>
              <w:ind w:right="543"/>
              <w:rPr>
                <w:rFonts w:ascii="Arial" w:hAnsi="Arial" w:cs="Arial"/>
                <w:i/>
                <w:sz w:val="20"/>
                <w:szCs w:val="20"/>
              </w:rPr>
            </w:pPr>
            <w:r w:rsidRPr="00534E08">
              <w:rPr>
                <w:rFonts w:ascii="Arial" w:hAnsi="Arial" w:cs="Arial"/>
              </w:rPr>
              <w:t>Supervisor Meetings</w:t>
            </w:r>
          </w:p>
        </w:tc>
        <w:tc>
          <w:tcPr>
            <w:tcW w:w="567" w:type="dxa"/>
          </w:tcPr>
          <w:p w14:paraId="309CD36E" w14:textId="6FAD6A5F"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0B67FBFB" w14:textId="6AD6A4F0"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2F3A7792" w14:textId="478270B7"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7109D608" w14:textId="722AFB1D"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3626EC14" w14:textId="75F0712E"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0E3B8AB1" w14:textId="2432F669"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1D447076" w14:textId="5223E7FF"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659B0F45" w14:textId="4687F0E9"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08A5B0F2" w14:textId="6831FB3A"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4927B12D" w14:textId="607FBF14"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62ED44E6" w14:textId="1FD24865" w:rsidR="00D20DAE" w:rsidRPr="009D52D0" w:rsidRDefault="00D20DAE" w:rsidP="00D20DAE">
            <w:pPr>
              <w:spacing w:after="120"/>
              <w:ind w:right="543"/>
              <w:rPr>
                <w:rFonts w:ascii="Arial" w:hAnsi="Arial" w:cs="Arial"/>
                <w:b/>
                <w:sz w:val="20"/>
                <w:szCs w:val="20"/>
              </w:rPr>
            </w:pPr>
            <w:r>
              <w:rPr>
                <w:rFonts w:cs="Arial"/>
                <w:b/>
              </w:rPr>
              <w:t>X</w:t>
            </w:r>
          </w:p>
        </w:tc>
      </w:tr>
    </w:tbl>
    <w:p w14:paraId="1EA9176A" w14:textId="1118DFDB" w:rsidR="0033628F"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W w:w="8363"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gridCol w:w="567"/>
        <w:gridCol w:w="567"/>
      </w:tblGrid>
      <w:tr w:rsidR="00D20DAE" w:rsidRPr="009D52D0" w14:paraId="06B2CD44" w14:textId="55E52987" w:rsidTr="00D20DAE">
        <w:trPr>
          <w:cantSplit/>
          <w:tblHeader/>
        </w:trPr>
        <w:tc>
          <w:tcPr>
            <w:tcW w:w="2126" w:type="dxa"/>
            <w:shd w:val="clear" w:color="auto" w:fill="D9D9D9" w:themeFill="background1" w:themeFillShade="D9"/>
          </w:tcPr>
          <w:p w14:paraId="675A2232" w14:textId="77777777" w:rsidR="00D20DAE" w:rsidRPr="009D52D0" w:rsidRDefault="00D20DAE" w:rsidP="006E6FC2">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07DED453" w14:textId="77777777" w:rsidR="00D20DAE" w:rsidRPr="009D52D0" w:rsidRDefault="00D20DAE" w:rsidP="006E6FC2">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0A8426CF" w14:textId="77777777" w:rsidR="00D20DAE" w:rsidRPr="009D52D0" w:rsidRDefault="00D20DAE" w:rsidP="006E6FC2">
            <w:pPr>
              <w:spacing w:after="120"/>
              <w:ind w:right="-105"/>
              <w:rPr>
                <w:rFonts w:ascii="Arial" w:hAnsi="Arial" w:cs="Arial"/>
                <w:sz w:val="20"/>
                <w:szCs w:val="20"/>
              </w:rPr>
            </w:pPr>
            <w:r>
              <w:rPr>
                <w:rFonts w:ascii="Arial" w:hAnsi="Arial" w:cs="Arial"/>
                <w:sz w:val="20"/>
                <w:szCs w:val="20"/>
              </w:rPr>
              <w:t>12.2</w:t>
            </w:r>
          </w:p>
        </w:tc>
        <w:tc>
          <w:tcPr>
            <w:tcW w:w="567" w:type="dxa"/>
          </w:tcPr>
          <w:p w14:paraId="0AD17E96" w14:textId="77777777" w:rsidR="00D20DAE" w:rsidRPr="009D52D0" w:rsidRDefault="00D20DAE" w:rsidP="006E6FC2">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567" w:type="dxa"/>
          </w:tcPr>
          <w:p w14:paraId="21F1FA7D" w14:textId="77777777" w:rsidR="00D20DAE" w:rsidRPr="009D52D0" w:rsidRDefault="00D20DAE" w:rsidP="006E6FC2">
            <w:pPr>
              <w:spacing w:after="120"/>
              <w:ind w:right="-331"/>
              <w:rPr>
                <w:rFonts w:ascii="Arial" w:hAnsi="Arial" w:cs="Arial"/>
                <w:sz w:val="20"/>
                <w:szCs w:val="20"/>
              </w:rPr>
            </w:pPr>
            <w:r>
              <w:rPr>
                <w:rFonts w:ascii="Arial" w:hAnsi="Arial" w:cs="Arial"/>
                <w:sz w:val="20"/>
                <w:szCs w:val="20"/>
              </w:rPr>
              <w:t>12.4</w:t>
            </w:r>
          </w:p>
        </w:tc>
        <w:tc>
          <w:tcPr>
            <w:tcW w:w="567" w:type="dxa"/>
          </w:tcPr>
          <w:p w14:paraId="75E12F14" w14:textId="77777777" w:rsidR="00D20DAE" w:rsidRPr="009D52D0" w:rsidRDefault="00D20DAE" w:rsidP="006E6FC2">
            <w:pPr>
              <w:spacing w:after="120"/>
              <w:ind w:right="-330"/>
              <w:rPr>
                <w:rFonts w:ascii="Arial" w:hAnsi="Arial" w:cs="Arial"/>
                <w:sz w:val="20"/>
                <w:szCs w:val="20"/>
              </w:rPr>
            </w:pPr>
            <w:r>
              <w:rPr>
                <w:rFonts w:ascii="Arial" w:hAnsi="Arial" w:cs="Arial"/>
                <w:sz w:val="20"/>
                <w:szCs w:val="20"/>
              </w:rPr>
              <w:t>13.1</w:t>
            </w:r>
          </w:p>
        </w:tc>
        <w:tc>
          <w:tcPr>
            <w:tcW w:w="567" w:type="dxa"/>
          </w:tcPr>
          <w:p w14:paraId="5AD80115" w14:textId="77777777" w:rsidR="00D20DAE" w:rsidRPr="009D52D0" w:rsidRDefault="00D20DAE" w:rsidP="006E6FC2">
            <w:pPr>
              <w:spacing w:after="120"/>
              <w:ind w:right="-330"/>
              <w:rPr>
                <w:rFonts w:ascii="Arial" w:hAnsi="Arial" w:cs="Arial"/>
                <w:sz w:val="20"/>
                <w:szCs w:val="20"/>
              </w:rPr>
            </w:pPr>
            <w:r>
              <w:rPr>
                <w:rFonts w:ascii="Arial" w:hAnsi="Arial" w:cs="Arial"/>
                <w:sz w:val="20"/>
                <w:szCs w:val="20"/>
              </w:rPr>
              <w:t>13.2</w:t>
            </w:r>
          </w:p>
        </w:tc>
        <w:tc>
          <w:tcPr>
            <w:tcW w:w="567" w:type="dxa"/>
          </w:tcPr>
          <w:p w14:paraId="2BAE7558" w14:textId="77777777" w:rsidR="00D20DAE" w:rsidRPr="009D52D0" w:rsidRDefault="00D20DAE" w:rsidP="006E6FC2">
            <w:pPr>
              <w:spacing w:after="120"/>
              <w:ind w:right="-476"/>
              <w:rPr>
                <w:rFonts w:ascii="Arial" w:hAnsi="Arial" w:cs="Arial"/>
                <w:sz w:val="20"/>
                <w:szCs w:val="20"/>
              </w:rPr>
            </w:pPr>
            <w:r>
              <w:rPr>
                <w:rFonts w:ascii="Arial" w:hAnsi="Arial" w:cs="Arial"/>
                <w:sz w:val="20"/>
                <w:szCs w:val="20"/>
              </w:rPr>
              <w:t>13.3</w:t>
            </w:r>
          </w:p>
        </w:tc>
        <w:tc>
          <w:tcPr>
            <w:tcW w:w="567" w:type="dxa"/>
          </w:tcPr>
          <w:p w14:paraId="5ED88E54" w14:textId="77777777" w:rsidR="00D20DAE" w:rsidRPr="009D52D0" w:rsidRDefault="00D20DAE" w:rsidP="006E6FC2">
            <w:pPr>
              <w:spacing w:after="120"/>
              <w:ind w:right="-533"/>
              <w:rPr>
                <w:rFonts w:ascii="Arial" w:hAnsi="Arial" w:cs="Arial"/>
                <w:sz w:val="20"/>
                <w:szCs w:val="20"/>
              </w:rPr>
            </w:pPr>
            <w:r>
              <w:rPr>
                <w:rFonts w:ascii="Arial" w:hAnsi="Arial" w:cs="Arial"/>
                <w:sz w:val="20"/>
                <w:szCs w:val="20"/>
              </w:rPr>
              <w:t>13.4</w:t>
            </w:r>
          </w:p>
        </w:tc>
        <w:tc>
          <w:tcPr>
            <w:tcW w:w="567" w:type="dxa"/>
          </w:tcPr>
          <w:p w14:paraId="34D912CB" w14:textId="77777777" w:rsidR="00D20DAE" w:rsidRPr="009D52D0" w:rsidRDefault="00D20DAE" w:rsidP="006E6FC2">
            <w:pPr>
              <w:spacing w:after="120"/>
              <w:ind w:right="-104"/>
              <w:rPr>
                <w:rFonts w:ascii="Arial" w:hAnsi="Arial" w:cs="Arial"/>
                <w:sz w:val="20"/>
                <w:szCs w:val="20"/>
              </w:rPr>
            </w:pPr>
            <w:r>
              <w:rPr>
                <w:rFonts w:ascii="Arial" w:hAnsi="Arial" w:cs="Arial"/>
                <w:sz w:val="20"/>
                <w:szCs w:val="20"/>
              </w:rPr>
              <w:t>13.5</w:t>
            </w:r>
          </w:p>
        </w:tc>
        <w:tc>
          <w:tcPr>
            <w:tcW w:w="567" w:type="dxa"/>
          </w:tcPr>
          <w:p w14:paraId="588D8240" w14:textId="1D8D2A21" w:rsidR="00D20DAE" w:rsidRDefault="00D20DAE" w:rsidP="006E6FC2">
            <w:pPr>
              <w:spacing w:after="120"/>
              <w:ind w:right="-104"/>
              <w:rPr>
                <w:rFonts w:ascii="Arial" w:hAnsi="Arial" w:cs="Arial"/>
                <w:sz w:val="20"/>
                <w:szCs w:val="20"/>
              </w:rPr>
            </w:pPr>
            <w:r>
              <w:rPr>
                <w:rFonts w:ascii="Arial" w:hAnsi="Arial" w:cs="Arial"/>
                <w:sz w:val="20"/>
                <w:szCs w:val="20"/>
              </w:rPr>
              <w:t>13.6</w:t>
            </w:r>
          </w:p>
        </w:tc>
        <w:tc>
          <w:tcPr>
            <w:tcW w:w="567" w:type="dxa"/>
          </w:tcPr>
          <w:p w14:paraId="53770D10" w14:textId="361B7F6F" w:rsidR="00D20DAE" w:rsidRDefault="00D20DAE" w:rsidP="006E6FC2">
            <w:pPr>
              <w:spacing w:after="120"/>
              <w:ind w:right="-104"/>
              <w:rPr>
                <w:rFonts w:ascii="Arial" w:hAnsi="Arial" w:cs="Arial"/>
                <w:sz w:val="20"/>
                <w:szCs w:val="20"/>
              </w:rPr>
            </w:pPr>
            <w:r>
              <w:rPr>
                <w:rFonts w:ascii="Arial" w:hAnsi="Arial" w:cs="Arial"/>
                <w:sz w:val="20"/>
                <w:szCs w:val="20"/>
              </w:rPr>
              <w:t>13.7</w:t>
            </w:r>
          </w:p>
        </w:tc>
      </w:tr>
      <w:tr w:rsidR="00D20DAE" w:rsidRPr="009D52D0" w14:paraId="04563E62" w14:textId="193D03AB" w:rsidTr="00D20DAE">
        <w:tc>
          <w:tcPr>
            <w:tcW w:w="2126" w:type="dxa"/>
          </w:tcPr>
          <w:p w14:paraId="1479632D" w14:textId="417FB7D4" w:rsidR="00D20DAE" w:rsidRPr="009D52D0" w:rsidRDefault="00D20DAE" w:rsidP="00D20DAE">
            <w:pPr>
              <w:spacing w:after="120"/>
              <w:ind w:right="543"/>
              <w:rPr>
                <w:rFonts w:ascii="Arial" w:hAnsi="Arial" w:cs="Arial"/>
                <w:b/>
                <w:sz w:val="20"/>
                <w:szCs w:val="20"/>
              </w:rPr>
            </w:pPr>
            <w:r w:rsidRPr="00534E08">
              <w:rPr>
                <w:rFonts w:ascii="Arial" w:hAnsi="Arial" w:cs="Arial"/>
              </w:rPr>
              <w:t>Reflective Report</w:t>
            </w:r>
          </w:p>
        </w:tc>
        <w:tc>
          <w:tcPr>
            <w:tcW w:w="567" w:type="dxa"/>
          </w:tcPr>
          <w:p w14:paraId="0FDE750A" w14:textId="5BBC18CE"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643CC33E" w14:textId="5A107A0A"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0A1B0DB9" w14:textId="4526BE5B" w:rsidR="00D20DAE" w:rsidRPr="009D52D0" w:rsidRDefault="00D20DAE" w:rsidP="00D20DAE">
            <w:pPr>
              <w:spacing w:after="120"/>
              <w:ind w:right="543"/>
              <w:rPr>
                <w:rFonts w:ascii="Arial" w:hAnsi="Arial" w:cs="Arial"/>
                <w:b/>
                <w:sz w:val="20"/>
                <w:szCs w:val="20"/>
              </w:rPr>
            </w:pPr>
            <w:r>
              <w:rPr>
                <w:rFonts w:ascii="Arial" w:hAnsi="Arial" w:cs="Arial"/>
                <w:b/>
                <w:sz w:val="20"/>
                <w:szCs w:val="20"/>
              </w:rPr>
              <w:t>X</w:t>
            </w:r>
          </w:p>
        </w:tc>
        <w:tc>
          <w:tcPr>
            <w:tcW w:w="567" w:type="dxa"/>
          </w:tcPr>
          <w:p w14:paraId="4AEA30C6" w14:textId="77777777" w:rsidR="00D20DAE" w:rsidRPr="009D52D0" w:rsidRDefault="00D20DAE" w:rsidP="00D20DAE">
            <w:pPr>
              <w:spacing w:after="120"/>
              <w:ind w:right="543"/>
              <w:rPr>
                <w:rFonts w:ascii="Arial" w:hAnsi="Arial" w:cs="Arial"/>
                <w:b/>
                <w:sz w:val="20"/>
                <w:szCs w:val="20"/>
              </w:rPr>
            </w:pPr>
          </w:p>
        </w:tc>
        <w:tc>
          <w:tcPr>
            <w:tcW w:w="567" w:type="dxa"/>
          </w:tcPr>
          <w:p w14:paraId="4EC48E18" w14:textId="7A617209" w:rsidR="00D20DAE" w:rsidRPr="009D52D0" w:rsidRDefault="00D20DAE" w:rsidP="00D20DAE">
            <w:pPr>
              <w:spacing w:after="120"/>
              <w:ind w:right="543"/>
              <w:rPr>
                <w:rFonts w:ascii="Arial" w:hAnsi="Arial" w:cs="Arial"/>
                <w:b/>
                <w:sz w:val="20"/>
                <w:szCs w:val="20"/>
              </w:rPr>
            </w:pPr>
            <w:r>
              <w:rPr>
                <w:rFonts w:ascii="Arial" w:hAnsi="Arial" w:cs="Arial"/>
                <w:b/>
                <w:sz w:val="20"/>
                <w:szCs w:val="20"/>
              </w:rPr>
              <w:t>X</w:t>
            </w:r>
          </w:p>
        </w:tc>
        <w:tc>
          <w:tcPr>
            <w:tcW w:w="567" w:type="dxa"/>
          </w:tcPr>
          <w:p w14:paraId="658C0E07" w14:textId="0760C054" w:rsidR="00D20DAE" w:rsidRPr="009D52D0" w:rsidRDefault="00D20DAE" w:rsidP="00D20DAE">
            <w:pPr>
              <w:spacing w:after="120"/>
              <w:ind w:right="543"/>
              <w:rPr>
                <w:rFonts w:ascii="Arial" w:hAnsi="Arial" w:cs="Arial"/>
                <w:b/>
                <w:sz w:val="20"/>
                <w:szCs w:val="20"/>
              </w:rPr>
            </w:pPr>
            <w:r>
              <w:rPr>
                <w:rFonts w:ascii="Arial" w:hAnsi="Arial" w:cs="Arial"/>
                <w:b/>
                <w:sz w:val="20"/>
                <w:szCs w:val="20"/>
              </w:rPr>
              <w:t>X</w:t>
            </w:r>
          </w:p>
        </w:tc>
        <w:tc>
          <w:tcPr>
            <w:tcW w:w="567" w:type="dxa"/>
          </w:tcPr>
          <w:p w14:paraId="4902FE2E" w14:textId="25BF1023"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12DE0A2C" w14:textId="77777777" w:rsidR="00D20DAE" w:rsidRPr="009D52D0" w:rsidRDefault="00D20DAE" w:rsidP="00D20DAE">
            <w:pPr>
              <w:spacing w:after="120"/>
              <w:ind w:right="543"/>
              <w:rPr>
                <w:rFonts w:ascii="Arial" w:hAnsi="Arial" w:cs="Arial"/>
                <w:b/>
                <w:sz w:val="20"/>
                <w:szCs w:val="20"/>
              </w:rPr>
            </w:pPr>
          </w:p>
        </w:tc>
        <w:tc>
          <w:tcPr>
            <w:tcW w:w="567" w:type="dxa"/>
          </w:tcPr>
          <w:p w14:paraId="6B38FD31" w14:textId="2DDADC58"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499E8EA6" w14:textId="4043D657"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54C27D54" w14:textId="05828E31" w:rsidR="00D20DAE" w:rsidRPr="009D52D0" w:rsidRDefault="00D20DAE" w:rsidP="00D20DAE">
            <w:pPr>
              <w:spacing w:after="120"/>
              <w:ind w:right="543"/>
              <w:rPr>
                <w:rFonts w:ascii="Arial" w:hAnsi="Arial" w:cs="Arial"/>
                <w:b/>
                <w:sz w:val="20"/>
                <w:szCs w:val="20"/>
              </w:rPr>
            </w:pPr>
            <w:r>
              <w:rPr>
                <w:rFonts w:cs="Arial"/>
                <w:b/>
              </w:rPr>
              <w:t>X</w:t>
            </w:r>
          </w:p>
        </w:tc>
      </w:tr>
      <w:tr w:rsidR="00D20DAE" w:rsidRPr="009D52D0" w14:paraId="7DB04DA7" w14:textId="77777777" w:rsidTr="00D20DAE">
        <w:tc>
          <w:tcPr>
            <w:tcW w:w="2126" w:type="dxa"/>
          </w:tcPr>
          <w:p w14:paraId="62484558" w14:textId="7C95A552" w:rsidR="00D20DAE" w:rsidRPr="009D52D0" w:rsidRDefault="00D20DAE" w:rsidP="00D20DAE">
            <w:pPr>
              <w:spacing w:after="120"/>
              <w:ind w:right="543"/>
              <w:rPr>
                <w:rFonts w:ascii="Arial" w:hAnsi="Arial" w:cs="Arial"/>
                <w:i/>
                <w:sz w:val="20"/>
                <w:szCs w:val="20"/>
              </w:rPr>
            </w:pPr>
            <w:r w:rsidRPr="00534E08">
              <w:rPr>
                <w:rFonts w:ascii="Arial" w:hAnsi="Arial" w:cs="Arial"/>
              </w:rPr>
              <w:t xml:space="preserve">Presentation </w:t>
            </w:r>
          </w:p>
        </w:tc>
        <w:tc>
          <w:tcPr>
            <w:tcW w:w="567" w:type="dxa"/>
          </w:tcPr>
          <w:p w14:paraId="0999198A" w14:textId="13F42B7C"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51756B12" w14:textId="1934EEB8"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20996443" w14:textId="1EB6C4F0"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37A82632" w14:textId="64ADF896"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48CE2D6C" w14:textId="012684B0" w:rsidR="00D20DAE" w:rsidRPr="009D52D0" w:rsidRDefault="00D20DAE" w:rsidP="00D20DAE">
            <w:pPr>
              <w:spacing w:after="120"/>
              <w:ind w:right="543"/>
              <w:rPr>
                <w:rFonts w:ascii="Arial" w:hAnsi="Arial" w:cs="Arial"/>
                <w:b/>
                <w:sz w:val="20"/>
                <w:szCs w:val="20"/>
              </w:rPr>
            </w:pPr>
            <w:r>
              <w:rPr>
                <w:rFonts w:ascii="Arial" w:hAnsi="Arial" w:cs="Arial"/>
                <w:b/>
                <w:sz w:val="20"/>
                <w:szCs w:val="20"/>
              </w:rPr>
              <w:t>X</w:t>
            </w:r>
          </w:p>
        </w:tc>
        <w:tc>
          <w:tcPr>
            <w:tcW w:w="567" w:type="dxa"/>
          </w:tcPr>
          <w:p w14:paraId="28B1593C" w14:textId="3DBD0085"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36B913D6" w14:textId="16C9CB15"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753AC5B1" w14:textId="56809E9F"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6ABF060B" w14:textId="77777777" w:rsidR="00D20DAE" w:rsidRPr="009D52D0" w:rsidRDefault="00D20DAE" w:rsidP="00D20DAE">
            <w:pPr>
              <w:spacing w:after="120"/>
              <w:ind w:right="543"/>
              <w:rPr>
                <w:rFonts w:ascii="Arial" w:hAnsi="Arial" w:cs="Arial"/>
                <w:b/>
                <w:sz w:val="20"/>
                <w:szCs w:val="20"/>
              </w:rPr>
            </w:pPr>
          </w:p>
        </w:tc>
        <w:tc>
          <w:tcPr>
            <w:tcW w:w="567" w:type="dxa"/>
          </w:tcPr>
          <w:p w14:paraId="3D57BFD2" w14:textId="1F522A3B"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6A669D60" w14:textId="77777777" w:rsidR="00D20DAE" w:rsidRPr="009D52D0" w:rsidRDefault="00D20DAE" w:rsidP="00D20DAE">
            <w:pPr>
              <w:spacing w:after="120"/>
              <w:ind w:right="543"/>
              <w:rPr>
                <w:rFonts w:ascii="Arial" w:hAnsi="Arial" w:cs="Arial"/>
                <w:b/>
                <w:sz w:val="20"/>
                <w:szCs w:val="20"/>
              </w:rPr>
            </w:pPr>
          </w:p>
        </w:tc>
      </w:tr>
      <w:tr w:rsidR="00D20DAE" w:rsidRPr="009D52D0" w14:paraId="6311B0DF" w14:textId="77777777" w:rsidTr="00D20DAE">
        <w:tc>
          <w:tcPr>
            <w:tcW w:w="2126" w:type="dxa"/>
          </w:tcPr>
          <w:p w14:paraId="53F3BDDC" w14:textId="2E2AE590" w:rsidR="00D20DAE" w:rsidRPr="009D52D0" w:rsidRDefault="00D20DAE" w:rsidP="00D20DAE">
            <w:pPr>
              <w:spacing w:after="120"/>
              <w:ind w:right="543"/>
              <w:rPr>
                <w:rFonts w:ascii="Arial" w:hAnsi="Arial" w:cs="Arial"/>
                <w:i/>
                <w:sz w:val="20"/>
                <w:szCs w:val="20"/>
              </w:rPr>
            </w:pPr>
            <w:r w:rsidRPr="00534E08">
              <w:rPr>
                <w:rFonts w:ascii="Arial" w:hAnsi="Arial" w:cs="Arial"/>
              </w:rPr>
              <w:t>Supervisor Performance Assessment</w:t>
            </w:r>
          </w:p>
        </w:tc>
        <w:tc>
          <w:tcPr>
            <w:tcW w:w="567" w:type="dxa"/>
          </w:tcPr>
          <w:p w14:paraId="48C77A63" w14:textId="77777777" w:rsidR="00D20DAE" w:rsidRPr="009D52D0" w:rsidRDefault="00D20DAE" w:rsidP="00D20DAE">
            <w:pPr>
              <w:spacing w:after="120"/>
              <w:ind w:right="543"/>
              <w:rPr>
                <w:rFonts w:ascii="Arial" w:hAnsi="Arial" w:cs="Arial"/>
                <w:b/>
                <w:sz w:val="20"/>
                <w:szCs w:val="20"/>
              </w:rPr>
            </w:pPr>
          </w:p>
        </w:tc>
        <w:tc>
          <w:tcPr>
            <w:tcW w:w="567" w:type="dxa"/>
          </w:tcPr>
          <w:p w14:paraId="27AEFD29" w14:textId="3EB58DC5"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7F32D586" w14:textId="77777777" w:rsidR="00D20DAE" w:rsidRPr="009D52D0" w:rsidRDefault="00D20DAE" w:rsidP="00D20DAE">
            <w:pPr>
              <w:spacing w:after="120"/>
              <w:ind w:right="543"/>
              <w:rPr>
                <w:rFonts w:ascii="Arial" w:hAnsi="Arial" w:cs="Arial"/>
                <w:b/>
                <w:sz w:val="20"/>
                <w:szCs w:val="20"/>
              </w:rPr>
            </w:pPr>
          </w:p>
        </w:tc>
        <w:tc>
          <w:tcPr>
            <w:tcW w:w="567" w:type="dxa"/>
          </w:tcPr>
          <w:p w14:paraId="5C366865" w14:textId="77777777" w:rsidR="00D20DAE" w:rsidRPr="009D52D0" w:rsidRDefault="00D20DAE" w:rsidP="00D20DAE">
            <w:pPr>
              <w:spacing w:after="120"/>
              <w:ind w:right="543"/>
              <w:rPr>
                <w:rFonts w:ascii="Arial" w:hAnsi="Arial" w:cs="Arial"/>
                <w:b/>
                <w:sz w:val="20"/>
                <w:szCs w:val="20"/>
              </w:rPr>
            </w:pPr>
          </w:p>
        </w:tc>
        <w:tc>
          <w:tcPr>
            <w:tcW w:w="567" w:type="dxa"/>
          </w:tcPr>
          <w:p w14:paraId="2E4FC821" w14:textId="560C8AD8"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45BD60DF" w14:textId="77777777" w:rsidR="00D20DAE" w:rsidRPr="009D52D0" w:rsidRDefault="00D20DAE" w:rsidP="00D20DAE">
            <w:pPr>
              <w:spacing w:after="120"/>
              <w:ind w:right="543"/>
              <w:rPr>
                <w:rFonts w:ascii="Arial" w:hAnsi="Arial" w:cs="Arial"/>
                <w:b/>
                <w:sz w:val="20"/>
                <w:szCs w:val="20"/>
              </w:rPr>
            </w:pPr>
          </w:p>
        </w:tc>
        <w:tc>
          <w:tcPr>
            <w:tcW w:w="567" w:type="dxa"/>
          </w:tcPr>
          <w:p w14:paraId="0D3A1E69" w14:textId="77777777" w:rsidR="00D20DAE" w:rsidRPr="009D52D0" w:rsidRDefault="00D20DAE" w:rsidP="00D20DAE">
            <w:pPr>
              <w:spacing w:after="120"/>
              <w:ind w:right="543"/>
              <w:rPr>
                <w:rFonts w:ascii="Arial" w:hAnsi="Arial" w:cs="Arial"/>
                <w:b/>
                <w:sz w:val="20"/>
                <w:szCs w:val="20"/>
              </w:rPr>
            </w:pPr>
          </w:p>
        </w:tc>
        <w:tc>
          <w:tcPr>
            <w:tcW w:w="567" w:type="dxa"/>
          </w:tcPr>
          <w:p w14:paraId="09AD5BFE" w14:textId="77777777" w:rsidR="00D20DAE" w:rsidRPr="009D52D0" w:rsidRDefault="00D20DAE" w:rsidP="00D20DAE">
            <w:pPr>
              <w:spacing w:after="120"/>
              <w:ind w:right="543"/>
              <w:rPr>
                <w:rFonts w:ascii="Arial" w:hAnsi="Arial" w:cs="Arial"/>
                <w:b/>
                <w:sz w:val="20"/>
                <w:szCs w:val="20"/>
              </w:rPr>
            </w:pPr>
          </w:p>
        </w:tc>
        <w:tc>
          <w:tcPr>
            <w:tcW w:w="567" w:type="dxa"/>
          </w:tcPr>
          <w:p w14:paraId="5AAEDB71" w14:textId="77777777" w:rsidR="00D20DAE" w:rsidRPr="009D52D0" w:rsidRDefault="00D20DAE" w:rsidP="00D20DAE">
            <w:pPr>
              <w:spacing w:after="120"/>
              <w:ind w:right="543"/>
              <w:rPr>
                <w:rFonts w:ascii="Arial" w:hAnsi="Arial" w:cs="Arial"/>
                <w:b/>
                <w:sz w:val="20"/>
                <w:szCs w:val="20"/>
              </w:rPr>
            </w:pPr>
          </w:p>
        </w:tc>
        <w:tc>
          <w:tcPr>
            <w:tcW w:w="567" w:type="dxa"/>
          </w:tcPr>
          <w:p w14:paraId="0125526D" w14:textId="3A3756DD" w:rsidR="00D20DAE" w:rsidRPr="009D52D0" w:rsidRDefault="00D20DAE" w:rsidP="00D20DAE">
            <w:pPr>
              <w:spacing w:after="120"/>
              <w:ind w:right="543"/>
              <w:rPr>
                <w:rFonts w:ascii="Arial" w:hAnsi="Arial" w:cs="Arial"/>
                <w:b/>
                <w:sz w:val="20"/>
                <w:szCs w:val="20"/>
              </w:rPr>
            </w:pPr>
            <w:r>
              <w:rPr>
                <w:rFonts w:cs="Arial"/>
                <w:b/>
              </w:rPr>
              <w:t>X</w:t>
            </w:r>
          </w:p>
        </w:tc>
        <w:tc>
          <w:tcPr>
            <w:tcW w:w="567" w:type="dxa"/>
          </w:tcPr>
          <w:p w14:paraId="0FD7C0F2" w14:textId="77777777" w:rsidR="00D20DAE" w:rsidRPr="009D52D0" w:rsidRDefault="00D20DAE" w:rsidP="00D20DAE">
            <w:pPr>
              <w:spacing w:after="120"/>
              <w:ind w:right="543"/>
              <w:rPr>
                <w:rFonts w:ascii="Arial" w:hAnsi="Arial" w:cs="Arial"/>
                <w:b/>
                <w:sz w:val="20"/>
                <w:szCs w:val="20"/>
              </w:rPr>
            </w:pPr>
          </w:p>
        </w:tc>
      </w:tr>
    </w:tbl>
    <w:p w14:paraId="47DCE34F" w14:textId="77777777" w:rsidR="0033628F" w:rsidRDefault="0033628F" w:rsidP="00AA629F">
      <w:pPr>
        <w:spacing w:after="120" w:line="240" w:lineRule="auto"/>
        <w:ind w:right="543"/>
        <w:rPr>
          <w:rFonts w:ascii="Arial" w:hAnsi="Arial" w:cs="Arial"/>
          <w:iCs/>
          <w:sz w:val="24"/>
          <w:szCs w:val="24"/>
        </w:rPr>
      </w:pPr>
    </w:p>
    <w:p w14:paraId="05E3877E" w14:textId="77777777" w:rsidR="00636058" w:rsidRPr="003B6145" w:rsidRDefault="00883204" w:rsidP="003B6145">
      <w:pPr>
        <w:pStyle w:val="Heading1"/>
        <w:numPr>
          <w:ilvl w:val="0"/>
          <w:numId w:val="21"/>
        </w:numPr>
        <w:spacing w:before="240" w:after="120"/>
        <w:ind w:left="568" w:hanging="284"/>
        <w:jc w:val="left"/>
        <w:rPr>
          <w:rFonts w:ascii="Arial" w:hAnsi="Arial" w:cs="Arial"/>
        </w:rPr>
      </w:pPr>
      <w:bookmarkStart w:id="15" w:name="_Toc138355387"/>
      <w:r w:rsidRPr="003B6145">
        <w:rPr>
          <w:rFonts w:ascii="Arial" w:hAnsi="Arial" w:cs="Arial"/>
        </w:rPr>
        <w:t>Reading l</w:t>
      </w:r>
      <w:r w:rsidR="009A2D37" w:rsidRPr="003B6145">
        <w:rPr>
          <w:rFonts w:ascii="Arial" w:hAnsi="Arial" w:cs="Arial"/>
        </w:rPr>
        <w:t>ist</w:t>
      </w:r>
      <w:bookmarkEnd w:id="15"/>
      <w:r w:rsidR="009A2D37" w:rsidRPr="003B6145">
        <w:rPr>
          <w:rFonts w:ascii="Arial" w:hAnsi="Arial" w:cs="Arial"/>
        </w:rPr>
        <w:t xml:space="preserve"> </w:t>
      </w:r>
    </w:p>
    <w:p w14:paraId="6574CE52" w14:textId="4D1C00BF" w:rsidR="00636058" w:rsidRPr="00801B45" w:rsidRDefault="00636058" w:rsidP="003B6145">
      <w:pPr>
        <w:spacing w:after="120"/>
        <w:ind w:left="284"/>
        <w:rPr>
          <w:rFonts w:ascii="Arial" w:hAnsi="Arial" w:cs="Arial"/>
          <w:b/>
        </w:rPr>
      </w:pPr>
      <w:r w:rsidRPr="00801B45">
        <w:rPr>
          <w:rFonts w:ascii="Arial" w:hAnsi="Arial" w:cs="Arial"/>
        </w:rPr>
        <w:t xml:space="preserve">The University is committed to ensuring that core reading materials are in accessible electronic format in line with the Kent Inclusive Practices. </w:t>
      </w:r>
    </w:p>
    <w:p w14:paraId="3309D654" w14:textId="6C481F52" w:rsidR="00636058" w:rsidRPr="00801B45" w:rsidRDefault="00636058" w:rsidP="003B6145">
      <w:pPr>
        <w:ind w:left="284"/>
        <w:rPr>
          <w:rFonts w:ascii="Arial" w:hAnsi="Arial" w:cs="Arial"/>
          <w:b/>
        </w:rPr>
      </w:pPr>
      <w:r w:rsidRPr="00801B45">
        <w:rPr>
          <w:rFonts w:ascii="Arial" w:hAnsi="Arial" w:cs="Arial"/>
        </w:rPr>
        <w:t xml:space="preserve">The most up to date reading list for each module can be found on the university's </w:t>
      </w:r>
      <w:hyperlink r:id="rId11" w:history="1">
        <w:r w:rsidRPr="00801B45">
          <w:rPr>
            <w:rStyle w:val="Hyperlink"/>
            <w:rFonts w:ascii="Arial" w:hAnsi="Arial" w:cs="Arial"/>
            <w:bCs/>
          </w:rPr>
          <w:t>reading list pages</w:t>
        </w:r>
      </w:hyperlink>
      <w:r w:rsidRPr="00801B45">
        <w:rPr>
          <w:rFonts w:ascii="Arial" w:hAnsi="Arial" w:cs="Arial"/>
        </w:rPr>
        <w:t xml:space="preserve">. </w:t>
      </w:r>
    </w:p>
    <w:p w14:paraId="03283DDF" w14:textId="77777777" w:rsidR="00883204" w:rsidRPr="003B6145" w:rsidRDefault="00883204" w:rsidP="003B6145">
      <w:pPr>
        <w:pStyle w:val="Heading1"/>
        <w:numPr>
          <w:ilvl w:val="0"/>
          <w:numId w:val="21"/>
        </w:numPr>
        <w:spacing w:before="240" w:after="120"/>
        <w:ind w:left="568" w:hanging="284"/>
        <w:jc w:val="left"/>
        <w:rPr>
          <w:rFonts w:ascii="Arial" w:hAnsi="Arial" w:cs="Arial"/>
        </w:rPr>
      </w:pPr>
      <w:bookmarkStart w:id="16" w:name="_Toc138355388"/>
      <w:r w:rsidRPr="003B6145">
        <w:rPr>
          <w:rFonts w:ascii="Arial" w:hAnsi="Arial" w:cs="Arial"/>
        </w:rPr>
        <w:t>Inclusive module design</w:t>
      </w:r>
      <w:bookmarkEnd w:id="16"/>
      <w:r w:rsidRPr="003B6145">
        <w:rPr>
          <w:rFonts w:ascii="Arial" w:hAnsi="Arial" w:cs="Arial"/>
        </w:rPr>
        <w:t xml:space="preserve"> </w:t>
      </w:r>
    </w:p>
    <w:p w14:paraId="39DA4ADC" w14:textId="1F61E162" w:rsidR="00883204" w:rsidRPr="009D52D0" w:rsidRDefault="00883204" w:rsidP="003B6145">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B6145">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3B6145">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25A0974" w14:textId="77777777" w:rsidR="008D4447" w:rsidRPr="00E7202A" w:rsidRDefault="008D4447" w:rsidP="00E7202A">
      <w:pPr>
        <w:spacing w:after="120" w:line="240" w:lineRule="auto"/>
        <w:ind w:right="543"/>
        <w:rPr>
          <w:rFonts w:ascii="Arial" w:hAnsi="Arial" w:cs="Arial"/>
          <w:sz w:val="24"/>
          <w:szCs w:val="24"/>
        </w:rPr>
      </w:pPr>
    </w:p>
    <w:p w14:paraId="2B4550F2" w14:textId="77777777" w:rsidR="00856EAD" w:rsidRDefault="00856EAD" w:rsidP="00D20DAE">
      <w:pPr>
        <w:pStyle w:val="Heading1"/>
        <w:spacing w:before="240" w:after="120"/>
        <w:ind w:left="568"/>
        <w:jc w:val="left"/>
        <w:rPr>
          <w:rFonts w:ascii="Arial" w:hAnsi="Arial" w:cs="Arial"/>
          <w:szCs w:val="24"/>
        </w:rPr>
      </w:pPr>
    </w:p>
    <w:p w14:paraId="74EFE428" w14:textId="4F592DF8" w:rsidR="0098229C" w:rsidRPr="00D20DAE" w:rsidRDefault="00D20DAE" w:rsidP="00D20DAE">
      <w:pPr>
        <w:pStyle w:val="Heading1"/>
        <w:spacing w:before="240" w:after="120"/>
        <w:ind w:left="568"/>
        <w:jc w:val="left"/>
        <w:rPr>
          <w:rFonts w:ascii="Arial" w:hAnsi="Arial" w:cs="Arial"/>
        </w:rPr>
      </w:pPr>
      <w:r w:rsidRPr="00D20DAE">
        <w:rPr>
          <w:rFonts w:ascii="Arial" w:hAnsi="Arial" w:cs="Arial"/>
          <w:szCs w:val="24"/>
        </w:rPr>
        <w:tab/>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120"/>
        <w:gridCol w:w="1958"/>
        <w:gridCol w:w="3046"/>
        <w:gridCol w:w="1843"/>
      </w:tblGrid>
      <w:tr w:rsidR="00F06E34" w14:paraId="37126B6B" w14:textId="77777777" w:rsidTr="00117CB5">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51548C5F" w14:textId="66F6D85C" w:rsidR="001C59A0" w:rsidRPr="00940159" w:rsidRDefault="00940159" w:rsidP="00F06E34">
            <w:pPr>
              <w:spacing w:after="120"/>
              <w:ind w:right="543"/>
              <w:rPr>
                <w:rFonts w:ascii="Arial" w:hAnsi="Arial" w:cs="Arial"/>
                <w:b/>
                <w:sz w:val="20"/>
                <w:szCs w:val="20"/>
              </w:rPr>
            </w:pPr>
            <w:r w:rsidRPr="00940159">
              <w:rPr>
                <w:rFonts w:ascii="Arial" w:hAnsi="Arial" w:cs="Arial"/>
                <w:b/>
                <w:sz w:val="20"/>
                <w:szCs w:val="20"/>
              </w:rPr>
              <w:t>A</w:t>
            </w:r>
            <w:r w:rsidR="00421178" w:rsidRPr="00940159">
              <w:rPr>
                <w:rFonts w:ascii="Arial" w:hAnsi="Arial" w:cs="Arial"/>
                <w:b/>
                <w:sz w:val="20"/>
                <w:szCs w:val="20"/>
              </w:rPr>
              <w:t>pplies to new cohort</w:t>
            </w:r>
            <w:r w:rsidRPr="00940159">
              <w:rPr>
                <w:rFonts w:ascii="Arial" w:hAnsi="Arial" w:cs="Arial"/>
                <w:b/>
                <w:sz w:val="20"/>
                <w:szCs w:val="20"/>
              </w:rPr>
              <w:t>s</w:t>
            </w:r>
            <w:r w:rsidR="00421178" w:rsidRPr="00940159">
              <w:rPr>
                <w:rFonts w:ascii="Arial" w:hAnsi="Arial" w:cs="Arial"/>
                <w:b/>
                <w:sz w:val="20"/>
                <w:szCs w:val="20"/>
              </w:rPr>
              <w:t xml:space="preserve"> and/</w:t>
            </w:r>
            <w:r w:rsidRPr="00940159">
              <w:rPr>
                <w:rFonts w:ascii="Arial" w:hAnsi="Arial" w:cs="Arial"/>
                <w:b/>
                <w:sz w:val="20"/>
                <w:szCs w:val="20"/>
              </w:rPr>
              <w:t xml:space="preserve"> </w:t>
            </w:r>
            <w:r w:rsidR="00421178" w:rsidRPr="00940159">
              <w:rPr>
                <w:rFonts w:ascii="Arial" w:hAnsi="Arial" w:cs="Arial"/>
                <w:b/>
                <w:sz w:val="20"/>
                <w:szCs w:val="20"/>
              </w:rPr>
              <w:t>or existing students</w:t>
            </w:r>
            <w:r w:rsidRPr="00940159">
              <w:rPr>
                <w:rFonts w:ascii="Arial" w:hAnsi="Arial" w:cs="Arial"/>
                <w:b/>
                <w:sz w:val="20"/>
                <w:szCs w:val="20"/>
              </w:rPr>
              <w:t xml:space="preserve"> </w:t>
            </w:r>
          </w:p>
        </w:tc>
        <w:tc>
          <w:tcPr>
            <w:tcW w:w="1843" w:type="dxa"/>
            <w:shd w:val="clear" w:color="auto" w:fill="D9D9D9" w:themeFill="background1" w:themeFillShade="D9"/>
          </w:tcPr>
          <w:p w14:paraId="339A072F" w14:textId="32EC41C8" w:rsidR="001C59A0" w:rsidRPr="00940159" w:rsidRDefault="00B865AE"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940159" w14:paraId="098B0F92" w14:textId="77777777" w:rsidTr="00F06E34">
        <w:tc>
          <w:tcPr>
            <w:tcW w:w="1660" w:type="dxa"/>
          </w:tcPr>
          <w:p w14:paraId="285F43F3" w14:textId="29DA5E96" w:rsidR="00940159" w:rsidRPr="00940159" w:rsidRDefault="00D20DAE" w:rsidP="009D52D0">
            <w:pPr>
              <w:spacing w:after="120"/>
              <w:ind w:right="543"/>
              <w:rPr>
                <w:rFonts w:ascii="Arial" w:hAnsi="Arial" w:cs="Arial"/>
                <w:bCs/>
                <w:sz w:val="20"/>
                <w:szCs w:val="20"/>
              </w:rPr>
            </w:pPr>
            <w:r>
              <w:rPr>
                <w:rFonts w:ascii="Arial" w:hAnsi="Arial" w:cs="Arial"/>
                <w:bCs/>
                <w:sz w:val="20"/>
                <w:szCs w:val="20"/>
              </w:rPr>
              <w:t>29.01.23</w:t>
            </w:r>
          </w:p>
        </w:tc>
        <w:tc>
          <w:tcPr>
            <w:tcW w:w="2120" w:type="dxa"/>
          </w:tcPr>
          <w:p w14:paraId="69BE88AF" w14:textId="2898DB4B" w:rsidR="00940159" w:rsidRPr="00940159" w:rsidRDefault="00D20DAE" w:rsidP="009D52D0">
            <w:pPr>
              <w:spacing w:after="120"/>
              <w:ind w:right="543"/>
              <w:rPr>
                <w:rFonts w:ascii="Arial" w:hAnsi="Arial" w:cs="Arial"/>
                <w:bCs/>
                <w:sz w:val="20"/>
                <w:szCs w:val="20"/>
              </w:rPr>
            </w:pPr>
            <w:r>
              <w:rPr>
                <w:rFonts w:ascii="Arial" w:hAnsi="Arial" w:cs="Arial"/>
                <w:bCs/>
                <w:sz w:val="20"/>
                <w:szCs w:val="20"/>
              </w:rPr>
              <w:t>New</w:t>
            </w:r>
          </w:p>
        </w:tc>
        <w:tc>
          <w:tcPr>
            <w:tcW w:w="1958" w:type="dxa"/>
          </w:tcPr>
          <w:p w14:paraId="4D8E7F62" w14:textId="0785B50F" w:rsidR="00940159" w:rsidRPr="00940159" w:rsidRDefault="00D20DAE" w:rsidP="009D52D0">
            <w:pPr>
              <w:spacing w:after="120"/>
              <w:ind w:right="543"/>
              <w:rPr>
                <w:rFonts w:ascii="Arial" w:hAnsi="Arial" w:cs="Arial"/>
                <w:bCs/>
                <w:sz w:val="20"/>
                <w:szCs w:val="20"/>
              </w:rPr>
            </w:pPr>
            <w:r>
              <w:rPr>
                <w:rFonts w:ascii="Arial" w:hAnsi="Arial" w:cs="Arial"/>
                <w:bCs/>
                <w:sz w:val="20"/>
                <w:szCs w:val="20"/>
              </w:rPr>
              <w:t>Sept 23</w:t>
            </w:r>
          </w:p>
        </w:tc>
        <w:tc>
          <w:tcPr>
            <w:tcW w:w="3046" w:type="dxa"/>
          </w:tcPr>
          <w:p w14:paraId="6EB9BC53" w14:textId="1446DF61" w:rsidR="00940159" w:rsidRPr="00940159" w:rsidRDefault="00D20DAE" w:rsidP="009D52D0">
            <w:pPr>
              <w:spacing w:after="120"/>
              <w:ind w:right="543"/>
              <w:rPr>
                <w:rFonts w:ascii="Arial" w:hAnsi="Arial" w:cs="Arial"/>
                <w:bCs/>
                <w:sz w:val="20"/>
                <w:szCs w:val="20"/>
              </w:rPr>
            </w:pPr>
            <w:r>
              <w:rPr>
                <w:rFonts w:ascii="Arial" w:hAnsi="Arial" w:cs="Arial"/>
                <w:bCs/>
                <w:sz w:val="20"/>
                <w:szCs w:val="20"/>
              </w:rPr>
              <w:t>New</w:t>
            </w:r>
          </w:p>
        </w:tc>
        <w:tc>
          <w:tcPr>
            <w:tcW w:w="1843" w:type="dxa"/>
          </w:tcPr>
          <w:p w14:paraId="667AA14E" w14:textId="77777777" w:rsidR="00940159" w:rsidRPr="00940159" w:rsidRDefault="00940159" w:rsidP="009D52D0">
            <w:pPr>
              <w:spacing w:after="120"/>
              <w:ind w:right="543"/>
              <w:rPr>
                <w:rFonts w:ascii="Arial" w:hAnsi="Arial" w:cs="Arial"/>
                <w:bCs/>
                <w:sz w:val="20"/>
                <w:szCs w:val="20"/>
              </w:rPr>
            </w:pPr>
          </w:p>
        </w:tc>
      </w:tr>
      <w:tr w:rsidR="00940159" w14:paraId="25471D9C" w14:textId="77777777" w:rsidTr="00F06E34">
        <w:tc>
          <w:tcPr>
            <w:tcW w:w="1660" w:type="dxa"/>
          </w:tcPr>
          <w:p w14:paraId="7FB05D16" w14:textId="476E46F9" w:rsidR="00940159" w:rsidRPr="00940159" w:rsidRDefault="00856EAD" w:rsidP="009D52D0">
            <w:pPr>
              <w:spacing w:after="120"/>
              <w:ind w:right="543"/>
              <w:rPr>
                <w:rFonts w:ascii="Arial" w:hAnsi="Arial" w:cs="Arial"/>
                <w:bCs/>
                <w:sz w:val="20"/>
                <w:szCs w:val="20"/>
              </w:rPr>
            </w:pPr>
            <w:r>
              <w:rPr>
                <w:rFonts w:ascii="Arial" w:hAnsi="Arial" w:cs="Arial"/>
                <w:bCs/>
                <w:sz w:val="20"/>
                <w:szCs w:val="20"/>
              </w:rPr>
              <w:t>16.05.23</w:t>
            </w:r>
          </w:p>
        </w:tc>
        <w:tc>
          <w:tcPr>
            <w:tcW w:w="2120" w:type="dxa"/>
          </w:tcPr>
          <w:p w14:paraId="2BF00E3A" w14:textId="0A0C6F3B" w:rsidR="00940159" w:rsidRPr="00940159" w:rsidRDefault="00D20DAE" w:rsidP="009D52D0">
            <w:pPr>
              <w:spacing w:after="120"/>
              <w:ind w:right="543"/>
              <w:rPr>
                <w:rFonts w:ascii="Arial" w:hAnsi="Arial" w:cs="Arial"/>
                <w:bCs/>
                <w:sz w:val="20"/>
                <w:szCs w:val="20"/>
              </w:rPr>
            </w:pPr>
            <w:r>
              <w:rPr>
                <w:rFonts w:ascii="Arial" w:hAnsi="Arial" w:cs="Arial"/>
                <w:bCs/>
                <w:sz w:val="20"/>
                <w:szCs w:val="20"/>
              </w:rPr>
              <w:t>Major</w:t>
            </w:r>
          </w:p>
        </w:tc>
        <w:tc>
          <w:tcPr>
            <w:tcW w:w="1958" w:type="dxa"/>
          </w:tcPr>
          <w:p w14:paraId="335E9D04" w14:textId="73658A1A" w:rsidR="00940159" w:rsidRPr="00940159" w:rsidRDefault="00D20DAE" w:rsidP="009D52D0">
            <w:pPr>
              <w:spacing w:after="120"/>
              <w:ind w:right="543"/>
              <w:rPr>
                <w:rFonts w:ascii="Arial" w:hAnsi="Arial" w:cs="Arial"/>
                <w:bCs/>
                <w:sz w:val="20"/>
                <w:szCs w:val="20"/>
              </w:rPr>
            </w:pPr>
            <w:r>
              <w:rPr>
                <w:rFonts w:ascii="Arial" w:hAnsi="Arial" w:cs="Arial"/>
                <w:bCs/>
                <w:sz w:val="20"/>
                <w:szCs w:val="20"/>
              </w:rPr>
              <w:t>Sept 24</w:t>
            </w:r>
          </w:p>
        </w:tc>
        <w:tc>
          <w:tcPr>
            <w:tcW w:w="3046" w:type="dxa"/>
          </w:tcPr>
          <w:p w14:paraId="4FBA630A" w14:textId="765AB13C" w:rsidR="00940159" w:rsidRPr="00940159" w:rsidRDefault="00856EAD" w:rsidP="009D52D0">
            <w:pPr>
              <w:spacing w:after="120"/>
              <w:ind w:right="543"/>
              <w:rPr>
                <w:rFonts w:ascii="Arial" w:hAnsi="Arial" w:cs="Arial"/>
                <w:bCs/>
                <w:sz w:val="20"/>
                <w:szCs w:val="20"/>
              </w:rPr>
            </w:pPr>
            <w:r>
              <w:rPr>
                <w:rFonts w:ascii="Open Sans" w:hAnsi="Open Sans" w:cs="Open Sans"/>
                <w:color w:val="262626"/>
                <w:sz w:val="21"/>
                <w:szCs w:val="21"/>
                <w:shd w:val="clear" w:color="auto" w:fill="FFFFFF"/>
              </w:rPr>
              <w:t>effective for all placements occurring from 24-25 onwards so cohort entry year 22-</w:t>
            </w:r>
            <w:r>
              <w:rPr>
                <w:rFonts w:ascii="Open Sans" w:hAnsi="Open Sans" w:cs="Open Sans"/>
                <w:color w:val="262626"/>
                <w:sz w:val="21"/>
                <w:szCs w:val="21"/>
                <w:shd w:val="clear" w:color="auto" w:fill="FFFFFF"/>
              </w:rPr>
              <w:lastRenderedPageBreak/>
              <w:t>23 (current stage 1 students).</w:t>
            </w:r>
          </w:p>
        </w:tc>
        <w:tc>
          <w:tcPr>
            <w:tcW w:w="1843" w:type="dxa"/>
          </w:tcPr>
          <w:p w14:paraId="3C766680" w14:textId="3F86C2C2" w:rsidR="00940159" w:rsidRPr="00940159" w:rsidRDefault="00D20DAE" w:rsidP="009D52D0">
            <w:pPr>
              <w:spacing w:after="120"/>
              <w:ind w:right="543"/>
              <w:rPr>
                <w:rFonts w:ascii="Arial" w:hAnsi="Arial" w:cs="Arial"/>
                <w:bCs/>
                <w:sz w:val="20"/>
                <w:szCs w:val="20"/>
              </w:rPr>
            </w:pPr>
            <w:r>
              <w:rPr>
                <w:rFonts w:ascii="Arial" w:hAnsi="Arial" w:cs="Arial"/>
                <w:bCs/>
                <w:sz w:val="20"/>
                <w:szCs w:val="20"/>
              </w:rPr>
              <w:lastRenderedPageBreak/>
              <w:t>9, 14</w:t>
            </w:r>
          </w:p>
        </w:tc>
      </w:tr>
    </w:tbl>
    <w:p w14:paraId="04BB8511" w14:textId="4E446485" w:rsidR="009467AB" w:rsidRPr="009467AB" w:rsidRDefault="009467AB" w:rsidP="009467AB">
      <w:pPr>
        <w:tabs>
          <w:tab w:val="left" w:pos="3405"/>
          <w:tab w:val="center" w:pos="5233"/>
        </w:tabs>
        <w:rPr>
          <w:rFonts w:ascii="Arial" w:hAnsi="Arial" w:cs="Arial"/>
          <w:sz w:val="24"/>
          <w:szCs w:val="24"/>
        </w:rPr>
      </w:pPr>
    </w:p>
    <w:sectPr w:rsidR="009467AB" w:rsidRPr="009467AB"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B0EE" w14:textId="77777777" w:rsidR="00082A9B" w:rsidRDefault="00082A9B" w:rsidP="009A2D37">
      <w:pPr>
        <w:spacing w:after="0" w:line="240" w:lineRule="auto"/>
      </w:pPr>
      <w:r>
        <w:separator/>
      </w:r>
    </w:p>
  </w:endnote>
  <w:endnote w:type="continuationSeparator" w:id="0">
    <w:p w14:paraId="07577A5D" w14:textId="77777777" w:rsidR="00082A9B" w:rsidRDefault="00082A9B" w:rsidP="009A2D37">
      <w:pPr>
        <w:spacing w:after="0" w:line="240" w:lineRule="auto"/>
      </w:pPr>
      <w:r>
        <w:continuationSeparator/>
      </w:r>
    </w:p>
  </w:endnote>
  <w:endnote w:type="continuationNotice" w:id="1">
    <w:p w14:paraId="45526D0C" w14:textId="77777777" w:rsidR="00082A9B" w:rsidRDefault="00082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8247" w14:textId="77777777" w:rsidR="00082A9B" w:rsidRDefault="00082A9B" w:rsidP="009A2D37">
      <w:pPr>
        <w:spacing w:after="0" w:line="240" w:lineRule="auto"/>
      </w:pPr>
      <w:r>
        <w:separator/>
      </w:r>
    </w:p>
  </w:footnote>
  <w:footnote w:type="continuationSeparator" w:id="0">
    <w:p w14:paraId="36523A23" w14:textId="77777777" w:rsidR="00082A9B" w:rsidRDefault="00082A9B" w:rsidP="009A2D37">
      <w:pPr>
        <w:spacing w:after="0" w:line="240" w:lineRule="auto"/>
      </w:pPr>
      <w:r>
        <w:continuationSeparator/>
      </w:r>
    </w:p>
  </w:footnote>
  <w:footnote w:type="continuationNotice" w:id="1">
    <w:p w14:paraId="3F05B985" w14:textId="77777777" w:rsidR="00082A9B" w:rsidRDefault="00082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914587">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914587"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220408343">
    <w:abstractNumId w:val="3"/>
  </w:num>
  <w:num w:numId="2" w16cid:durableId="155725760">
    <w:abstractNumId w:val="0"/>
  </w:num>
  <w:num w:numId="3" w16cid:durableId="1760787355">
    <w:abstractNumId w:val="5"/>
  </w:num>
  <w:num w:numId="4" w16cid:durableId="521937417">
    <w:abstractNumId w:val="1"/>
  </w:num>
  <w:num w:numId="5" w16cid:durableId="1109854511">
    <w:abstractNumId w:val="14"/>
  </w:num>
  <w:num w:numId="6" w16cid:durableId="165873856">
    <w:abstractNumId w:val="12"/>
  </w:num>
  <w:num w:numId="7" w16cid:durableId="878670021">
    <w:abstractNumId w:val="17"/>
  </w:num>
  <w:num w:numId="8" w16cid:durableId="542986408">
    <w:abstractNumId w:val="13"/>
  </w:num>
  <w:num w:numId="9" w16cid:durableId="262566840">
    <w:abstractNumId w:val="6"/>
  </w:num>
  <w:num w:numId="10" w16cid:durableId="97021601">
    <w:abstractNumId w:val="8"/>
  </w:num>
  <w:num w:numId="11" w16cid:durableId="1936403773">
    <w:abstractNumId w:val="2"/>
  </w:num>
  <w:num w:numId="12" w16cid:durableId="690225285">
    <w:abstractNumId w:val="18"/>
  </w:num>
  <w:num w:numId="13" w16cid:durableId="1132567">
    <w:abstractNumId w:val="7"/>
  </w:num>
  <w:num w:numId="14" w16cid:durableId="1793941315">
    <w:abstractNumId w:val="3"/>
    <w:lvlOverride w:ilvl="0">
      <w:startOverride w:val="1"/>
    </w:lvlOverride>
  </w:num>
  <w:num w:numId="15" w16cid:durableId="935677450">
    <w:abstractNumId w:val="3"/>
  </w:num>
  <w:num w:numId="16" w16cid:durableId="1963265403">
    <w:abstractNumId w:val="4"/>
  </w:num>
  <w:num w:numId="17" w16cid:durableId="389767495">
    <w:abstractNumId w:val="10"/>
  </w:num>
  <w:num w:numId="18" w16cid:durableId="1042022761">
    <w:abstractNumId w:val="16"/>
  </w:num>
  <w:num w:numId="19" w16cid:durableId="2046520008">
    <w:abstractNumId w:val="9"/>
  </w:num>
  <w:num w:numId="20" w16cid:durableId="1236865331">
    <w:abstractNumId w:val="11"/>
  </w:num>
  <w:num w:numId="21" w16cid:durableId="1002777488">
    <w:abstractNumId w:val="15"/>
  </w:num>
  <w:num w:numId="22" w16cid:durableId="6023482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2A9B"/>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19EC"/>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41E76"/>
    <w:rsid w:val="004443DA"/>
    <w:rsid w:val="00446A75"/>
    <w:rsid w:val="004474A2"/>
    <w:rsid w:val="0045466D"/>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54069"/>
    <w:rsid w:val="00765ED0"/>
    <w:rsid w:val="007667DF"/>
    <w:rsid w:val="00770077"/>
    <w:rsid w:val="0077080B"/>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06B00"/>
    <w:rsid w:val="008102E5"/>
    <w:rsid w:val="008111B4"/>
    <w:rsid w:val="008133F0"/>
    <w:rsid w:val="00815880"/>
    <w:rsid w:val="0082322C"/>
    <w:rsid w:val="00823942"/>
    <w:rsid w:val="00827FFD"/>
    <w:rsid w:val="00852DC1"/>
    <w:rsid w:val="00854535"/>
    <w:rsid w:val="00856EAD"/>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B2543"/>
    <w:rsid w:val="008B4B6E"/>
    <w:rsid w:val="008D09DE"/>
    <w:rsid w:val="008D4447"/>
    <w:rsid w:val="008D6103"/>
    <w:rsid w:val="008D7401"/>
    <w:rsid w:val="008E50C1"/>
    <w:rsid w:val="008F3455"/>
    <w:rsid w:val="00903DF6"/>
    <w:rsid w:val="00914587"/>
    <w:rsid w:val="00921CF6"/>
    <w:rsid w:val="00922E9E"/>
    <w:rsid w:val="00924EF0"/>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125"/>
    <w:rsid w:val="00A87FFD"/>
    <w:rsid w:val="00A91933"/>
    <w:rsid w:val="00A97038"/>
    <w:rsid w:val="00A97CB8"/>
    <w:rsid w:val="00AA3C15"/>
    <w:rsid w:val="00AA629F"/>
    <w:rsid w:val="00AA6330"/>
    <w:rsid w:val="00AB018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C25A2"/>
    <w:rsid w:val="00CD7F07"/>
    <w:rsid w:val="00CE04F3"/>
    <w:rsid w:val="00CE12D8"/>
    <w:rsid w:val="00CE4574"/>
    <w:rsid w:val="00CE70E6"/>
    <w:rsid w:val="00CF0BCA"/>
    <w:rsid w:val="00CF2E1E"/>
    <w:rsid w:val="00D02E99"/>
    <w:rsid w:val="00D13357"/>
    <w:rsid w:val="00D13A13"/>
    <w:rsid w:val="00D20DAE"/>
    <w:rsid w:val="00D2689A"/>
    <w:rsid w:val="00D47A03"/>
    <w:rsid w:val="00D65506"/>
    <w:rsid w:val="00D773CF"/>
    <w:rsid w:val="00D83563"/>
    <w:rsid w:val="00D8448F"/>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71F2F"/>
    <w:rsid w:val="00E7202A"/>
    <w:rsid w:val="00E77786"/>
    <w:rsid w:val="00E806FB"/>
    <w:rsid w:val="00E95224"/>
    <w:rsid w:val="00EB0365"/>
    <w:rsid w:val="00EB1C2D"/>
    <w:rsid w:val="00EB41D1"/>
    <w:rsid w:val="00EC1810"/>
    <w:rsid w:val="00EC3FCC"/>
    <w:rsid w:val="00ED32FF"/>
    <w:rsid w:val="00EF039B"/>
    <w:rsid w:val="00EF4933"/>
    <w:rsid w:val="00EF5044"/>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3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4.xml><?xml version="1.0" encoding="utf-8"?>
<ds:datastoreItem xmlns:ds="http://schemas.openxmlformats.org/officeDocument/2006/customXml" ds:itemID="{EA7750D5-0793-42EC-9437-F98F0E7D65A2}"/>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Lucy Hallett</cp:lastModifiedBy>
  <cp:revision>3</cp:revision>
  <cp:lastPrinted>2019-02-26T17:40:00Z</cp:lastPrinted>
  <dcterms:created xsi:type="dcterms:W3CDTF">2023-07-06T11:18:00Z</dcterms:created>
  <dcterms:modified xsi:type="dcterms:W3CDTF">2023-07-06T11:21:00Z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