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7C4F95">
      <w:pPr>
        <w:pStyle w:val="Heading2"/>
        <w:spacing w:before="0"/>
      </w:pPr>
      <w:r>
        <w:t>KentVision Code and t</w:t>
      </w:r>
      <w:r w:rsidR="009A2D37" w:rsidRPr="00072357">
        <w:t>itle of the module</w:t>
      </w:r>
    </w:p>
    <w:p w14:paraId="4AE52586" w14:textId="3136C390" w:rsidR="009A2D37" w:rsidRPr="00694B52" w:rsidRDefault="00080B16" w:rsidP="007C4F95">
      <w:pPr>
        <w:pStyle w:val="BodyText"/>
        <w:rPr>
          <w:szCs w:val="24"/>
        </w:rPr>
      </w:pPr>
      <w:bookmarkStart w:id="0" w:name="_Hlk118881251"/>
      <w:r w:rsidRPr="006442B9">
        <w:t>PSYC</w:t>
      </w:r>
      <w:r>
        <w:t>6065</w:t>
      </w:r>
      <w:r w:rsidRPr="006442B9">
        <w:t xml:space="preserve"> </w:t>
      </w:r>
      <w:r w:rsidR="00F2769A" w:rsidRPr="006442B9">
        <w:t>Psychology Year Abroad</w:t>
      </w:r>
      <w:bookmarkEnd w:id="0"/>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FBD4B60" w:rsidR="009A2D37" w:rsidRPr="00D5115D" w:rsidRDefault="00080B16" w:rsidP="007C4F95">
      <w:pPr>
        <w:pStyle w:val="BodyText"/>
      </w:pPr>
      <w:r>
        <w:t xml:space="preserve">Division of </w:t>
      </w:r>
      <w:r w:rsidR="00D5115D">
        <w:t>H</w:t>
      </w:r>
      <w:r>
        <w:t xml:space="preserve">uman and </w:t>
      </w:r>
      <w:r w:rsidR="00D5115D">
        <w:t>S</w:t>
      </w:r>
      <w:r>
        <w:t xml:space="preserve">ocial </w:t>
      </w:r>
      <w:r w:rsidR="00D5115D">
        <w:t>S</w:t>
      </w:r>
      <w:r>
        <w:t>ciences,</w:t>
      </w:r>
      <w:r w:rsidR="00D5115D">
        <w:t xml:space="preserve"> </w:t>
      </w:r>
      <w:r w:rsidR="00D5115D" w:rsidRPr="006442B9">
        <w:t>School of Psychology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FEBFF81" w:rsidR="009A2D37" w:rsidRDefault="00D5115D" w:rsidP="007C4F95">
      <w:pPr>
        <w:pStyle w:val="BodyText"/>
      </w:pPr>
      <w: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181B987E" w14:textId="40CC4185" w:rsidR="003854ED" w:rsidRPr="00FC08D7" w:rsidRDefault="00FC08D7" w:rsidP="007C4F95">
      <w:pPr>
        <w:pStyle w:val="BodyText"/>
        <w:rPr>
          <w:b/>
        </w:rPr>
      </w:pPr>
      <w:r w:rsidRPr="00FC08D7">
        <w:t>12</w:t>
      </w:r>
      <w:r w:rsidR="003854ED" w:rsidRPr="00FC08D7">
        <w:t>0 credits (</w:t>
      </w:r>
      <w:r w:rsidRPr="00FC08D7">
        <w:t>6</w:t>
      </w:r>
      <w:r w:rsidR="003854ED" w:rsidRPr="00FC08D7">
        <w:t>0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234901D8" w:rsidR="009A2D37" w:rsidRDefault="00FC08D7" w:rsidP="007C4F95">
      <w:pPr>
        <w:pStyle w:val="BodyText"/>
      </w:pPr>
      <w:r>
        <w:t>Year Long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AB03613" w:rsidR="00694B52" w:rsidRPr="00080B16" w:rsidRDefault="00B365D3" w:rsidP="007C4F95">
      <w:pPr>
        <w:pStyle w:val="BodyText"/>
      </w:pPr>
      <w:r w:rsidRPr="00080B16">
        <w:t xml:space="preserve">All students regardless </w:t>
      </w:r>
      <w:r w:rsidR="0062410F" w:rsidRPr="00080B16">
        <w:t xml:space="preserve">of </w:t>
      </w:r>
      <w:r w:rsidRPr="00080B16">
        <w:t>their destination need to achieve at least 60%</w:t>
      </w:r>
      <w:r w:rsidR="00080B16">
        <w:t xml:space="preserve"> course average</w:t>
      </w:r>
      <w:r w:rsidR="00080B16" w:rsidRPr="00080B16">
        <w:t xml:space="preserve"> </w:t>
      </w:r>
      <w:r w:rsidR="00080B16">
        <w:t xml:space="preserve">in each of stages 1 and 2 </w:t>
      </w:r>
      <w:r w:rsidRPr="00080B16">
        <w:t xml:space="preserve">to stay on the Year Abroad </w:t>
      </w:r>
      <w:r w:rsidR="00080B16" w:rsidRPr="00080B16">
        <w:t>course</w:t>
      </w:r>
      <w:r w:rsidRPr="00080B16">
        <w:t xml:space="preserve">. </w:t>
      </w:r>
      <w:r w:rsidR="00D60C51" w:rsidRPr="00080B16">
        <w:t>Thus,</w:t>
      </w:r>
      <w:r w:rsidRPr="00080B16">
        <w:t xml:space="preserve"> students who achieve lower than 60%</w:t>
      </w:r>
      <w:r w:rsidR="00080B16">
        <w:t xml:space="preserve"> per stage</w:t>
      </w:r>
      <w:r w:rsidRPr="00080B16">
        <w:t xml:space="preserve"> </w:t>
      </w:r>
      <w:r w:rsidR="00080B16">
        <w:t>are not eligible for this module.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D8B8E1" w:rsidR="009A2D37" w:rsidRPr="007C4F95" w:rsidRDefault="00E1736E" w:rsidP="007C4F95">
      <w:pPr>
        <w:pStyle w:val="BodyText"/>
        <w:rPr>
          <w:b/>
          <w:bCs/>
          <w:i/>
          <w:iCs/>
          <w:sz w:val="22"/>
        </w:rPr>
      </w:pPr>
      <w:r w:rsidRPr="007C4F95">
        <w:rPr>
          <w:b/>
          <w:bCs/>
          <w:i/>
          <w:iCs/>
          <w:sz w:val="22"/>
        </w:rPr>
        <w:t>Compulsory to the following courses:</w:t>
      </w:r>
    </w:p>
    <w:p w14:paraId="47B3B354" w14:textId="2DFCDCEB" w:rsidR="005905E5" w:rsidRDefault="005905E5" w:rsidP="007C4F95">
      <w:pPr>
        <w:pStyle w:val="BodyText"/>
        <w:numPr>
          <w:ilvl w:val="0"/>
          <w:numId w:val="23"/>
        </w:numPr>
      </w:pPr>
      <w:r w:rsidRPr="006442B9">
        <w:t>Psychology with a Year Abroad</w:t>
      </w:r>
    </w:p>
    <w:p w14:paraId="28CC1478" w14:textId="15320EE8" w:rsidR="00694B52" w:rsidRPr="00080B16" w:rsidRDefault="005905E5" w:rsidP="00DA607B">
      <w:pPr>
        <w:pStyle w:val="BodyText"/>
        <w:spacing w:before="360"/>
      </w:pPr>
      <w:r w:rsidRPr="00080B16">
        <w:t xml:space="preserve">Not available </w:t>
      </w:r>
      <w:r w:rsidR="00080B16" w:rsidRPr="00080B16">
        <w:t>as an elective module</w:t>
      </w:r>
      <w:r w:rsidRPr="00080B16">
        <w:t>. Not available to short-term credit students</w:t>
      </w:r>
      <w:r w:rsidR="007C4F95">
        <w:t>.</w:t>
      </w:r>
    </w:p>
    <w:p w14:paraId="6AC4C67A" w14:textId="69E99D3F" w:rsidR="00222A47" w:rsidRPr="00222A47" w:rsidRDefault="009A2D37" w:rsidP="00222A47">
      <w:pPr>
        <w:pStyle w:val="Heading2"/>
      </w:pPr>
      <w:r w:rsidRPr="009D52D0">
        <w:t>The intended subject specific learning outcomes</w:t>
      </w:r>
      <w:r w:rsidR="00C729D7" w:rsidRPr="009D52D0">
        <w:t>.</w:t>
      </w:r>
      <w:r w:rsidR="00C729D7" w:rsidRPr="009D52D0">
        <w:br/>
        <w:t>On successfully completing the module students will be able to:</w:t>
      </w:r>
    </w:p>
    <w:p w14:paraId="19FF218C" w14:textId="715C0AA6" w:rsidR="00222A47" w:rsidRPr="00080B16" w:rsidRDefault="009315B3" w:rsidP="009315B3">
      <w:pPr>
        <w:pStyle w:val="ListNumber2"/>
      </w:pPr>
      <w:r>
        <w:t>8.1</w:t>
      </w:r>
      <w:r>
        <w:tab/>
      </w:r>
      <w:r w:rsidR="007C4F95">
        <w:t>S</w:t>
      </w:r>
      <w:r w:rsidR="00222A47" w:rsidRPr="00080B16">
        <w:t xml:space="preserve">tudy Psychology in a different higher education environment </w:t>
      </w:r>
    </w:p>
    <w:p w14:paraId="6BB6A8A3" w14:textId="7AA8BED5" w:rsidR="00222A47" w:rsidRPr="00080B16" w:rsidRDefault="009315B3" w:rsidP="009315B3">
      <w:pPr>
        <w:pStyle w:val="ListNumber2"/>
      </w:pPr>
      <w:r>
        <w:t>8.2</w:t>
      </w:r>
      <w:r>
        <w:tab/>
      </w:r>
      <w:r w:rsidR="007C4F95">
        <w:t>E</w:t>
      </w:r>
      <w:r w:rsidR="00222A47" w:rsidRPr="00080B16">
        <w:t>nhance their understanding of Psychology within an international context</w:t>
      </w:r>
    </w:p>
    <w:p w14:paraId="59705892" w14:textId="4F37CD79" w:rsidR="00222A47" w:rsidRPr="00080B16" w:rsidRDefault="009315B3" w:rsidP="009315B3">
      <w:pPr>
        <w:pStyle w:val="ListNumber2"/>
      </w:pPr>
      <w:r>
        <w:t>8.3</w:t>
      </w:r>
      <w:r>
        <w:tab/>
      </w:r>
      <w:r w:rsidR="007C4F95">
        <w:t>S</w:t>
      </w:r>
      <w:r w:rsidR="00222A47" w:rsidRPr="00080B16">
        <w:t>tudy Psychology in a different language (only formally relevant to those students studying at a foreign language taught institution)</w:t>
      </w:r>
    </w:p>
    <w:p w14:paraId="4602AD7C" w14:textId="3BF8020C" w:rsidR="00222A47" w:rsidRPr="00080B16" w:rsidRDefault="00503379" w:rsidP="009315B3">
      <w:pPr>
        <w:pStyle w:val="ListNumber2"/>
      </w:pPr>
      <w:r>
        <w:t>8</w:t>
      </w:r>
      <w:r w:rsidR="009315B3">
        <w:t>.4</w:t>
      </w:r>
      <w:r w:rsidR="009315B3">
        <w:tab/>
      </w:r>
      <w:r w:rsidR="007C4F95">
        <w:t>E</w:t>
      </w:r>
      <w:r w:rsidR="00222A47" w:rsidRPr="00080B16">
        <w:t>nhance their command of the target language in a native-speaker setting (only formally relevant to those students studying at a foreign language taught institution)</w:t>
      </w:r>
      <w:r w:rsidR="009315B3">
        <w:t>.</w:t>
      </w:r>
    </w:p>
    <w:p w14:paraId="31D8601B" w14:textId="27BE3806" w:rsidR="00273CF0" w:rsidRPr="0068771C" w:rsidRDefault="009A2D37" w:rsidP="009B2F98">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4A5A7076" w14:textId="61D8D8FC" w:rsidR="005814C4" w:rsidRPr="0068771C" w:rsidRDefault="009315B3" w:rsidP="009315B3">
      <w:pPr>
        <w:pStyle w:val="ListNumber2"/>
      </w:pPr>
      <w:r>
        <w:t>9.1</w:t>
      </w:r>
      <w:r>
        <w:tab/>
      </w:r>
      <w:r w:rsidR="007C4F95">
        <w:t>P</w:t>
      </w:r>
      <w:r w:rsidR="005814C4" w:rsidRPr="0068771C">
        <w:t xml:space="preserve">erform effectively in a different cultural environment </w:t>
      </w:r>
    </w:p>
    <w:p w14:paraId="0A99427D" w14:textId="0EB1C037" w:rsidR="005814C4" w:rsidRPr="0068771C" w:rsidRDefault="009315B3" w:rsidP="009315B3">
      <w:pPr>
        <w:pStyle w:val="ListNumber2"/>
      </w:pPr>
      <w:r>
        <w:t>9.2</w:t>
      </w:r>
      <w:r>
        <w:tab/>
      </w:r>
      <w:r w:rsidR="007C4F95">
        <w:t>D</w:t>
      </w:r>
      <w:r w:rsidR="005814C4" w:rsidRPr="0068771C">
        <w:t>emonstrate intercultural sensitivity and interpersonal skills</w:t>
      </w:r>
    </w:p>
    <w:p w14:paraId="34986883" w14:textId="121FAC28" w:rsidR="005814C4" w:rsidRPr="0068771C" w:rsidRDefault="009315B3" w:rsidP="009315B3">
      <w:pPr>
        <w:pStyle w:val="ListNumber2"/>
      </w:pPr>
      <w:r>
        <w:t>9.3</w:t>
      </w:r>
      <w:r>
        <w:tab/>
      </w:r>
      <w:r w:rsidR="007C4F95">
        <w:t>C</w:t>
      </w:r>
      <w:r w:rsidR="005814C4" w:rsidRPr="0068771C">
        <w:t xml:space="preserve">ommunicate effectively </w:t>
      </w:r>
      <w:r w:rsidR="0068771C" w:rsidRPr="0068771C">
        <w:t>by a variety of methods</w:t>
      </w:r>
      <w:r w:rsidR="005814C4" w:rsidRPr="0068771C">
        <w:t xml:space="preserve"> in more than one language (only formally relevant to those students studying at a foreign language taught institution)</w:t>
      </w:r>
      <w:r>
        <w:t>.</w:t>
      </w:r>
    </w:p>
    <w:p w14:paraId="73386C6A" w14:textId="77777777" w:rsidR="009A2D37" w:rsidRPr="009D52D0" w:rsidRDefault="009A2D37" w:rsidP="00072357">
      <w:pPr>
        <w:pStyle w:val="Heading2"/>
      </w:pPr>
      <w:r w:rsidRPr="009D52D0">
        <w:t>A synopsis of the curriculum</w:t>
      </w:r>
    </w:p>
    <w:p w14:paraId="0CB8BF10" w14:textId="001044D0" w:rsidR="00D027B9" w:rsidRPr="00D027B9" w:rsidRDefault="00D027B9" w:rsidP="007C4F95">
      <w:pPr>
        <w:pStyle w:val="BodyText"/>
        <w:rPr>
          <w:b/>
        </w:rPr>
      </w:pPr>
      <w:r w:rsidRPr="00D027B9">
        <w:t>This year will be spent in university study at one of the School's exchange partners. The curriculum will vary according to the partner institutions.</w:t>
      </w:r>
      <w:r w:rsidR="0068771C">
        <w:t xml:space="preserve"> See the </w:t>
      </w:r>
      <w:hyperlink r:id="rId11" w:history="1">
        <w:r w:rsidR="0068771C" w:rsidRPr="0068771C">
          <w:rPr>
            <w:rStyle w:val="Hyperlink"/>
            <w:bCs/>
          </w:rPr>
          <w:t>‘Go Abroad’</w:t>
        </w:r>
      </w:hyperlink>
      <w:r w:rsidR="0068771C">
        <w:t xml:space="preserve"> webpage for a full list of exchange partners.</w:t>
      </w:r>
    </w:p>
    <w:p w14:paraId="05E3877E" w14:textId="77777777" w:rsidR="00636058" w:rsidRDefault="00883204" w:rsidP="00895D3C">
      <w:pPr>
        <w:pStyle w:val="Heading2"/>
      </w:pPr>
      <w:r w:rsidRPr="009D52D0">
        <w:t>Reading l</w:t>
      </w:r>
      <w:r w:rsidR="009A2D37" w:rsidRPr="009D52D0">
        <w:t xml:space="preserve">ist </w:t>
      </w:r>
    </w:p>
    <w:p w14:paraId="65C929EC" w14:textId="056F45D1" w:rsidR="008D4447" w:rsidRDefault="00D027B9" w:rsidP="007C4F95">
      <w:pPr>
        <w:pStyle w:val="BodyText"/>
      </w:pPr>
      <w:r w:rsidRPr="00D027B9">
        <w:t>N</w:t>
      </w:r>
      <w:r w:rsidR="0068771C">
        <w:t>/</w:t>
      </w:r>
      <w:r w:rsidRPr="00D027B9">
        <w:t>A</w:t>
      </w:r>
    </w:p>
    <w:p w14:paraId="715A2291" w14:textId="15D7BD54" w:rsidR="00883204" w:rsidRDefault="00636058" w:rsidP="00072357">
      <w:pPr>
        <w:pStyle w:val="Heading2"/>
      </w:pPr>
      <w:r>
        <w:t>Contact Hours</w:t>
      </w:r>
    </w:p>
    <w:p w14:paraId="1086FCCF" w14:textId="5E3D6685" w:rsidR="00636058" w:rsidRPr="00636058" w:rsidRDefault="00636058" w:rsidP="007C4F95">
      <w:pPr>
        <w:pStyle w:val="BodyText"/>
      </w:pPr>
      <w:r w:rsidRPr="00636058">
        <w:t>Private Study</w:t>
      </w:r>
      <w:r w:rsidR="007A3F31">
        <w:t>:</w:t>
      </w:r>
      <w:r w:rsidR="00D027B9">
        <w:t xml:space="preserve"> varies</w:t>
      </w:r>
    </w:p>
    <w:p w14:paraId="3BE5E6D9" w14:textId="008C85AA" w:rsidR="00636058" w:rsidRPr="00636058" w:rsidRDefault="00636058" w:rsidP="007C4F95">
      <w:pPr>
        <w:pStyle w:val="BodyText"/>
      </w:pPr>
      <w:r w:rsidRPr="00636058">
        <w:t>Contact Hours</w:t>
      </w:r>
      <w:r w:rsidR="007A3F31">
        <w:t>:</w:t>
      </w:r>
      <w:r w:rsidR="00D027B9">
        <w:t xml:space="preserve"> varies</w:t>
      </w:r>
    </w:p>
    <w:p w14:paraId="260000FF" w14:textId="7150B3EE" w:rsidR="00636058" w:rsidRPr="00636058" w:rsidRDefault="00636058" w:rsidP="007C4F95">
      <w:pPr>
        <w:pStyle w:val="BodyText"/>
      </w:pPr>
      <w:r w:rsidRPr="00636058">
        <w:t>Total</w:t>
      </w:r>
      <w:r w:rsidR="007A3F31">
        <w:t>:</w:t>
      </w:r>
      <w:r w:rsidR="00D027B9">
        <w:t xml:space="preserve"> 1200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9315B3">
      <w:pPr>
        <w:pStyle w:val="header2"/>
        <w:numPr>
          <w:ilvl w:val="1"/>
          <w:numId w:val="11"/>
        </w:numPr>
        <w:spacing w:before="0"/>
        <w:rPr>
          <w:b w:val="0"/>
          <w:bCs/>
          <w:i/>
          <w:iCs/>
        </w:rPr>
      </w:pPr>
      <w:r w:rsidRPr="00B2615D">
        <w:rPr>
          <w:b w:val="0"/>
          <w:bCs/>
          <w:iCs/>
        </w:rPr>
        <w:t>Main assessment methods</w:t>
      </w:r>
    </w:p>
    <w:p w14:paraId="603BE617" w14:textId="1614F1F8" w:rsidR="003F3578" w:rsidRDefault="00E21554" w:rsidP="007C4F95">
      <w:pPr>
        <w:pStyle w:val="BodyText"/>
      </w:pPr>
      <w:r>
        <w:t>Pass/Fail</w:t>
      </w:r>
    </w:p>
    <w:p w14:paraId="74F6DDA3" w14:textId="77777777" w:rsidR="008D4447" w:rsidRPr="008D4447" w:rsidRDefault="008D4447" w:rsidP="009D52D0">
      <w:pPr>
        <w:ind w:left="426" w:right="543"/>
        <w:rPr>
          <w:rFonts w:ascii="Arial" w:hAnsi="Arial" w:cs="Arial"/>
          <w:b/>
          <w:iCs/>
          <w:sz w:val="24"/>
          <w:szCs w:val="24"/>
        </w:rPr>
      </w:pPr>
    </w:p>
    <w:p w14:paraId="3DA1BBE3" w14:textId="1E4C1B02" w:rsidR="00696FF5" w:rsidRPr="009D52D0" w:rsidRDefault="00B2615D" w:rsidP="00DA607B">
      <w:pPr>
        <w:ind w:left="567"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2CF77948" w14:textId="6E303046" w:rsidR="00753FE5" w:rsidRPr="0068771C" w:rsidRDefault="0068771C" w:rsidP="007C4F95">
      <w:pPr>
        <w:pStyle w:val="BodyText"/>
        <w:rPr>
          <w:b/>
        </w:rPr>
      </w:pPr>
      <w:r>
        <w:t xml:space="preserve">Pass/Fail. </w:t>
      </w:r>
      <w:r w:rsidR="00753FE5" w:rsidRPr="0068771C">
        <w:t xml:space="preserve">Students must have successfully undertaken the year abroad </w:t>
      </w:r>
      <w:r w:rsidR="00AE16D9" w:rsidRPr="0068771C">
        <w:t xml:space="preserve">having passed </w:t>
      </w:r>
      <w:r w:rsidR="00AE16D9" w:rsidRPr="0068771C">
        <w:rPr>
          <w:color w:val="242424"/>
          <w:shd w:val="clear" w:color="auto" w:fill="FFFFFF"/>
        </w:rPr>
        <w:t>between one and two thirds of their credits abroad</w:t>
      </w:r>
      <w:r w:rsidR="00202F5B" w:rsidRPr="0068771C">
        <w:rPr>
          <w:color w:val="242424"/>
          <w:shd w:val="clear" w:color="auto" w:fill="FFFFFF"/>
        </w:rPr>
        <w:t xml:space="preserve"> </w:t>
      </w:r>
      <w:r w:rsidR="00753FE5" w:rsidRPr="0068771C">
        <w:t xml:space="preserve">to be eligible for the reassessment. </w:t>
      </w:r>
    </w:p>
    <w:p w14:paraId="2FCD427F" w14:textId="3EC1BC92" w:rsidR="00274ED7" w:rsidRPr="009D52D0" w:rsidRDefault="006F3F8B" w:rsidP="00DA607B">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9315B3">
      <w:pPr>
        <w:spacing w:before="240" w:after="360"/>
        <w:ind w:left="567"/>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599" w:type="dxa"/>
        <w:tblInd w:w="610" w:type="dxa"/>
        <w:tblLayout w:type="fixed"/>
        <w:tblLook w:val="04A0" w:firstRow="1" w:lastRow="0" w:firstColumn="1" w:lastColumn="0" w:noHBand="0" w:noVBand="1"/>
      </w:tblPr>
      <w:tblGrid>
        <w:gridCol w:w="2504"/>
        <w:gridCol w:w="761"/>
        <w:gridCol w:w="762"/>
        <w:gridCol w:w="762"/>
        <w:gridCol w:w="762"/>
        <w:gridCol w:w="762"/>
        <w:gridCol w:w="762"/>
        <w:gridCol w:w="762"/>
        <w:gridCol w:w="762"/>
      </w:tblGrid>
      <w:tr w:rsidR="00481762" w:rsidRPr="009D52D0" w14:paraId="5413EC92" w14:textId="77777777" w:rsidTr="00957C66">
        <w:trPr>
          <w:cantSplit/>
          <w:trHeight w:val="567"/>
          <w:tblHeader/>
        </w:trPr>
        <w:tc>
          <w:tcPr>
            <w:tcW w:w="2504" w:type="dxa"/>
            <w:shd w:val="clear" w:color="auto" w:fill="D9D9D9" w:themeFill="background1" w:themeFillShade="D9"/>
          </w:tcPr>
          <w:p w14:paraId="140365DD" w14:textId="77777777" w:rsidR="00481762" w:rsidRPr="009D52D0" w:rsidRDefault="00481762" w:rsidP="00DA607B">
            <w:pPr>
              <w:ind w:left="33"/>
              <w:rPr>
                <w:rFonts w:ascii="Arial" w:hAnsi="Arial" w:cs="Arial"/>
                <w:b/>
                <w:sz w:val="20"/>
                <w:szCs w:val="20"/>
              </w:rPr>
            </w:pPr>
            <w:r w:rsidRPr="009D52D0">
              <w:rPr>
                <w:rFonts w:ascii="Arial" w:hAnsi="Arial" w:cs="Arial"/>
                <w:b/>
                <w:sz w:val="20"/>
                <w:szCs w:val="20"/>
              </w:rPr>
              <w:t>Module learning outcome</w:t>
            </w:r>
          </w:p>
        </w:tc>
        <w:tc>
          <w:tcPr>
            <w:tcW w:w="761" w:type="dxa"/>
          </w:tcPr>
          <w:p w14:paraId="6167848F" w14:textId="5A1D2CC1" w:rsidR="00481762" w:rsidRPr="00957C66" w:rsidRDefault="00523868" w:rsidP="00DA607B">
            <w:pPr>
              <w:jc w:val="center"/>
              <w:rPr>
                <w:rFonts w:ascii="Arial" w:hAnsi="Arial" w:cs="Arial"/>
                <w:b/>
                <w:bCs/>
                <w:sz w:val="20"/>
                <w:szCs w:val="20"/>
              </w:rPr>
            </w:pPr>
            <w:r w:rsidRPr="00957C66">
              <w:rPr>
                <w:rFonts w:ascii="Arial" w:hAnsi="Arial" w:cs="Arial"/>
                <w:b/>
                <w:bCs/>
              </w:rPr>
              <w:t>8.</w:t>
            </w:r>
            <w:r w:rsidR="00481762" w:rsidRPr="00957C66">
              <w:rPr>
                <w:rFonts w:ascii="Arial" w:hAnsi="Arial" w:cs="Arial"/>
                <w:b/>
                <w:bCs/>
              </w:rPr>
              <w:t>1</w:t>
            </w:r>
          </w:p>
        </w:tc>
        <w:tc>
          <w:tcPr>
            <w:tcW w:w="762" w:type="dxa"/>
          </w:tcPr>
          <w:p w14:paraId="5B554168" w14:textId="6A14FB88" w:rsidR="00481762" w:rsidRPr="00957C66" w:rsidRDefault="00481762" w:rsidP="00DA607B">
            <w:pPr>
              <w:jc w:val="center"/>
              <w:rPr>
                <w:rFonts w:ascii="Arial" w:hAnsi="Arial" w:cs="Arial"/>
                <w:b/>
                <w:bCs/>
                <w:sz w:val="20"/>
                <w:szCs w:val="20"/>
              </w:rPr>
            </w:pPr>
            <w:r w:rsidRPr="00957C66">
              <w:rPr>
                <w:rFonts w:ascii="Arial" w:hAnsi="Arial" w:cs="Arial"/>
                <w:b/>
                <w:bCs/>
              </w:rPr>
              <w:t>8.2</w:t>
            </w:r>
          </w:p>
        </w:tc>
        <w:tc>
          <w:tcPr>
            <w:tcW w:w="762" w:type="dxa"/>
          </w:tcPr>
          <w:p w14:paraId="70BB1C5A" w14:textId="722E5EFF" w:rsidR="00481762" w:rsidRPr="00957C66" w:rsidRDefault="00481762" w:rsidP="00DA607B">
            <w:pPr>
              <w:jc w:val="center"/>
              <w:rPr>
                <w:rFonts w:ascii="Arial" w:hAnsi="Arial" w:cs="Arial"/>
                <w:b/>
                <w:bCs/>
                <w:sz w:val="20"/>
                <w:szCs w:val="20"/>
              </w:rPr>
            </w:pPr>
            <w:r w:rsidRPr="00957C66">
              <w:rPr>
                <w:rFonts w:ascii="Arial" w:hAnsi="Arial" w:cs="Arial"/>
                <w:b/>
                <w:bCs/>
              </w:rPr>
              <w:t>8.3</w:t>
            </w:r>
          </w:p>
        </w:tc>
        <w:tc>
          <w:tcPr>
            <w:tcW w:w="762" w:type="dxa"/>
          </w:tcPr>
          <w:p w14:paraId="553BA646" w14:textId="16F8FF8D" w:rsidR="00481762" w:rsidRPr="00957C66" w:rsidRDefault="00481762" w:rsidP="00DA607B">
            <w:pPr>
              <w:jc w:val="center"/>
              <w:rPr>
                <w:rFonts w:ascii="Arial" w:hAnsi="Arial" w:cs="Arial"/>
                <w:b/>
                <w:bCs/>
                <w:sz w:val="20"/>
                <w:szCs w:val="20"/>
              </w:rPr>
            </w:pPr>
            <w:r w:rsidRPr="00957C66">
              <w:rPr>
                <w:rFonts w:ascii="Arial" w:hAnsi="Arial" w:cs="Arial"/>
                <w:b/>
                <w:bCs/>
              </w:rPr>
              <w:t>8.4</w:t>
            </w:r>
          </w:p>
        </w:tc>
        <w:tc>
          <w:tcPr>
            <w:tcW w:w="762" w:type="dxa"/>
          </w:tcPr>
          <w:p w14:paraId="6C66B5C0" w14:textId="1EA0B22E" w:rsidR="00481762" w:rsidRPr="00957C66" w:rsidRDefault="00481762" w:rsidP="00DA607B">
            <w:pPr>
              <w:jc w:val="center"/>
              <w:rPr>
                <w:rFonts w:ascii="Arial" w:hAnsi="Arial" w:cs="Arial"/>
                <w:b/>
                <w:bCs/>
                <w:sz w:val="20"/>
                <w:szCs w:val="20"/>
              </w:rPr>
            </w:pPr>
            <w:r w:rsidRPr="00957C66">
              <w:rPr>
                <w:rFonts w:ascii="Arial" w:hAnsi="Arial" w:cs="Arial"/>
                <w:b/>
                <w:bCs/>
              </w:rPr>
              <w:t>9.1</w:t>
            </w:r>
          </w:p>
        </w:tc>
        <w:tc>
          <w:tcPr>
            <w:tcW w:w="762" w:type="dxa"/>
          </w:tcPr>
          <w:p w14:paraId="3B577D4A" w14:textId="585AB178" w:rsidR="00481762" w:rsidRPr="00957C66" w:rsidRDefault="00481762" w:rsidP="00DA607B">
            <w:pPr>
              <w:jc w:val="center"/>
              <w:rPr>
                <w:rFonts w:ascii="Arial" w:hAnsi="Arial" w:cs="Arial"/>
                <w:b/>
                <w:bCs/>
                <w:sz w:val="20"/>
                <w:szCs w:val="20"/>
              </w:rPr>
            </w:pPr>
            <w:r w:rsidRPr="00957C66">
              <w:rPr>
                <w:rFonts w:ascii="Arial" w:hAnsi="Arial" w:cs="Arial"/>
                <w:b/>
                <w:bCs/>
              </w:rPr>
              <w:t>9.2</w:t>
            </w:r>
          </w:p>
        </w:tc>
        <w:tc>
          <w:tcPr>
            <w:tcW w:w="762" w:type="dxa"/>
          </w:tcPr>
          <w:p w14:paraId="266E4126" w14:textId="6DA838C9" w:rsidR="00481762" w:rsidRPr="00957C66" w:rsidRDefault="00481762" w:rsidP="00DA607B">
            <w:pPr>
              <w:jc w:val="center"/>
              <w:rPr>
                <w:rFonts w:ascii="Arial" w:hAnsi="Arial" w:cs="Arial"/>
                <w:b/>
                <w:bCs/>
                <w:sz w:val="20"/>
                <w:szCs w:val="20"/>
              </w:rPr>
            </w:pPr>
            <w:r w:rsidRPr="00957C66">
              <w:rPr>
                <w:rFonts w:ascii="Arial" w:hAnsi="Arial" w:cs="Arial"/>
                <w:b/>
                <w:bCs/>
              </w:rPr>
              <w:t>9.3</w:t>
            </w:r>
          </w:p>
        </w:tc>
        <w:tc>
          <w:tcPr>
            <w:tcW w:w="762" w:type="dxa"/>
          </w:tcPr>
          <w:p w14:paraId="6EC60A4C" w14:textId="6F280118" w:rsidR="00481762" w:rsidRPr="00957C66" w:rsidRDefault="00481762" w:rsidP="00DA607B">
            <w:pPr>
              <w:jc w:val="center"/>
              <w:rPr>
                <w:rFonts w:ascii="Arial" w:hAnsi="Arial" w:cs="Arial"/>
                <w:b/>
                <w:bCs/>
                <w:sz w:val="20"/>
                <w:szCs w:val="20"/>
              </w:rPr>
            </w:pPr>
            <w:r w:rsidRPr="00957C66">
              <w:rPr>
                <w:rFonts w:ascii="Arial" w:hAnsi="Arial" w:cs="Arial"/>
                <w:b/>
                <w:bCs/>
              </w:rPr>
              <w:t>9.4</w:t>
            </w:r>
          </w:p>
        </w:tc>
      </w:tr>
      <w:tr w:rsidR="00481762" w:rsidRPr="009D52D0" w14:paraId="780DC4A5" w14:textId="77777777" w:rsidTr="00957C66">
        <w:trPr>
          <w:trHeight w:val="152"/>
        </w:trPr>
        <w:tc>
          <w:tcPr>
            <w:tcW w:w="2504" w:type="dxa"/>
          </w:tcPr>
          <w:p w14:paraId="16F79E00" w14:textId="77777777" w:rsidR="00481762" w:rsidRPr="009D52D0" w:rsidRDefault="00481762" w:rsidP="00DA607B">
            <w:pPr>
              <w:rPr>
                <w:rFonts w:ascii="Arial" w:hAnsi="Arial" w:cs="Arial"/>
                <w:b/>
                <w:sz w:val="20"/>
                <w:szCs w:val="20"/>
              </w:rPr>
            </w:pPr>
            <w:r w:rsidRPr="009D52D0">
              <w:rPr>
                <w:rFonts w:ascii="Arial" w:hAnsi="Arial" w:cs="Arial"/>
                <w:b/>
                <w:sz w:val="20"/>
                <w:szCs w:val="20"/>
              </w:rPr>
              <w:t>Private Study</w:t>
            </w:r>
          </w:p>
        </w:tc>
        <w:tc>
          <w:tcPr>
            <w:tcW w:w="761" w:type="dxa"/>
          </w:tcPr>
          <w:p w14:paraId="34752F0E" w14:textId="4B2EE4D4" w:rsidR="00481762" w:rsidRPr="009D52D0" w:rsidRDefault="005D6A06" w:rsidP="00DA607B">
            <w:pPr>
              <w:jc w:val="center"/>
              <w:rPr>
                <w:rFonts w:ascii="Arial" w:hAnsi="Arial" w:cs="Arial"/>
                <w:b/>
                <w:sz w:val="20"/>
                <w:szCs w:val="20"/>
              </w:rPr>
            </w:pPr>
            <w:r>
              <w:rPr>
                <w:rFonts w:ascii="Arial" w:hAnsi="Arial" w:cs="Arial"/>
                <w:b/>
                <w:sz w:val="20"/>
                <w:szCs w:val="20"/>
              </w:rPr>
              <w:t>x</w:t>
            </w:r>
          </w:p>
        </w:tc>
        <w:tc>
          <w:tcPr>
            <w:tcW w:w="762" w:type="dxa"/>
          </w:tcPr>
          <w:p w14:paraId="0E9B09C0" w14:textId="610D867C" w:rsidR="00481762" w:rsidRPr="009D52D0" w:rsidRDefault="005D6A06" w:rsidP="00DA607B">
            <w:pPr>
              <w:jc w:val="center"/>
              <w:rPr>
                <w:rFonts w:ascii="Arial" w:hAnsi="Arial" w:cs="Arial"/>
                <w:b/>
                <w:sz w:val="20"/>
                <w:szCs w:val="20"/>
              </w:rPr>
            </w:pPr>
            <w:r>
              <w:rPr>
                <w:rFonts w:ascii="Arial" w:hAnsi="Arial" w:cs="Arial"/>
                <w:b/>
                <w:sz w:val="20"/>
                <w:szCs w:val="20"/>
              </w:rPr>
              <w:t>x</w:t>
            </w:r>
          </w:p>
        </w:tc>
        <w:tc>
          <w:tcPr>
            <w:tcW w:w="762" w:type="dxa"/>
          </w:tcPr>
          <w:p w14:paraId="6CD1C02C" w14:textId="5EED2B58" w:rsidR="00481762" w:rsidRPr="009D52D0" w:rsidRDefault="005D6A06" w:rsidP="00DA607B">
            <w:pPr>
              <w:jc w:val="center"/>
              <w:rPr>
                <w:rFonts w:ascii="Arial" w:hAnsi="Arial" w:cs="Arial"/>
                <w:b/>
                <w:sz w:val="20"/>
                <w:szCs w:val="20"/>
              </w:rPr>
            </w:pPr>
            <w:r>
              <w:rPr>
                <w:rFonts w:ascii="Arial" w:hAnsi="Arial" w:cs="Arial"/>
                <w:b/>
                <w:sz w:val="20"/>
                <w:szCs w:val="20"/>
              </w:rPr>
              <w:t>x</w:t>
            </w:r>
          </w:p>
        </w:tc>
        <w:tc>
          <w:tcPr>
            <w:tcW w:w="762" w:type="dxa"/>
          </w:tcPr>
          <w:p w14:paraId="45C64561" w14:textId="4BA4C92D" w:rsidR="00481762" w:rsidRPr="009D52D0" w:rsidRDefault="005D6A06" w:rsidP="00DA607B">
            <w:pPr>
              <w:jc w:val="center"/>
              <w:rPr>
                <w:rFonts w:ascii="Arial" w:hAnsi="Arial" w:cs="Arial"/>
                <w:b/>
                <w:sz w:val="20"/>
                <w:szCs w:val="20"/>
              </w:rPr>
            </w:pPr>
            <w:r>
              <w:rPr>
                <w:rFonts w:ascii="Arial" w:hAnsi="Arial" w:cs="Arial"/>
                <w:b/>
                <w:sz w:val="20"/>
                <w:szCs w:val="20"/>
              </w:rPr>
              <w:t>x</w:t>
            </w:r>
          </w:p>
        </w:tc>
        <w:tc>
          <w:tcPr>
            <w:tcW w:w="762" w:type="dxa"/>
          </w:tcPr>
          <w:p w14:paraId="62607B91" w14:textId="0BC6A701" w:rsidR="00481762" w:rsidRPr="009D52D0" w:rsidRDefault="005D6A06" w:rsidP="00DA607B">
            <w:pPr>
              <w:jc w:val="center"/>
              <w:rPr>
                <w:rFonts w:ascii="Arial" w:hAnsi="Arial" w:cs="Arial"/>
                <w:b/>
                <w:sz w:val="20"/>
                <w:szCs w:val="20"/>
              </w:rPr>
            </w:pPr>
            <w:r>
              <w:rPr>
                <w:rFonts w:ascii="Arial" w:hAnsi="Arial" w:cs="Arial"/>
                <w:b/>
                <w:sz w:val="20"/>
                <w:szCs w:val="20"/>
              </w:rPr>
              <w:t>x</w:t>
            </w:r>
          </w:p>
        </w:tc>
        <w:tc>
          <w:tcPr>
            <w:tcW w:w="762" w:type="dxa"/>
          </w:tcPr>
          <w:p w14:paraId="2A716802" w14:textId="5F019B2B" w:rsidR="00481762" w:rsidRPr="009D52D0" w:rsidRDefault="005D6A06" w:rsidP="00DA607B">
            <w:pPr>
              <w:jc w:val="center"/>
              <w:rPr>
                <w:rFonts w:ascii="Arial" w:hAnsi="Arial" w:cs="Arial"/>
                <w:b/>
                <w:sz w:val="20"/>
                <w:szCs w:val="20"/>
              </w:rPr>
            </w:pPr>
            <w:r>
              <w:rPr>
                <w:rFonts w:ascii="Arial" w:hAnsi="Arial" w:cs="Arial"/>
                <w:b/>
                <w:sz w:val="20"/>
                <w:szCs w:val="20"/>
              </w:rPr>
              <w:t>x</w:t>
            </w:r>
          </w:p>
        </w:tc>
        <w:tc>
          <w:tcPr>
            <w:tcW w:w="762" w:type="dxa"/>
          </w:tcPr>
          <w:p w14:paraId="5BAFD1A4" w14:textId="5BAA973D" w:rsidR="00481762" w:rsidRPr="009D52D0" w:rsidRDefault="005D6A06" w:rsidP="00DA607B">
            <w:pPr>
              <w:jc w:val="center"/>
              <w:rPr>
                <w:rFonts w:ascii="Arial" w:hAnsi="Arial" w:cs="Arial"/>
                <w:b/>
                <w:sz w:val="20"/>
                <w:szCs w:val="20"/>
              </w:rPr>
            </w:pPr>
            <w:r>
              <w:rPr>
                <w:rFonts w:ascii="Arial" w:hAnsi="Arial" w:cs="Arial"/>
                <w:b/>
                <w:sz w:val="20"/>
                <w:szCs w:val="20"/>
              </w:rPr>
              <w:t>x</w:t>
            </w:r>
          </w:p>
        </w:tc>
        <w:tc>
          <w:tcPr>
            <w:tcW w:w="762" w:type="dxa"/>
          </w:tcPr>
          <w:p w14:paraId="030A7445" w14:textId="3A78D81A" w:rsidR="00481762" w:rsidRPr="009D52D0" w:rsidRDefault="005D6A06" w:rsidP="00DA607B">
            <w:pPr>
              <w:jc w:val="center"/>
              <w:rPr>
                <w:rFonts w:ascii="Arial" w:hAnsi="Arial" w:cs="Arial"/>
                <w:b/>
                <w:sz w:val="20"/>
                <w:szCs w:val="20"/>
              </w:rPr>
            </w:pPr>
            <w:r>
              <w:rPr>
                <w:rFonts w:ascii="Arial" w:hAnsi="Arial" w:cs="Arial"/>
                <w:b/>
                <w:sz w:val="20"/>
                <w:szCs w:val="20"/>
              </w:rPr>
              <w:t>x</w:t>
            </w:r>
          </w:p>
        </w:tc>
      </w:tr>
      <w:tr w:rsidR="00481762" w:rsidRPr="009D52D0" w14:paraId="5C50A519" w14:textId="77777777" w:rsidTr="00957C66">
        <w:trPr>
          <w:trHeight w:val="152"/>
        </w:trPr>
        <w:tc>
          <w:tcPr>
            <w:tcW w:w="2504" w:type="dxa"/>
          </w:tcPr>
          <w:p w14:paraId="433DE3A7" w14:textId="0F5DFC5C" w:rsidR="00481762" w:rsidRPr="00957C66" w:rsidRDefault="005D6A06" w:rsidP="00DA607B">
            <w:pPr>
              <w:rPr>
                <w:rFonts w:ascii="Arial" w:hAnsi="Arial" w:cs="Arial"/>
                <w:b/>
                <w:bCs/>
                <w:iCs/>
                <w:sz w:val="20"/>
                <w:szCs w:val="20"/>
              </w:rPr>
            </w:pPr>
            <w:r w:rsidRPr="00957C66">
              <w:rPr>
                <w:rFonts w:ascii="Arial" w:hAnsi="Arial" w:cs="Arial"/>
                <w:b/>
                <w:bCs/>
                <w:iCs/>
                <w:sz w:val="20"/>
                <w:szCs w:val="20"/>
              </w:rPr>
              <w:t>Contact Hours</w:t>
            </w:r>
          </w:p>
        </w:tc>
        <w:tc>
          <w:tcPr>
            <w:tcW w:w="761" w:type="dxa"/>
          </w:tcPr>
          <w:p w14:paraId="3853654B" w14:textId="23A71E41" w:rsidR="00481762" w:rsidRPr="009D52D0" w:rsidRDefault="005D6A06" w:rsidP="00DA607B">
            <w:pPr>
              <w:jc w:val="center"/>
              <w:rPr>
                <w:rFonts w:ascii="Arial" w:hAnsi="Arial" w:cs="Arial"/>
                <w:b/>
                <w:sz w:val="20"/>
                <w:szCs w:val="20"/>
              </w:rPr>
            </w:pPr>
            <w:r>
              <w:rPr>
                <w:rFonts w:ascii="Arial" w:hAnsi="Arial" w:cs="Arial"/>
                <w:b/>
                <w:sz w:val="20"/>
                <w:szCs w:val="20"/>
              </w:rPr>
              <w:t>x</w:t>
            </w:r>
          </w:p>
        </w:tc>
        <w:tc>
          <w:tcPr>
            <w:tcW w:w="762" w:type="dxa"/>
          </w:tcPr>
          <w:p w14:paraId="7261D01A" w14:textId="5D406C5E" w:rsidR="00481762" w:rsidRPr="009D52D0" w:rsidRDefault="005D6A06" w:rsidP="00DA607B">
            <w:pPr>
              <w:jc w:val="center"/>
              <w:rPr>
                <w:rFonts w:ascii="Arial" w:hAnsi="Arial" w:cs="Arial"/>
                <w:b/>
                <w:sz w:val="20"/>
                <w:szCs w:val="20"/>
              </w:rPr>
            </w:pPr>
            <w:r>
              <w:rPr>
                <w:rFonts w:ascii="Arial" w:hAnsi="Arial" w:cs="Arial"/>
                <w:b/>
                <w:sz w:val="20"/>
                <w:szCs w:val="20"/>
              </w:rPr>
              <w:t>x</w:t>
            </w:r>
          </w:p>
        </w:tc>
        <w:tc>
          <w:tcPr>
            <w:tcW w:w="762" w:type="dxa"/>
          </w:tcPr>
          <w:p w14:paraId="2D7957D4" w14:textId="0B8A3A4D" w:rsidR="00481762" w:rsidRPr="009D52D0" w:rsidRDefault="005D6A06" w:rsidP="00DA607B">
            <w:pPr>
              <w:jc w:val="center"/>
              <w:rPr>
                <w:rFonts w:ascii="Arial" w:hAnsi="Arial" w:cs="Arial"/>
                <w:b/>
                <w:sz w:val="20"/>
                <w:szCs w:val="20"/>
              </w:rPr>
            </w:pPr>
            <w:r>
              <w:rPr>
                <w:rFonts w:ascii="Arial" w:hAnsi="Arial" w:cs="Arial"/>
                <w:b/>
                <w:sz w:val="20"/>
                <w:szCs w:val="20"/>
              </w:rPr>
              <w:t>x</w:t>
            </w:r>
          </w:p>
        </w:tc>
        <w:tc>
          <w:tcPr>
            <w:tcW w:w="762" w:type="dxa"/>
          </w:tcPr>
          <w:p w14:paraId="232B2686" w14:textId="50EB61E1" w:rsidR="00481762" w:rsidRPr="009D52D0" w:rsidRDefault="005D6A06" w:rsidP="00DA607B">
            <w:pPr>
              <w:jc w:val="center"/>
              <w:rPr>
                <w:rFonts w:ascii="Arial" w:hAnsi="Arial" w:cs="Arial"/>
                <w:b/>
                <w:sz w:val="20"/>
                <w:szCs w:val="20"/>
              </w:rPr>
            </w:pPr>
            <w:r>
              <w:rPr>
                <w:rFonts w:ascii="Arial" w:hAnsi="Arial" w:cs="Arial"/>
                <w:b/>
                <w:sz w:val="20"/>
                <w:szCs w:val="20"/>
              </w:rPr>
              <w:t>x</w:t>
            </w:r>
          </w:p>
        </w:tc>
        <w:tc>
          <w:tcPr>
            <w:tcW w:w="762" w:type="dxa"/>
          </w:tcPr>
          <w:p w14:paraId="4971B999" w14:textId="7116E0A2" w:rsidR="00481762" w:rsidRPr="009D52D0" w:rsidRDefault="005D6A06" w:rsidP="00DA607B">
            <w:pPr>
              <w:jc w:val="center"/>
              <w:rPr>
                <w:rFonts w:ascii="Arial" w:hAnsi="Arial" w:cs="Arial"/>
                <w:b/>
                <w:sz w:val="20"/>
                <w:szCs w:val="20"/>
              </w:rPr>
            </w:pPr>
            <w:r>
              <w:rPr>
                <w:rFonts w:ascii="Arial" w:hAnsi="Arial" w:cs="Arial"/>
                <w:b/>
                <w:sz w:val="20"/>
                <w:szCs w:val="20"/>
              </w:rPr>
              <w:t>x</w:t>
            </w:r>
          </w:p>
        </w:tc>
        <w:tc>
          <w:tcPr>
            <w:tcW w:w="762" w:type="dxa"/>
          </w:tcPr>
          <w:p w14:paraId="2AE9F109" w14:textId="15B49646" w:rsidR="00481762" w:rsidRPr="009D52D0" w:rsidRDefault="005D6A06" w:rsidP="00DA607B">
            <w:pPr>
              <w:jc w:val="center"/>
              <w:rPr>
                <w:rFonts w:ascii="Arial" w:hAnsi="Arial" w:cs="Arial"/>
                <w:b/>
                <w:sz w:val="20"/>
                <w:szCs w:val="20"/>
              </w:rPr>
            </w:pPr>
            <w:r>
              <w:rPr>
                <w:rFonts w:ascii="Arial" w:hAnsi="Arial" w:cs="Arial"/>
                <w:b/>
                <w:sz w:val="20"/>
                <w:szCs w:val="20"/>
              </w:rPr>
              <w:t>x</w:t>
            </w:r>
          </w:p>
        </w:tc>
        <w:tc>
          <w:tcPr>
            <w:tcW w:w="762" w:type="dxa"/>
          </w:tcPr>
          <w:p w14:paraId="6BD0A090" w14:textId="4BF5B2CD" w:rsidR="00481762" w:rsidRPr="009D52D0" w:rsidRDefault="005D6A06" w:rsidP="00DA607B">
            <w:pPr>
              <w:jc w:val="center"/>
              <w:rPr>
                <w:rFonts w:ascii="Arial" w:hAnsi="Arial" w:cs="Arial"/>
                <w:b/>
                <w:sz w:val="20"/>
                <w:szCs w:val="20"/>
              </w:rPr>
            </w:pPr>
            <w:r>
              <w:rPr>
                <w:rFonts w:ascii="Arial" w:hAnsi="Arial" w:cs="Arial"/>
                <w:b/>
                <w:sz w:val="20"/>
                <w:szCs w:val="20"/>
              </w:rPr>
              <w:t>x</w:t>
            </w:r>
          </w:p>
        </w:tc>
        <w:tc>
          <w:tcPr>
            <w:tcW w:w="762" w:type="dxa"/>
          </w:tcPr>
          <w:p w14:paraId="3DAC9A4A" w14:textId="2BD9453B" w:rsidR="00481762" w:rsidRPr="009D52D0" w:rsidRDefault="005D6A06" w:rsidP="00DA607B">
            <w:pPr>
              <w:jc w:val="center"/>
              <w:rPr>
                <w:rFonts w:ascii="Arial" w:hAnsi="Arial" w:cs="Arial"/>
                <w:b/>
                <w:sz w:val="20"/>
                <w:szCs w:val="20"/>
              </w:rPr>
            </w:pPr>
            <w:r>
              <w:rPr>
                <w:rFonts w:ascii="Arial" w:hAnsi="Arial" w:cs="Arial"/>
                <w:b/>
                <w:sz w:val="20"/>
                <w:szCs w:val="20"/>
              </w:rPr>
              <w:t>x</w:t>
            </w:r>
          </w:p>
        </w:tc>
      </w:tr>
    </w:tbl>
    <w:p w14:paraId="1DF2B576" w14:textId="6861D79A" w:rsidR="007A6245" w:rsidRDefault="00636058" w:rsidP="00957C66">
      <w:pPr>
        <w:spacing w:before="360" w:after="240"/>
        <w:ind w:left="567" w:right="54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779"/>
        <w:gridCol w:w="780"/>
        <w:gridCol w:w="779"/>
        <w:gridCol w:w="780"/>
        <w:gridCol w:w="780"/>
        <w:gridCol w:w="779"/>
        <w:gridCol w:w="780"/>
        <w:gridCol w:w="780"/>
      </w:tblGrid>
      <w:tr w:rsidR="005D6A06" w:rsidRPr="009D52D0" w14:paraId="7367825C" w14:textId="77777777" w:rsidTr="00957C66">
        <w:trPr>
          <w:tblHeader/>
        </w:trPr>
        <w:tc>
          <w:tcPr>
            <w:tcW w:w="2405" w:type="dxa"/>
            <w:shd w:val="clear" w:color="auto" w:fill="D9D9D9" w:themeFill="background1" w:themeFillShade="D9"/>
          </w:tcPr>
          <w:p w14:paraId="4E99BFB5" w14:textId="77777777" w:rsidR="005D6A06" w:rsidRPr="009D52D0" w:rsidRDefault="005D6A06" w:rsidP="00957C66">
            <w:pPr>
              <w:ind w:left="33"/>
              <w:rPr>
                <w:rFonts w:ascii="Arial" w:hAnsi="Arial" w:cs="Arial"/>
                <w:b/>
                <w:sz w:val="20"/>
                <w:szCs w:val="20"/>
              </w:rPr>
            </w:pPr>
            <w:r w:rsidRPr="009D52D0">
              <w:rPr>
                <w:rFonts w:ascii="Arial" w:hAnsi="Arial" w:cs="Arial"/>
                <w:b/>
                <w:sz w:val="20"/>
                <w:szCs w:val="20"/>
              </w:rPr>
              <w:t>Module learning outcome</w:t>
            </w:r>
          </w:p>
        </w:tc>
        <w:tc>
          <w:tcPr>
            <w:tcW w:w="779" w:type="dxa"/>
          </w:tcPr>
          <w:p w14:paraId="7B5C6163" w14:textId="3B7B571F" w:rsidR="005D6A06" w:rsidRPr="00957C66" w:rsidRDefault="005D6A06" w:rsidP="00957C66">
            <w:pPr>
              <w:jc w:val="right"/>
              <w:rPr>
                <w:rFonts w:ascii="Arial" w:hAnsi="Arial" w:cs="Arial"/>
                <w:b/>
                <w:bCs/>
                <w:sz w:val="20"/>
                <w:szCs w:val="20"/>
              </w:rPr>
            </w:pPr>
            <w:r w:rsidRPr="00957C66">
              <w:rPr>
                <w:rFonts w:ascii="Arial" w:hAnsi="Arial" w:cs="Arial"/>
                <w:b/>
                <w:bCs/>
              </w:rPr>
              <w:t>8.1</w:t>
            </w:r>
          </w:p>
        </w:tc>
        <w:tc>
          <w:tcPr>
            <w:tcW w:w="780" w:type="dxa"/>
          </w:tcPr>
          <w:p w14:paraId="2210FC9E" w14:textId="36DF1788" w:rsidR="005D6A06" w:rsidRPr="00957C66" w:rsidRDefault="005D6A06" w:rsidP="00957C66">
            <w:pPr>
              <w:jc w:val="right"/>
              <w:rPr>
                <w:rFonts w:ascii="Arial" w:hAnsi="Arial" w:cs="Arial"/>
                <w:b/>
                <w:bCs/>
                <w:sz w:val="20"/>
                <w:szCs w:val="20"/>
              </w:rPr>
            </w:pPr>
            <w:r w:rsidRPr="00957C66">
              <w:rPr>
                <w:rFonts w:ascii="Arial" w:hAnsi="Arial" w:cs="Arial"/>
                <w:b/>
                <w:bCs/>
              </w:rPr>
              <w:t>8.2</w:t>
            </w:r>
          </w:p>
        </w:tc>
        <w:tc>
          <w:tcPr>
            <w:tcW w:w="779" w:type="dxa"/>
          </w:tcPr>
          <w:p w14:paraId="00B7F160" w14:textId="537CA9AF" w:rsidR="005D6A06" w:rsidRPr="00957C66" w:rsidRDefault="005D6A06" w:rsidP="00957C66">
            <w:pPr>
              <w:jc w:val="right"/>
              <w:rPr>
                <w:rFonts w:ascii="Arial" w:hAnsi="Arial" w:cs="Arial"/>
                <w:b/>
                <w:bCs/>
                <w:sz w:val="20"/>
                <w:szCs w:val="20"/>
              </w:rPr>
            </w:pPr>
            <w:r w:rsidRPr="00957C66">
              <w:rPr>
                <w:rFonts w:ascii="Arial" w:hAnsi="Arial" w:cs="Arial"/>
                <w:b/>
                <w:bCs/>
              </w:rPr>
              <w:t>8.3</w:t>
            </w:r>
          </w:p>
        </w:tc>
        <w:tc>
          <w:tcPr>
            <w:tcW w:w="780" w:type="dxa"/>
          </w:tcPr>
          <w:p w14:paraId="2BB3974A" w14:textId="72A0C259" w:rsidR="005D6A06" w:rsidRPr="00957C66" w:rsidRDefault="005D6A06" w:rsidP="00957C66">
            <w:pPr>
              <w:jc w:val="right"/>
              <w:rPr>
                <w:rFonts w:ascii="Arial" w:hAnsi="Arial" w:cs="Arial"/>
                <w:b/>
                <w:bCs/>
                <w:sz w:val="20"/>
                <w:szCs w:val="20"/>
              </w:rPr>
            </w:pPr>
            <w:r w:rsidRPr="00957C66">
              <w:rPr>
                <w:rFonts w:ascii="Arial" w:hAnsi="Arial" w:cs="Arial"/>
                <w:b/>
                <w:bCs/>
              </w:rPr>
              <w:t>8.4</w:t>
            </w:r>
          </w:p>
        </w:tc>
        <w:tc>
          <w:tcPr>
            <w:tcW w:w="780" w:type="dxa"/>
          </w:tcPr>
          <w:p w14:paraId="23BFBA31" w14:textId="48EBF4E6" w:rsidR="005D6A06" w:rsidRPr="00957C66" w:rsidRDefault="005D6A06" w:rsidP="00957C66">
            <w:pPr>
              <w:jc w:val="right"/>
              <w:rPr>
                <w:rFonts w:ascii="Arial" w:hAnsi="Arial" w:cs="Arial"/>
                <w:b/>
                <w:bCs/>
                <w:sz w:val="20"/>
                <w:szCs w:val="20"/>
              </w:rPr>
            </w:pPr>
            <w:r w:rsidRPr="00957C66">
              <w:rPr>
                <w:rFonts w:ascii="Arial" w:hAnsi="Arial" w:cs="Arial"/>
                <w:b/>
                <w:bCs/>
              </w:rPr>
              <w:t>9.1</w:t>
            </w:r>
          </w:p>
        </w:tc>
        <w:tc>
          <w:tcPr>
            <w:tcW w:w="779" w:type="dxa"/>
          </w:tcPr>
          <w:p w14:paraId="0D56B3A5" w14:textId="7F8E2E52" w:rsidR="005D6A06" w:rsidRPr="00957C66" w:rsidRDefault="005D6A06" w:rsidP="00957C66">
            <w:pPr>
              <w:jc w:val="right"/>
              <w:rPr>
                <w:rFonts w:ascii="Arial" w:hAnsi="Arial" w:cs="Arial"/>
                <w:b/>
                <w:bCs/>
                <w:sz w:val="20"/>
                <w:szCs w:val="20"/>
              </w:rPr>
            </w:pPr>
            <w:r w:rsidRPr="00957C66">
              <w:rPr>
                <w:rFonts w:ascii="Arial" w:hAnsi="Arial" w:cs="Arial"/>
                <w:b/>
                <w:bCs/>
              </w:rPr>
              <w:t>9.2</w:t>
            </w:r>
          </w:p>
        </w:tc>
        <w:tc>
          <w:tcPr>
            <w:tcW w:w="780" w:type="dxa"/>
          </w:tcPr>
          <w:p w14:paraId="523687DC" w14:textId="23357771" w:rsidR="005D6A06" w:rsidRPr="00957C66" w:rsidRDefault="005D6A06" w:rsidP="00957C66">
            <w:pPr>
              <w:jc w:val="right"/>
              <w:rPr>
                <w:rFonts w:ascii="Arial" w:hAnsi="Arial" w:cs="Arial"/>
                <w:b/>
                <w:bCs/>
                <w:sz w:val="20"/>
                <w:szCs w:val="20"/>
              </w:rPr>
            </w:pPr>
            <w:r w:rsidRPr="00957C66">
              <w:rPr>
                <w:rFonts w:ascii="Arial" w:hAnsi="Arial" w:cs="Arial"/>
                <w:b/>
                <w:bCs/>
              </w:rPr>
              <w:t>9.3</w:t>
            </w:r>
          </w:p>
        </w:tc>
        <w:tc>
          <w:tcPr>
            <w:tcW w:w="780" w:type="dxa"/>
          </w:tcPr>
          <w:p w14:paraId="1106ECFC" w14:textId="43C8DE91" w:rsidR="005D6A06" w:rsidRPr="00957C66" w:rsidRDefault="005D6A06" w:rsidP="00957C66">
            <w:pPr>
              <w:jc w:val="right"/>
              <w:rPr>
                <w:rFonts w:ascii="Arial" w:hAnsi="Arial" w:cs="Arial"/>
                <w:b/>
                <w:bCs/>
                <w:sz w:val="20"/>
                <w:szCs w:val="20"/>
              </w:rPr>
            </w:pPr>
            <w:r w:rsidRPr="00957C66">
              <w:rPr>
                <w:rFonts w:ascii="Arial" w:hAnsi="Arial" w:cs="Arial"/>
                <w:b/>
                <w:bCs/>
              </w:rPr>
              <w:t>9.4</w:t>
            </w:r>
          </w:p>
        </w:tc>
      </w:tr>
      <w:tr w:rsidR="005D6A06" w:rsidRPr="009D52D0" w14:paraId="6D8FD37D" w14:textId="77777777" w:rsidTr="00957C66">
        <w:trPr>
          <w:tblHeader/>
        </w:trPr>
        <w:tc>
          <w:tcPr>
            <w:tcW w:w="2405" w:type="dxa"/>
          </w:tcPr>
          <w:p w14:paraId="6500FA2E" w14:textId="00BD1BFC" w:rsidR="005D6A06" w:rsidRPr="00957C66" w:rsidRDefault="005D6A06" w:rsidP="00957C66">
            <w:pPr>
              <w:rPr>
                <w:rFonts w:ascii="Arial" w:hAnsi="Arial" w:cs="Arial"/>
                <w:b/>
                <w:bCs/>
                <w:iCs/>
                <w:sz w:val="20"/>
                <w:szCs w:val="20"/>
              </w:rPr>
            </w:pPr>
            <w:r w:rsidRPr="00957C66">
              <w:rPr>
                <w:rFonts w:ascii="Arial" w:hAnsi="Arial" w:cs="Arial"/>
                <w:b/>
                <w:bCs/>
                <w:iCs/>
                <w:sz w:val="21"/>
                <w:szCs w:val="21"/>
              </w:rPr>
              <w:t>Pass/Fail</w:t>
            </w:r>
          </w:p>
        </w:tc>
        <w:tc>
          <w:tcPr>
            <w:tcW w:w="779" w:type="dxa"/>
          </w:tcPr>
          <w:p w14:paraId="718AB32A" w14:textId="46DF50B5" w:rsidR="005D6A06" w:rsidRPr="00957C66" w:rsidRDefault="005D6A06" w:rsidP="00957C66">
            <w:pPr>
              <w:jc w:val="right"/>
              <w:rPr>
                <w:rFonts w:ascii="Arial" w:hAnsi="Arial" w:cs="Arial"/>
                <w:b/>
                <w:bCs/>
                <w:sz w:val="20"/>
                <w:szCs w:val="20"/>
              </w:rPr>
            </w:pPr>
            <w:r w:rsidRPr="00957C66">
              <w:rPr>
                <w:rFonts w:ascii="Arial" w:hAnsi="Arial" w:cs="Arial"/>
                <w:b/>
                <w:bCs/>
                <w:sz w:val="20"/>
                <w:szCs w:val="20"/>
              </w:rPr>
              <w:t>x</w:t>
            </w:r>
          </w:p>
        </w:tc>
        <w:tc>
          <w:tcPr>
            <w:tcW w:w="780" w:type="dxa"/>
          </w:tcPr>
          <w:p w14:paraId="71084725" w14:textId="0027FBE3" w:rsidR="005D6A06" w:rsidRPr="00957C66" w:rsidRDefault="005D6A06" w:rsidP="00957C66">
            <w:pPr>
              <w:jc w:val="right"/>
              <w:rPr>
                <w:rFonts w:ascii="Arial" w:hAnsi="Arial" w:cs="Arial"/>
                <w:b/>
                <w:bCs/>
                <w:sz w:val="20"/>
                <w:szCs w:val="20"/>
              </w:rPr>
            </w:pPr>
            <w:r w:rsidRPr="00957C66">
              <w:rPr>
                <w:rFonts w:ascii="Arial" w:hAnsi="Arial" w:cs="Arial"/>
                <w:b/>
                <w:bCs/>
                <w:sz w:val="20"/>
                <w:szCs w:val="20"/>
              </w:rPr>
              <w:t>x</w:t>
            </w:r>
          </w:p>
        </w:tc>
        <w:tc>
          <w:tcPr>
            <w:tcW w:w="779" w:type="dxa"/>
          </w:tcPr>
          <w:p w14:paraId="659E3E11" w14:textId="18F6D58F" w:rsidR="005D6A06" w:rsidRPr="00957C66" w:rsidRDefault="005D6A06" w:rsidP="00957C66">
            <w:pPr>
              <w:jc w:val="right"/>
              <w:rPr>
                <w:rFonts w:ascii="Arial" w:hAnsi="Arial" w:cs="Arial"/>
                <w:b/>
                <w:bCs/>
                <w:sz w:val="20"/>
                <w:szCs w:val="20"/>
              </w:rPr>
            </w:pPr>
            <w:r w:rsidRPr="00957C66">
              <w:rPr>
                <w:rFonts w:ascii="Arial" w:hAnsi="Arial" w:cs="Arial"/>
                <w:b/>
                <w:bCs/>
                <w:sz w:val="20"/>
                <w:szCs w:val="20"/>
              </w:rPr>
              <w:t>x</w:t>
            </w:r>
          </w:p>
        </w:tc>
        <w:tc>
          <w:tcPr>
            <w:tcW w:w="780" w:type="dxa"/>
          </w:tcPr>
          <w:p w14:paraId="02BFF41C" w14:textId="506B9B3A" w:rsidR="005D6A06" w:rsidRPr="00957C66" w:rsidRDefault="005D6A06" w:rsidP="00957C66">
            <w:pPr>
              <w:jc w:val="right"/>
              <w:rPr>
                <w:rFonts w:ascii="Arial" w:hAnsi="Arial" w:cs="Arial"/>
                <w:b/>
                <w:bCs/>
                <w:sz w:val="20"/>
                <w:szCs w:val="20"/>
              </w:rPr>
            </w:pPr>
            <w:r w:rsidRPr="00957C66">
              <w:rPr>
                <w:rFonts w:ascii="Arial" w:hAnsi="Arial" w:cs="Arial"/>
                <w:b/>
                <w:bCs/>
                <w:sz w:val="20"/>
                <w:szCs w:val="20"/>
              </w:rPr>
              <w:t>x</w:t>
            </w:r>
          </w:p>
        </w:tc>
        <w:tc>
          <w:tcPr>
            <w:tcW w:w="780" w:type="dxa"/>
          </w:tcPr>
          <w:p w14:paraId="19049929" w14:textId="42F785A9" w:rsidR="005D6A06" w:rsidRPr="00957C66" w:rsidRDefault="005D6A06" w:rsidP="00957C66">
            <w:pPr>
              <w:jc w:val="right"/>
              <w:rPr>
                <w:rFonts w:ascii="Arial" w:hAnsi="Arial" w:cs="Arial"/>
                <w:b/>
                <w:bCs/>
                <w:sz w:val="20"/>
                <w:szCs w:val="20"/>
              </w:rPr>
            </w:pPr>
            <w:r w:rsidRPr="00957C66">
              <w:rPr>
                <w:rFonts w:ascii="Arial" w:hAnsi="Arial" w:cs="Arial"/>
                <w:b/>
                <w:bCs/>
                <w:sz w:val="20"/>
                <w:szCs w:val="20"/>
              </w:rPr>
              <w:t>x</w:t>
            </w:r>
          </w:p>
        </w:tc>
        <w:tc>
          <w:tcPr>
            <w:tcW w:w="779" w:type="dxa"/>
          </w:tcPr>
          <w:p w14:paraId="60747C35" w14:textId="2CCF6EE0" w:rsidR="005D6A06" w:rsidRPr="00957C66" w:rsidRDefault="005D6A06" w:rsidP="00957C66">
            <w:pPr>
              <w:jc w:val="right"/>
              <w:rPr>
                <w:rFonts w:ascii="Arial" w:hAnsi="Arial" w:cs="Arial"/>
                <w:b/>
                <w:bCs/>
                <w:sz w:val="20"/>
                <w:szCs w:val="20"/>
              </w:rPr>
            </w:pPr>
            <w:r w:rsidRPr="00957C66">
              <w:rPr>
                <w:rFonts w:ascii="Arial" w:hAnsi="Arial" w:cs="Arial"/>
                <w:b/>
                <w:bCs/>
                <w:sz w:val="20"/>
                <w:szCs w:val="20"/>
              </w:rPr>
              <w:t>x</w:t>
            </w:r>
          </w:p>
        </w:tc>
        <w:tc>
          <w:tcPr>
            <w:tcW w:w="780" w:type="dxa"/>
          </w:tcPr>
          <w:p w14:paraId="6FCDE494" w14:textId="2CDD4FFB" w:rsidR="005D6A06" w:rsidRPr="00957C66" w:rsidRDefault="005D6A06" w:rsidP="00957C66">
            <w:pPr>
              <w:jc w:val="right"/>
              <w:rPr>
                <w:rFonts w:ascii="Arial" w:hAnsi="Arial" w:cs="Arial"/>
                <w:b/>
                <w:bCs/>
                <w:sz w:val="20"/>
                <w:szCs w:val="20"/>
              </w:rPr>
            </w:pPr>
            <w:r w:rsidRPr="00957C66">
              <w:rPr>
                <w:rFonts w:ascii="Arial" w:hAnsi="Arial" w:cs="Arial"/>
                <w:b/>
                <w:bCs/>
                <w:sz w:val="20"/>
                <w:szCs w:val="20"/>
              </w:rPr>
              <w:t>x</w:t>
            </w:r>
          </w:p>
        </w:tc>
        <w:tc>
          <w:tcPr>
            <w:tcW w:w="780" w:type="dxa"/>
          </w:tcPr>
          <w:p w14:paraId="48C6EE1D" w14:textId="41522A66" w:rsidR="005D6A06" w:rsidRPr="00957C66" w:rsidRDefault="005D6A06" w:rsidP="00957C66">
            <w:pPr>
              <w:jc w:val="right"/>
              <w:rPr>
                <w:rFonts w:ascii="Arial" w:hAnsi="Arial" w:cs="Arial"/>
                <w:b/>
                <w:bCs/>
                <w:sz w:val="20"/>
                <w:szCs w:val="20"/>
              </w:rPr>
            </w:pPr>
            <w:r w:rsidRPr="00957C66">
              <w:rPr>
                <w:rFonts w:ascii="Arial" w:hAnsi="Arial" w:cs="Arial"/>
                <w:b/>
                <w:bCs/>
                <w:sz w:val="20"/>
                <w:szCs w:val="20"/>
              </w:rPr>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p w14:paraId="03283DDF" w14:textId="77777777" w:rsidR="00883204" w:rsidRPr="009D52D0" w:rsidRDefault="00883204" w:rsidP="009315B3">
      <w:pPr>
        <w:pStyle w:val="Heading2"/>
        <w:rPr>
          <w:iCs/>
        </w:rPr>
      </w:pPr>
      <w:r w:rsidRPr="009D52D0">
        <w:t xml:space="preserve">Inclusive module design </w:t>
      </w:r>
    </w:p>
    <w:p w14:paraId="39DA4ADC" w14:textId="22E040F2" w:rsidR="00883204" w:rsidRPr="009D52D0" w:rsidRDefault="00883204" w:rsidP="007C4F95">
      <w:pPr>
        <w:pStyle w:val="BodyText"/>
      </w:pPr>
      <w:r w:rsidRPr="009D52D0">
        <w:t xml:space="preserve">The </w:t>
      </w:r>
      <w:r w:rsidR="007A49C1" w:rsidRPr="009D52D0">
        <w:t>Division</w:t>
      </w:r>
      <w:r w:rsidR="009E15BF">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7C4F95">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7C4F95">
      <w:pPr>
        <w:pStyle w:val="BodyText"/>
        <w:rPr>
          <w:bCs/>
        </w:rPr>
      </w:pPr>
      <w:r w:rsidRPr="009D52D0">
        <w:t xml:space="preserve">a) </w:t>
      </w:r>
      <w:r w:rsidRPr="009D52D0">
        <w:rPr>
          <w:bCs/>
        </w:rPr>
        <w:t>Accessible resources and curriculum</w:t>
      </w:r>
    </w:p>
    <w:p w14:paraId="5F2DDA76" w14:textId="77777777" w:rsidR="00883204" w:rsidRPr="009D52D0" w:rsidRDefault="00883204" w:rsidP="007C4F95">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41278459" w14:textId="77777777" w:rsidR="00757A79" w:rsidRPr="00757A79" w:rsidRDefault="00757A79" w:rsidP="007C4F95">
      <w:pPr>
        <w:pStyle w:val="BodyText"/>
        <w:rPr>
          <w:b/>
        </w:rPr>
      </w:pPr>
      <w:r w:rsidRPr="00757A79">
        <w:t>This module will cover the year taken by students at the host institution, and will vary.</w:t>
      </w:r>
    </w:p>
    <w:p w14:paraId="654C7CE7" w14:textId="77777777" w:rsidR="00883204" w:rsidRPr="009D52D0" w:rsidRDefault="00883204" w:rsidP="00072357">
      <w:pPr>
        <w:pStyle w:val="Heading2"/>
      </w:pPr>
      <w:r w:rsidRPr="009D52D0">
        <w:t xml:space="preserve">Internationalisation </w:t>
      </w:r>
    </w:p>
    <w:p w14:paraId="6F2EB2E9" w14:textId="77777777" w:rsidR="001D1A94" w:rsidRPr="001D1A94" w:rsidRDefault="001D1A94" w:rsidP="007C4F95">
      <w:pPr>
        <w:pStyle w:val="BodyText"/>
        <w:rPr>
          <w:b/>
          <w:iCs/>
        </w:rPr>
      </w:pPr>
      <w:r w:rsidRPr="001D1A94">
        <w:t xml:space="preserve">The year abroad offers students the opportunity to experience studying Psychology in another country. </w:t>
      </w:r>
    </w:p>
    <w:p w14:paraId="4260A45A" w14:textId="77777777" w:rsidR="00922E9E" w:rsidRDefault="00922E9E" w:rsidP="009D52D0">
      <w:pPr>
        <w:ind w:left="426" w:right="543"/>
        <w:rPr>
          <w:rFonts w:ascii="Arial" w:hAnsi="Arial" w:cs="Arial"/>
          <w:sz w:val="24"/>
          <w:szCs w:val="24"/>
        </w:rPr>
      </w:pPr>
    </w:p>
    <w:p w14:paraId="14C74448" w14:textId="3B9336F4" w:rsidR="00DA607B" w:rsidRDefault="00DA607B" w:rsidP="00DA607B">
      <w:pPr>
        <w:pBdr>
          <w:bottom w:val="single" w:sz="6" w:space="1" w:color="auto"/>
        </w:pBdr>
        <w:ind w:left="567"/>
        <w:rPr>
          <w:rFonts w:ascii="Arial" w:hAnsi="Arial" w:cs="Arial"/>
        </w:rPr>
      </w:pPr>
    </w:p>
    <w:p w14:paraId="19B01359" w14:textId="77777777" w:rsidR="00DA607B" w:rsidRPr="00957C66" w:rsidRDefault="00DA607B" w:rsidP="00DA607B">
      <w:pPr>
        <w:pBdr>
          <w:bottom w:val="single" w:sz="6" w:space="1" w:color="auto"/>
        </w:pBdr>
        <w:ind w:left="567"/>
        <w:rPr>
          <w:rFonts w:ascii="Arial" w:hAnsi="Arial" w:cs="Arial"/>
        </w:rPr>
      </w:pPr>
    </w:p>
    <w:p w14:paraId="31CC2DF2" w14:textId="77777777" w:rsidR="00441E76" w:rsidRPr="00957C66" w:rsidRDefault="009F5EA4" w:rsidP="00DA607B">
      <w:pPr>
        <w:ind w:left="567"/>
        <w:rPr>
          <w:rFonts w:ascii="Arial" w:hAnsi="Arial" w:cs="Arial"/>
          <w:b/>
        </w:rPr>
      </w:pPr>
      <w:r w:rsidRPr="00957C66">
        <w:rPr>
          <w:rFonts w:ascii="Arial" w:hAnsi="Arial" w:cs="Arial"/>
          <w:b/>
        </w:rPr>
        <w:t xml:space="preserve">DIVISIONAL </w:t>
      </w:r>
      <w:r w:rsidR="00441E76" w:rsidRPr="00957C66">
        <w:rPr>
          <w:rFonts w:ascii="Arial" w:hAnsi="Arial" w:cs="Arial"/>
          <w:b/>
        </w:rPr>
        <w:t>USE ONLY</w:t>
      </w:r>
      <w:r w:rsidR="00C612A8" w:rsidRPr="00957C66">
        <w:rPr>
          <w:rFonts w:ascii="Arial" w:hAnsi="Arial" w:cs="Arial"/>
          <w:b/>
        </w:rPr>
        <w:t xml:space="preserve"> </w:t>
      </w:r>
    </w:p>
    <w:p w14:paraId="010B6F31" w14:textId="359B19D8" w:rsidR="00D83563" w:rsidRPr="00957C66" w:rsidRDefault="00E1736E" w:rsidP="00DA607B">
      <w:pPr>
        <w:ind w:left="567"/>
        <w:rPr>
          <w:rFonts w:ascii="Arial" w:hAnsi="Arial" w:cs="Arial"/>
          <w:b/>
        </w:rPr>
      </w:pPr>
      <w:r w:rsidRPr="00957C66">
        <w:rPr>
          <w:rFonts w:ascii="Arial" w:hAnsi="Arial" w:cs="Arial"/>
          <w:b/>
        </w:rPr>
        <w:t xml:space="preserve">Module </w:t>
      </w:r>
      <w:r w:rsidR="00D83563" w:rsidRPr="00957C66">
        <w:rPr>
          <w:rFonts w:ascii="Arial" w:hAnsi="Arial" w:cs="Arial"/>
          <w:b/>
        </w:rPr>
        <w:t>record – all revisions must be recorded in the grid and full details of the change retained in the appropriate committee records.</w:t>
      </w:r>
    </w:p>
    <w:p w14:paraId="2EB548D9" w14:textId="77777777" w:rsidR="00422B69" w:rsidRPr="00957C66" w:rsidRDefault="00422B69" w:rsidP="009D52D0">
      <w:pPr>
        <w:ind w:right="543"/>
        <w:rPr>
          <w:rFonts w:ascii="Arial" w:hAnsi="Arial" w:cs="Arial"/>
          <w:b/>
        </w:rPr>
      </w:pPr>
    </w:p>
    <w:tbl>
      <w:tblPr>
        <w:tblStyle w:val="TableGrid"/>
        <w:tblW w:w="9639" w:type="dxa"/>
        <w:tblInd w:w="562" w:type="dxa"/>
        <w:tblLook w:val="04A0" w:firstRow="1" w:lastRow="0" w:firstColumn="1" w:lastColumn="0" w:noHBand="0" w:noVBand="1"/>
      </w:tblPr>
      <w:tblGrid>
        <w:gridCol w:w="1117"/>
        <w:gridCol w:w="1966"/>
        <w:gridCol w:w="2359"/>
        <w:gridCol w:w="2137"/>
        <w:gridCol w:w="2060"/>
      </w:tblGrid>
      <w:tr w:rsidR="00DA607B" w:rsidRPr="00957C66" w14:paraId="52814657" w14:textId="77777777" w:rsidTr="00DA607B">
        <w:trPr>
          <w:trHeight w:val="317"/>
          <w:tblHeader/>
        </w:trPr>
        <w:tc>
          <w:tcPr>
            <w:tcW w:w="709" w:type="dxa"/>
            <w:shd w:val="clear" w:color="auto" w:fill="F2F2F2" w:themeFill="background1" w:themeFillShade="F2"/>
          </w:tcPr>
          <w:p w14:paraId="7BB88073" w14:textId="69254771" w:rsidR="00DA607B" w:rsidRPr="00DA607B" w:rsidRDefault="00DA607B" w:rsidP="00DA607B">
            <w:pPr>
              <w:rPr>
                <w:rFonts w:ascii="Arial" w:hAnsi="Arial" w:cs="Arial"/>
                <w:b/>
                <w:bCs/>
                <w:sz w:val="20"/>
                <w:szCs w:val="20"/>
              </w:rPr>
            </w:pPr>
            <w:r w:rsidRPr="00DA607B">
              <w:rPr>
                <w:rFonts w:ascii="Arial" w:hAnsi="Arial" w:cs="Arial"/>
                <w:b/>
                <w:bCs/>
                <w:sz w:val="20"/>
                <w:szCs w:val="20"/>
              </w:rPr>
              <w:t>Date approved</w:t>
            </w:r>
          </w:p>
        </w:tc>
        <w:tc>
          <w:tcPr>
            <w:tcW w:w="1985" w:type="dxa"/>
            <w:shd w:val="clear" w:color="auto" w:fill="F2F2F2" w:themeFill="background1" w:themeFillShade="F2"/>
          </w:tcPr>
          <w:p w14:paraId="7024BC64" w14:textId="70ECBAA1" w:rsidR="00DA607B" w:rsidRPr="00DA607B" w:rsidRDefault="00DA607B" w:rsidP="00DA607B">
            <w:pPr>
              <w:rPr>
                <w:rFonts w:ascii="Arial" w:hAnsi="Arial" w:cs="Arial"/>
                <w:b/>
                <w:bCs/>
                <w:sz w:val="20"/>
                <w:szCs w:val="20"/>
              </w:rPr>
            </w:pPr>
            <w:r w:rsidRPr="00DA607B">
              <w:rPr>
                <w:rFonts w:ascii="Arial" w:hAnsi="Arial" w:cs="Arial"/>
                <w:b/>
                <w:bCs/>
                <w:sz w:val="20"/>
                <w:szCs w:val="20"/>
              </w:rPr>
              <w:t>New/Major/Minor revision</w:t>
            </w:r>
          </w:p>
        </w:tc>
        <w:tc>
          <w:tcPr>
            <w:tcW w:w="2504" w:type="dxa"/>
            <w:shd w:val="clear" w:color="auto" w:fill="F2F2F2" w:themeFill="background1" w:themeFillShade="F2"/>
          </w:tcPr>
          <w:p w14:paraId="4C5C2D42" w14:textId="2FD33F34" w:rsidR="00DA607B" w:rsidRPr="00DA607B" w:rsidRDefault="00DA607B" w:rsidP="00DA607B">
            <w:pPr>
              <w:rPr>
                <w:rFonts w:ascii="Arial" w:hAnsi="Arial" w:cs="Arial"/>
                <w:b/>
                <w:bCs/>
                <w:sz w:val="20"/>
                <w:szCs w:val="20"/>
              </w:rPr>
            </w:pPr>
            <w:r w:rsidRPr="00DA607B">
              <w:rPr>
                <w:rFonts w:ascii="Arial" w:hAnsi="Arial" w:cs="Arial"/>
                <w:b/>
                <w:bCs/>
                <w:sz w:val="20"/>
                <w:szCs w:val="20"/>
              </w:rPr>
              <w:t>Start date of delivery of (revised) version</w:t>
            </w:r>
          </w:p>
        </w:tc>
        <w:tc>
          <w:tcPr>
            <w:tcW w:w="2246" w:type="dxa"/>
            <w:shd w:val="clear" w:color="auto" w:fill="F2F2F2" w:themeFill="background1" w:themeFillShade="F2"/>
          </w:tcPr>
          <w:p w14:paraId="07410A3B" w14:textId="04434F6A" w:rsidR="00DA607B" w:rsidRPr="00DA607B" w:rsidRDefault="00DA607B" w:rsidP="00DA607B">
            <w:pPr>
              <w:rPr>
                <w:rFonts w:ascii="Arial" w:hAnsi="Arial" w:cs="Arial"/>
                <w:b/>
                <w:bCs/>
                <w:sz w:val="20"/>
                <w:szCs w:val="20"/>
              </w:rPr>
            </w:pPr>
            <w:r w:rsidRPr="00DA607B">
              <w:rPr>
                <w:rFonts w:ascii="Arial" w:hAnsi="Arial" w:cs="Arial"/>
                <w:b/>
                <w:bCs/>
                <w:sz w:val="20"/>
                <w:szCs w:val="20"/>
              </w:rPr>
              <w:t>Section revised (if applicable)</w:t>
            </w:r>
          </w:p>
        </w:tc>
        <w:tc>
          <w:tcPr>
            <w:tcW w:w="2195" w:type="dxa"/>
            <w:shd w:val="clear" w:color="auto" w:fill="F2F2F2" w:themeFill="background1" w:themeFillShade="F2"/>
          </w:tcPr>
          <w:p w14:paraId="65323753" w14:textId="2BB3F62E" w:rsidR="00DA607B" w:rsidRPr="00DA607B" w:rsidRDefault="00DA607B" w:rsidP="00DA607B">
            <w:pPr>
              <w:rPr>
                <w:rFonts w:ascii="Arial" w:hAnsi="Arial" w:cs="Arial"/>
                <w:b/>
                <w:bCs/>
                <w:sz w:val="20"/>
                <w:szCs w:val="20"/>
              </w:rPr>
            </w:pPr>
            <w:r w:rsidRPr="00DA607B">
              <w:rPr>
                <w:rFonts w:ascii="Arial" w:hAnsi="Arial" w:cs="Arial"/>
                <w:b/>
                <w:bCs/>
                <w:sz w:val="20"/>
                <w:szCs w:val="20"/>
              </w:rPr>
              <w:t>Impacts PLOs (Q6 &amp; 7 cover sheet)</w:t>
            </w:r>
          </w:p>
        </w:tc>
      </w:tr>
      <w:tr w:rsidR="00DA607B" w:rsidRPr="00957C66" w14:paraId="29EF87B4" w14:textId="77777777" w:rsidTr="00DA607B">
        <w:trPr>
          <w:trHeight w:val="305"/>
        </w:trPr>
        <w:tc>
          <w:tcPr>
            <w:tcW w:w="709" w:type="dxa"/>
          </w:tcPr>
          <w:p w14:paraId="4474539E" w14:textId="3348A4DC" w:rsidR="00422B69" w:rsidRPr="00957C66" w:rsidRDefault="00DA607B" w:rsidP="00DA607B">
            <w:pPr>
              <w:rPr>
                <w:rFonts w:ascii="Arial" w:hAnsi="Arial" w:cs="Arial"/>
                <w:sz w:val="20"/>
                <w:szCs w:val="20"/>
              </w:rPr>
            </w:pPr>
            <w:r>
              <w:rPr>
                <w:rFonts w:ascii="Arial" w:hAnsi="Arial" w:cs="Arial"/>
                <w:sz w:val="20"/>
                <w:szCs w:val="20"/>
              </w:rPr>
              <w:t>08.11.22</w:t>
            </w:r>
          </w:p>
        </w:tc>
        <w:tc>
          <w:tcPr>
            <w:tcW w:w="1985" w:type="dxa"/>
          </w:tcPr>
          <w:p w14:paraId="3DB8B056" w14:textId="7B92BF4B" w:rsidR="00422B69" w:rsidRPr="00957C66" w:rsidRDefault="00DA607B" w:rsidP="00DA607B">
            <w:pPr>
              <w:rPr>
                <w:rFonts w:ascii="Arial" w:hAnsi="Arial" w:cs="Arial"/>
                <w:sz w:val="20"/>
                <w:szCs w:val="20"/>
              </w:rPr>
            </w:pPr>
            <w:r>
              <w:rPr>
                <w:rFonts w:ascii="Arial" w:hAnsi="Arial" w:cs="Arial"/>
                <w:sz w:val="20"/>
                <w:szCs w:val="20"/>
              </w:rPr>
              <w:t>New</w:t>
            </w:r>
          </w:p>
        </w:tc>
        <w:tc>
          <w:tcPr>
            <w:tcW w:w="2504" w:type="dxa"/>
          </w:tcPr>
          <w:p w14:paraId="7151A835" w14:textId="54701CB8" w:rsidR="00422B69" w:rsidRPr="00957C66" w:rsidRDefault="00DA607B" w:rsidP="00DA607B">
            <w:pPr>
              <w:rPr>
                <w:rFonts w:ascii="Arial" w:hAnsi="Arial" w:cs="Arial"/>
                <w:sz w:val="20"/>
                <w:szCs w:val="20"/>
              </w:rPr>
            </w:pPr>
            <w:r>
              <w:rPr>
                <w:rFonts w:ascii="Arial" w:hAnsi="Arial" w:cs="Arial"/>
                <w:sz w:val="20"/>
                <w:szCs w:val="20"/>
              </w:rPr>
              <w:t>September 2023</w:t>
            </w:r>
          </w:p>
        </w:tc>
        <w:tc>
          <w:tcPr>
            <w:tcW w:w="2246" w:type="dxa"/>
          </w:tcPr>
          <w:p w14:paraId="64AEF8B4" w14:textId="77777777" w:rsidR="00422B69" w:rsidRPr="00957C66" w:rsidRDefault="00422B69" w:rsidP="00DA607B">
            <w:pPr>
              <w:rPr>
                <w:rFonts w:ascii="Arial" w:hAnsi="Arial" w:cs="Arial"/>
                <w:sz w:val="20"/>
                <w:szCs w:val="20"/>
              </w:rPr>
            </w:pPr>
          </w:p>
        </w:tc>
        <w:tc>
          <w:tcPr>
            <w:tcW w:w="2195" w:type="dxa"/>
          </w:tcPr>
          <w:p w14:paraId="2788108C" w14:textId="77777777" w:rsidR="00422B69" w:rsidRPr="00957C66" w:rsidRDefault="00422B69" w:rsidP="00DA607B">
            <w:pPr>
              <w:rPr>
                <w:rFonts w:ascii="Arial" w:hAnsi="Arial" w:cs="Arial"/>
                <w:sz w:val="20"/>
                <w:szCs w:val="20"/>
              </w:rPr>
            </w:pPr>
          </w:p>
        </w:tc>
      </w:tr>
      <w:tr w:rsidR="00DA607B" w:rsidRPr="00957C66" w14:paraId="1EAC1207" w14:textId="77777777" w:rsidTr="00DA607B">
        <w:trPr>
          <w:trHeight w:val="305"/>
        </w:trPr>
        <w:tc>
          <w:tcPr>
            <w:tcW w:w="709" w:type="dxa"/>
          </w:tcPr>
          <w:p w14:paraId="6535CABF" w14:textId="77777777" w:rsidR="00422B69" w:rsidRPr="00957C66" w:rsidRDefault="00422B69" w:rsidP="00DA607B">
            <w:pPr>
              <w:rPr>
                <w:rFonts w:ascii="Arial" w:hAnsi="Arial" w:cs="Arial"/>
                <w:sz w:val="20"/>
                <w:szCs w:val="20"/>
              </w:rPr>
            </w:pPr>
          </w:p>
        </w:tc>
        <w:tc>
          <w:tcPr>
            <w:tcW w:w="1985" w:type="dxa"/>
          </w:tcPr>
          <w:p w14:paraId="5BAFF0BB" w14:textId="77777777" w:rsidR="00422B69" w:rsidRPr="00957C66" w:rsidRDefault="00422B69" w:rsidP="00DA607B">
            <w:pPr>
              <w:rPr>
                <w:rFonts w:ascii="Arial" w:hAnsi="Arial" w:cs="Arial"/>
                <w:sz w:val="20"/>
                <w:szCs w:val="20"/>
              </w:rPr>
            </w:pPr>
          </w:p>
        </w:tc>
        <w:tc>
          <w:tcPr>
            <w:tcW w:w="2504" w:type="dxa"/>
          </w:tcPr>
          <w:p w14:paraId="07B30CA1" w14:textId="77777777" w:rsidR="00422B69" w:rsidRPr="00957C66" w:rsidRDefault="00422B69" w:rsidP="00DA607B">
            <w:pPr>
              <w:rPr>
                <w:rFonts w:ascii="Arial" w:hAnsi="Arial" w:cs="Arial"/>
                <w:sz w:val="20"/>
                <w:szCs w:val="20"/>
              </w:rPr>
            </w:pPr>
          </w:p>
        </w:tc>
        <w:tc>
          <w:tcPr>
            <w:tcW w:w="2246" w:type="dxa"/>
          </w:tcPr>
          <w:p w14:paraId="7AF83608" w14:textId="77777777" w:rsidR="00422B69" w:rsidRPr="00957C66" w:rsidRDefault="00422B69" w:rsidP="00DA607B">
            <w:pPr>
              <w:rPr>
                <w:rFonts w:ascii="Arial" w:hAnsi="Arial" w:cs="Arial"/>
                <w:sz w:val="20"/>
                <w:szCs w:val="20"/>
              </w:rPr>
            </w:pPr>
          </w:p>
        </w:tc>
        <w:tc>
          <w:tcPr>
            <w:tcW w:w="2195" w:type="dxa"/>
          </w:tcPr>
          <w:p w14:paraId="1F3DBDEE" w14:textId="77777777" w:rsidR="00422B69" w:rsidRPr="00957C66" w:rsidRDefault="00422B69" w:rsidP="00DA607B">
            <w:pPr>
              <w:rPr>
                <w:rFonts w:ascii="Arial" w:hAnsi="Arial" w:cs="Arial"/>
                <w:sz w:val="20"/>
                <w:szCs w:val="20"/>
              </w:rPr>
            </w:pPr>
          </w:p>
        </w:tc>
      </w:tr>
    </w:tbl>
    <w:p w14:paraId="4A3C63B8" w14:textId="77777777" w:rsidR="00D83563" w:rsidRPr="009D52D0" w:rsidRDefault="00D83563" w:rsidP="009D52D0">
      <w:pPr>
        <w:ind w:right="543"/>
        <w:rPr>
          <w:rFonts w:ascii="Arial" w:hAnsi="Arial" w:cs="Arial"/>
          <w:sz w:val="24"/>
          <w:szCs w:val="24"/>
        </w:rPr>
      </w:pPr>
    </w:p>
    <w:sectPr w:rsidR="00D83563" w:rsidRPr="009D52D0" w:rsidSect="007C4F95">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2A48" w14:textId="77777777" w:rsidR="006215A6" w:rsidRDefault="006215A6" w:rsidP="009A2D37">
      <w:pPr>
        <w:spacing w:after="0"/>
      </w:pPr>
      <w:r>
        <w:separator/>
      </w:r>
    </w:p>
  </w:endnote>
  <w:endnote w:type="continuationSeparator" w:id="0">
    <w:p w14:paraId="1FCADD4E" w14:textId="77777777" w:rsidR="006215A6" w:rsidRDefault="006215A6" w:rsidP="009A2D37">
      <w:pPr>
        <w:spacing w:after="0"/>
      </w:pPr>
      <w:r>
        <w:continuationSeparator/>
      </w:r>
    </w:p>
  </w:endnote>
  <w:endnote w:type="continuationNotice" w:id="1">
    <w:p w14:paraId="341B6BD8" w14:textId="77777777" w:rsidR="006215A6" w:rsidRDefault="006215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57C66">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4EC08D6C" w:rsidR="008B2543" w:rsidRPr="007B7724" w:rsidRDefault="008B2543" w:rsidP="0068771C">
    <w:pPr>
      <w:ind w:left="426" w:right="543" w:firstLine="141"/>
      <w:jc w:val="both"/>
      <w:rPr>
        <w:rFonts w:ascii="Arial" w:hAnsi="Arial"/>
        <w:sz w:val="18"/>
      </w:rPr>
    </w:pPr>
    <w:r w:rsidRPr="007B7724">
      <w:rPr>
        <w:rFonts w:ascii="Arial" w:hAnsi="Arial"/>
        <w:sz w:val="18"/>
      </w:rPr>
      <w:t>Module Specification</w:t>
    </w:r>
    <w:r w:rsidR="0068771C">
      <w:rPr>
        <w:rFonts w:ascii="Arial" w:hAnsi="Arial"/>
        <w:sz w:val="18"/>
      </w:rPr>
      <w:t xml:space="preserve">: </w:t>
    </w:r>
    <w:r w:rsidR="0068771C" w:rsidRPr="0068771C">
      <w:rPr>
        <w:rFonts w:ascii="Arial" w:hAnsi="Arial"/>
        <w:sz w:val="18"/>
      </w:rPr>
      <w:t>PSYC6065 Psychology Year Abroad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7C4F95">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6012A770" w:rsidR="00F17B94" w:rsidRDefault="00EB41D1" w:rsidP="007C4F95">
    <w:pPr>
      <w:pStyle w:val="Footer"/>
      <w:ind w:left="567"/>
    </w:pPr>
    <w:r w:rsidRPr="007B7724">
      <w:rPr>
        <w:sz w:val="18"/>
      </w:rPr>
      <w:t>Module Specification</w:t>
    </w:r>
    <w:r w:rsidR="007C4F95">
      <w:rPr>
        <w:sz w:val="18"/>
      </w:rPr>
      <w:t>:</w:t>
    </w:r>
    <w:r w:rsidR="007C4F95" w:rsidRPr="007C4F95">
      <w:t xml:space="preserve"> </w:t>
    </w:r>
    <w:r w:rsidR="007C4F95" w:rsidRPr="007C4F95">
      <w:rPr>
        <w:sz w:val="18"/>
      </w:rPr>
      <w:t>PSYC6065 Psychology Year Abroad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7BA0" w14:textId="77777777" w:rsidR="006215A6" w:rsidRDefault="006215A6" w:rsidP="009A2D37">
      <w:pPr>
        <w:spacing w:after="0"/>
      </w:pPr>
      <w:r>
        <w:separator/>
      </w:r>
    </w:p>
  </w:footnote>
  <w:footnote w:type="continuationSeparator" w:id="0">
    <w:p w14:paraId="73BBC7E6" w14:textId="77777777" w:rsidR="006215A6" w:rsidRDefault="006215A6" w:rsidP="009A2D37">
      <w:pPr>
        <w:spacing w:after="0"/>
      </w:pPr>
      <w:r>
        <w:continuationSeparator/>
      </w:r>
    </w:p>
  </w:footnote>
  <w:footnote w:type="continuationNotice" w:id="1">
    <w:p w14:paraId="7F07EE42" w14:textId="77777777" w:rsidR="006215A6" w:rsidRDefault="006215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E12460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AE9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E6B6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982671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2CCE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60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907D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B07E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E868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8A0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02B7C7B"/>
    <w:multiLevelType w:val="hybridMultilevel"/>
    <w:tmpl w:val="B64AC7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1AA53A8"/>
    <w:multiLevelType w:val="multilevel"/>
    <w:tmpl w:val="15F4B8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D72121"/>
    <w:multiLevelType w:val="multilevel"/>
    <w:tmpl w:val="55007C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2"/>
  </w:num>
  <w:num w:numId="2" w16cid:durableId="516431458">
    <w:abstractNumId w:val="9"/>
  </w:num>
  <w:num w:numId="3" w16cid:durableId="934361025">
    <w:abstractNumId w:val="13"/>
  </w:num>
  <w:num w:numId="4" w16cid:durableId="1714502269">
    <w:abstractNumId w:val="10"/>
  </w:num>
  <w:num w:numId="5" w16cid:durableId="1890141222">
    <w:abstractNumId w:val="18"/>
  </w:num>
  <w:num w:numId="6" w16cid:durableId="2048873839">
    <w:abstractNumId w:val="16"/>
  </w:num>
  <w:num w:numId="7" w16cid:durableId="1966422319">
    <w:abstractNumId w:val="20"/>
  </w:num>
  <w:num w:numId="8" w16cid:durableId="86853343">
    <w:abstractNumId w:val="17"/>
  </w:num>
  <w:num w:numId="9" w16cid:durableId="866991654">
    <w:abstractNumId w:val="14"/>
  </w:num>
  <w:num w:numId="10" w16cid:durableId="1310285383">
    <w:abstractNumId w:val="15"/>
  </w:num>
  <w:num w:numId="11" w16cid:durableId="1419400807">
    <w:abstractNumId w:val="22"/>
  </w:num>
  <w:num w:numId="12" w16cid:durableId="1651901649">
    <w:abstractNumId w:val="19"/>
  </w:num>
  <w:num w:numId="13" w16cid:durableId="855652643">
    <w:abstractNumId w:val="21"/>
  </w:num>
  <w:num w:numId="14" w16cid:durableId="1306088636">
    <w:abstractNumId w:val="7"/>
  </w:num>
  <w:num w:numId="15" w16cid:durableId="474375285">
    <w:abstractNumId w:val="6"/>
  </w:num>
  <w:num w:numId="16" w16cid:durableId="1615593721">
    <w:abstractNumId w:val="5"/>
  </w:num>
  <w:num w:numId="17" w16cid:durableId="160774958">
    <w:abstractNumId w:val="4"/>
  </w:num>
  <w:num w:numId="18" w16cid:durableId="1738237557">
    <w:abstractNumId w:val="8"/>
  </w:num>
  <w:num w:numId="19" w16cid:durableId="1672365903">
    <w:abstractNumId w:val="3"/>
  </w:num>
  <w:num w:numId="20" w16cid:durableId="1882278281">
    <w:abstractNumId w:val="2"/>
  </w:num>
  <w:num w:numId="21" w16cid:durableId="170337571">
    <w:abstractNumId w:val="1"/>
  </w:num>
  <w:num w:numId="22" w16cid:durableId="1205753827">
    <w:abstractNumId w:val="0"/>
  </w:num>
  <w:num w:numId="23" w16cid:durableId="45421625">
    <w:abstractNumId w:val="11"/>
  </w:num>
  <w:num w:numId="24" w16cid:durableId="1332176911">
    <w:abstractNumId w:val="12"/>
  </w:num>
  <w:num w:numId="25" w16cid:durableId="735906331">
    <w:abstractNumId w:val="12"/>
  </w:num>
  <w:num w:numId="26" w16cid:durableId="1878738818">
    <w:abstractNumId w:val="9"/>
  </w:num>
  <w:num w:numId="27" w16cid:durableId="1961299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80B16"/>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A94"/>
    <w:rsid w:val="001D1F2D"/>
    <w:rsid w:val="001D2314"/>
    <w:rsid w:val="001D6398"/>
    <w:rsid w:val="001E1F45"/>
    <w:rsid w:val="001E62C1"/>
    <w:rsid w:val="001F0779"/>
    <w:rsid w:val="001F3C3E"/>
    <w:rsid w:val="00201C5F"/>
    <w:rsid w:val="0020243A"/>
    <w:rsid w:val="00202F5B"/>
    <w:rsid w:val="00203E24"/>
    <w:rsid w:val="00204081"/>
    <w:rsid w:val="0021578E"/>
    <w:rsid w:val="002178F6"/>
    <w:rsid w:val="00222A47"/>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C13"/>
    <w:rsid w:val="002B20F5"/>
    <w:rsid w:val="002B2A1A"/>
    <w:rsid w:val="002B71F2"/>
    <w:rsid w:val="002D1DDF"/>
    <w:rsid w:val="002E3FEB"/>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4ED"/>
    <w:rsid w:val="00391263"/>
    <w:rsid w:val="003934D2"/>
    <w:rsid w:val="003973A1"/>
    <w:rsid w:val="003A012E"/>
    <w:rsid w:val="003A2E52"/>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50B80"/>
    <w:rsid w:val="004521C4"/>
    <w:rsid w:val="00460925"/>
    <w:rsid w:val="00466D55"/>
    <w:rsid w:val="00471C6C"/>
    <w:rsid w:val="00472023"/>
    <w:rsid w:val="00476167"/>
    <w:rsid w:val="00481762"/>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3379"/>
    <w:rsid w:val="00510E63"/>
    <w:rsid w:val="00513689"/>
    <w:rsid w:val="0051375A"/>
    <w:rsid w:val="00521097"/>
    <w:rsid w:val="00523868"/>
    <w:rsid w:val="0053059E"/>
    <w:rsid w:val="00532F6F"/>
    <w:rsid w:val="00533663"/>
    <w:rsid w:val="00534E0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14C4"/>
    <w:rsid w:val="005865B2"/>
    <w:rsid w:val="0058743D"/>
    <w:rsid w:val="00587BF7"/>
    <w:rsid w:val="005905E5"/>
    <w:rsid w:val="00592034"/>
    <w:rsid w:val="0059477B"/>
    <w:rsid w:val="00596884"/>
    <w:rsid w:val="005A14B5"/>
    <w:rsid w:val="005B2F01"/>
    <w:rsid w:val="005B5A98"/>
    <w:rsid w:val="005C1A4F"/>
    <w:rsid w:val="005C27D7"/>
    <w:rsid w:val="005D6A06"/>
    <w:rsid w:val="005D6EB5"/>
    <w:rsid w:val="005D7CD0"/>
    <w:rsid w:val="005E1A3A"/>
    <w:rsid w:val="005E6ADC"/>
    <w:rsid w:val="005E6D10"/>
    <w:rsid w:val="005E6D38"/>
    <w:rsid w:val="005E7B3F"/>
    <w:rsid w:val="005F040F"/>
    <w:rsid w:val="005F2C42"/>
    <w:rsid w:val="006043FC"/>
    <w:rsid w:val="006050CF"/>
    <w:rsid w:val="00616F08"/>
    <w:rsid w:val="006215A6"/>
    <w:rsid w:val="0062219E"/>
    <w:rsid w:val="0062410F"/>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3D4F"/>
    <w:rsid w:val="00684851"/>
    <w:rsid w:val="00687284"/>
    <w:rsid w:val="0068771C"/>
    <w:rsid w:val="00694309"/>
    <w:rsid w:val="00694B52"/>
    <w:rsid w:val="00695285"/>
    <w:rsid w:val="00696C56"/>
    <w:rsid w:val="00696FF5"/>
    <w:rsid w:val="006A6BB4"/>
    <w:rsid w:val="006A6D16"/>
    <w:rsid w:val="006A7FB0"/>
    <w:rsid w:val="006C2A9A"/>
    <w:rsid w:val="006C423D"/>
    <w:rsid w:val="006C46EF"/>
    <w:rsid w:val="006C4C67"/>
    <w:rsid w:val="006C68E4"/>
    <w:rsid w:val="006D13C0"/>
    <w:rsid w:val="006D2813"/>
    <w:rsid w:val="006D41AB"/>
    <w:rsid w:val="006D444F"/>
    <w:rsid w:val="006D457E"/>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519F"/>
    <w:rsid w:val="00727780"/>
    <w:rsid w:val="0073792C"/>
    <w:rsid w:val="00753FE5"/>
    <w:rsid w:val="00754069"/>
    <w:rsid w:val="00757A7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4F95"/>
    <w:rsid w:val="007C5E1D"/>
    <w:rsid w:val="007C74B4"/>
    <w:rsid w:val="007E3412"/>
    <w:rsid w:val="007F393D"/>
    <w:rsid w:val="008029AF"/>
    <w:rsid w:val="00802FFA"/>
    <w:rsid w:val="008102E5"/>
    <w:rsid w:val="008111B4"/>
    <w:rsid w:val="008133F0"/>
    <w:rsid w:val="00815880"/>
    <w:rsid w:val="0082322C"/>
    <w:rsid w:val="00823942"/>
    <w:rsid w:val="00827FFD"/>
    <w:rsid w:val="00850431"/>
    <w:rsid w:val="00852B82"/>
    <w:rsid w:val="00854535"/>
    <w:rsid w:val="00856EB3"/>
    <w:rsid w:val="00863C96"/>
    <w:rsid w:val="00864A72"/>
    <w:rsid w:val="00870473"/>
    <w:rsid w:val="00873E9F"/>
    <w:rsid w:val="00874047"/>
    <w:rsid w:val="008778CB"/>
    <w:rsid w:val="00881545"/>
    <w:rsid w:val="00883204"/>
    <w:rsid w:val="00883A3E"/>
    <w:rsid w:val="0088428D"/>
    <w:rsid w:val="0089148D"/>
    <w:rsid w:val="00891E0D"/>
    <w:rsid w:val="008A0F36"/>
    <w:rsid w:val="008B2543"/>
    <w:rsid w:val="008B4B6E"/>
    <w:rsid w:val="008B6050"/>
    <w:rsid w:val="008D4447"/>
    <w:rsid w:val="008D7401"/>
    <w:rsid w:val="00903DF6"/>
    <w:rsid w:val="00921CF6"/>
    <w:rsid w:val="00922E9E"/>
    <w:rsid w:val="00924EF0"/>
    <w:rsid w:val="009315B3"/>
    <w:rsid w:val="00934D7B"/>
    <w:rsid w:val="00937FD1"/>
    <w:rsid w:val="00947180"/>
    <w:rsid w:val="009567BE"/>
    <w:rsid w:val="00957C66"/>
    <w:rsid w:val="009676FA"/>
    <w:rsid w:val="009679E0"/>
    <w:rsid w:val="00977632"/>
    <w:rsid w:val="0098273D"/>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15BF"/>
    <w:rsid w:val="009F00F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16D9"/>
    <w:rsid w:val="00AE4865"/>
    <w:rsid w:val="00AE6FC7"/>
    <w:rsid w:val="00AF50EE"/>
    <w:rsid w:val="00B051CC"/>
    <w:rsid w:val="00B0591D"/>
    <w:rsid w:val="00B13402"/>
    <w:rsid w:val="00B14BC2"/>
    <w:rsid w:val="00B17024"/>
    <w:rsid w:val="00B17CD2"/>
    <w:rsid w:val="00B213D2"/>
    <w:rsid w:val="00B248BA"/>
    <w:rsid w:val="00B24B56"/>
    <w:rsid w:val="00B2615D"/>
    <w:rsid w:val="00B30E07"/>
    <w:rsid w:val="00B34ADD"/>
    <w:rsid w:val="00B365D3"/>
    <w:rsid w:val="00B51245"/>
    <w:rsid w:val="00B52FF5"/>
    <w:rsid w:val="00B5498B"/>
    <w:rsid w:val="00B57219"/>
    <w:rsid w:val="00B658A3"/>
    <w:rsid w:val="00B65AAD"/>
    <w:rsid w:val="00B72470"/>
    <w:rsid w:val="00B746A8"/>
    <w:rsid w:val="00B750F2"/>
    <w:rsid w:val="00B7664D"/>
    <w:rsid w:val="00B80989"/>
    <w:rsid w:val="00B85605"/>
    <w:rsid w:val="00B90C66"/>
    <w:rsid w:val="00B9109B"/>
    <w:rsid w:val="00B927AE"/>
    <w:rsid w:val="00B93721"/>
    <w:rsid w:val="00B937B1"/>
    <w:rsid w:val="00BA453C"/>
    <w:rsid w:val="00BA4E02"/>
    <w:rsid w:val="00BB2045"/>
    <w:rsid w:val="00BB2211"/>
    <w:rsid w:val="00BB2A6D"/>
    <w:rsid w:val="00BB4189"/>
    <w:rsid w:val="00BC19F7"/>
    <w:rsid w:val="00BC3D4B"/>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003F"/>
    <w:rsid w:val="00C612A8"/>
    <w:rsid w:val="00C618D2"/>
    <w:rsid w:val="00C67631"/>
    <w:rsid w:val="00C709C6"/>
    <w:rsid w:val="00C729D7"/>
    <w:rsid w:val="00C83354"/>
    <w:rsid w:val="00C84004"/>
    <w:rsid w:val="00C843F6"/>
    <w:rsid w:val="00C84507"/>
    <w:rsid w:val="00C862C7"/>
    <w:rsid w:val="00C866AE"/>
    <w:rsid w:val="00CA3254"/>
    <w:rsid w:val="00CB11CE"/>
    <w:rsid w:val="00CB284F"/>
    <w:rsid w:val="00CC25A2"/>
    <w:rsid w:val="00CD7F07"/>
    <w:rsid w:val="00CE04F3"/>
    <w:rsid w:val="00CE12D8"/>
    <w:rsid w:val="00CE4574"/>
    <w:rsid w:val="00CE70E6"/>
    <w:rsid w:val="00CF0BCA"/>
    <w:rsid w:val="00CF2E1E"/>
    <w:rsid w:val="00CF40EB"/>
    <w:rsid w:val="00D027B9"/>
    <w:rsid w:val="00D02E99"/>
    <w:rsid w:val="00D13357"/>
    <w:rsid w:val="00D13A13"/>
    <w:rsid w:val="00D2689A"/>
    <w:rsid w:val="00D27839"/>
    <w:rsid w:val="00D331F6"/>
    <w:rsid w:val="00D40557"/>
    <w:rsid w:val="00D5115D"/>
    <w:rsid w:val="00D60C51"/>
    <w:rsid w:val="00D652CF"/>
    <w:rsid w:val="00D65506"/>
    <w:rsid w:val="00D773CF"/>
    <w:rsid w:val="00D83563"/>
    <w:rsid w:val="00D8448F"/>
    <w:rsid w:val="00DA607B"/>
    <w:rsid w:val="00DA64B6"/>
    <w:rsid w:val="00DB2B91"/>
    <w:rsid w:val="00DB5C9D"/>
    <w:rsid w:val="00DD02E6"/>
    <w:rsid w:val="00DD2E74"/>
    <w:rsid w:val="00DF665B"/>
    <w:rsid w:val="00E0152A"/>
    <w:rsid w:val="00E03394"/>
    <w:rsid w:val="00E066E5"/>
    <w:rsid w:val="00E10C77"/>
    <w:rsid w:val="00E1736E"/>
    <w:rsid w:val="00E21554"/>
    <w:rsid w:val="00E21923"/>
    <w:rsid w:val="00E22F03"/>
    <w:rsid w:val="00E233C1"/>
    <w:rsid w:val="00E31CA7"/>
    <w:rsid w:val="00E51404"/>
    <w:rsid w:val="00E574C9"/>
    <w:rsid w:val="00E57562"/>
    <w:rsid w:val="00E610DE"/>
    <w:rsid w:val="00E66167"/>
    <w:rsid w:val="00E71F2F"/>
    <w:rsid w:val="00E77786"/>
    <w:rsid w:val="00E806FB"/>
    <w:rsid w:val="00EB0365"/>
    <w:rsid w:val="00EB1C2D"/>
    <w:rsid w:val="00EB21C8"/>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2769A"/>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B12CA"/>
    <w:rsid w:val="00FB2E32"/>
    <w:rsid w:val="00FB36EC"/>
    <w:rsid w:val="00FB4E1B"/>
    <w:rsid w:val="00FC0291"/>
    <w:rsid w:val="00FC08D7"/>
    <w:rsid w:val="00FC1C92"/>
    <w:rsid w:val="00FD2009"/>
    <w:rsid w:val="00FD333B"/>
    <w:rsid w:val="00FD4643"/>
    <w:rsid w:val="00FD4739"/>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5B3"/>
    <w:pPr>
      <w:spacing w:after="120" w:line="240" w:lineRule="auto"/>
    </w:pPr>
    <w:rPr>
      <w:rFonts w:eastAsiaTheme="minorEastAsia"/>
      <w:lang w:eastAsia="en-GB"/>
    </w:rPr>
  </w:style>
  <w:style w:type="paragraph" w:styleId="Heading1">
    <w:name w:val="heading 1"/>
    <w:basedOn w:val="Normal"/>
    <w:next w:val="Normal"/>
    <w:link w:val="Heading1Char"/>
    <w:qFormat/>
    <w:rsid w:val="009315B3"/>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9315B3"/>
    <w:pPr>
      <w:ind w:left="567" w:hanging="567"/>
      <w:outlineLvl w:val="1"/>
    </w:pPr>
  </w:style>
  <w:style w:type="paragraph" w:styleId="Heading3">
    <w:name w:val="heading 3"/>
    <w:basedOn w:val="Normal"/>
    <w:next w:val="Normal"/>
    <w:link w:val="Heading3Char"/>
    <w:uiPriority w:val="9"/>
    <w:unhideWhenUsed/>
    <w:qFormat/>
    <w:rsid w:val="009315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9315B3"/>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9315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15B3"/>
  </w:style>
  <w:style w:type="character" w:styleId="Hyperlink">
    <w:name w:val="Hyperlink"/>
    <w:rsid w:val="009315B3"/>
    <w:rPr>
      <w:color w:val="0000FF"/>
      <w:u w:val="single"/>
    </w:rPr>
  </w:style>
  <w:style w:type="paragraph" w:customStyle="1" w:styleId="Default">
    <w:name w:val="Default"/>
    <w:rsid w:val="009315B3"/>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315B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315B3"/>
    <w:pPr>
      <w:ind w:left="720"/>
      <w:contextualSpacing/>
    </w:pPr>
  </w:style>
  <w:style w:type="paragraph" w:styleId="Header">
    <w:name w:val="header"/>
    <w:basedOn w:val="Normal"/>
    <w:link w:val="HeaderChar"/>
    <w:uiPriority w:val="99"/>
    <w:unhideWhenUsed/>
    <w:rsid w:val="009315B3"/>
    <w:pPr>
      <w:tabs>
        <w:tab w:val="center" w:pos="4513"/>
        <w:tab w:val="right" w:pos="9026"/>
      </w:tabs>
      <w:spacing w:after="0"/>
    </w:pPr>
  </w:style>
  <w:style w:type="character" w:customStyle="1" w:styleId="HeaderChar">
    <w:name w:val="Header Char"/>
    <w:basedOn w:val="DefaultParagraphFont"/>
    <w:link w:val="Header"/>
    <w:uiPriority w:val="99"/>
    <w:rsid w:val="009315B3"/>
    <w:rPr>
      <w:rFonts w:eastAsiaTheme="minorEastAsia"/>
      <w:lang w:eastAsia="en-GB"/>
    </w:rPr>
  </w:style>
  <w:style w:type="paragraph" w:styleId="Footer">
    <w:name w:val="footer"/>
    <w:basedOn w:val="Normal"/>
    <w:link w:val="FooterChar"/>
    <w:uiPriority w:val="99"/>
    <w:unhideWhenUsed/>
    <w:rsid w:val="009315B3"/>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9315B3"/>
    <w:rPr>
      <w:rFonts w:ascii="Arial" w:eastAsiaTheme="minorEastAsia" w:hAnsi="Arial"/>
      <w:sz w:val="20"/>
      <w:lang w:eastAsia="en-GB"/>
    </w:rPr>
  </w:style>
  <w:style w:type="character" w:customStyle="1" w:styleId="Heading1Char">
    <w:name w:val="Heading 1 Char"/>
    <w:basedOn w:val="DefaultParagraphFont"/>
    <w:link w:val="Heading1"/>
    <w:rsid w:val="009315B3"/>
    <w:rPr>
      <w:rFonts w:ascii="Plantin" w:eastAsia="Times New Roman" w:hAnsi="Plantin" w:cs="Times New Roman"/>
      <w:b/>
      <w:sz w:val="24"/>
      <w:szCs w:val="20"/>
    </w:rPr>
  </w:style>
  <w:style w:type="paragraph" w:styleId="ListBullet">
    <w:name w:val="List Bullet"/>
    <w:basedOn w:val="Normal"/>
    <w:uiPriority w:val="99"/>
    <w:unhideWhenUsed/>
    <w:rsid w:val="009315B3"/>
    <w:pPr>
      <w:numPr>
        <w:numId w:val="26"/>
      </w:numPr>
      <w:spacing w:before="120"/>
    </w:pPr>
    <w:rPr>
      <w:rFonts w:ascii="Arial" w:hAnsi="Arial"/>
      <w:sz w:val="24"/>
    </w:rPr>
  </w:style>
  <w:style w:type="table" w:styleId="TableGrid">
    <w:name w:val="Table Grid"/>
    <w:basedOn w:val="TableNormal"/>
    <w:uiPriority w:val="59"/>
    <w:rsid w:val="009315B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315B3"/>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9315B3"/>
    <w:rPr>
      <w:rFonts w:ascii="Plantin" w:eastAsia="Times New Roman" w:hAnsi="Plantin" w:cs="Times New Roman"/>
      <w:b/>
      <w:sz w:val="24"/>
      <w:szCs w:val="20"/>
    </w:rPr>
  </w:style>
  <w:style w:type="paragraph" w:styleId="FootnoteText">
    <w:name w:val="footnote text"/>
    <w:basedOn w:val="Normal"/>
    <w:link w:val="FootnoteTextChar"/>
    <w:semiHidden/>
    <w:rsid w:val="009315B3"/>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9315B3"/>
    <w:rPr>
      <w:rFonts w:ascii="Times New Roman" w:eastAsia="Times New Roman" w:hAnsi="Times New Roman" w:cs="Times New Roman"/>
      <w:sz w:val="20"/>
      <w:szCs w:val="20"/>
    </w:rPr>
  </w:style>
  <w:style w:type="character" w:styleId="FootnoteReference">
    <w:name w:val="footnote reference"/>
    <w:semiHidden/>
    <w:rsid w:val="009315B3"/>
    <w:rPr>
      <w:vertAlign w:val="superscript"/>
    </w:rPr>
  </w:style>
  <w:style w:type="paragraph" w:styleId="BalloonText">
    <w:name w:val="Balloon Text"/>
    <w:basedOn w:val="Normal"/>
    <w:link w:val="BalloonTextChar"/>
    <w:uiPriority w:val="99"/>
    <w:semiHidden/>
    <w:unhideWhenUsed/>
    <w:rsid w:val="009315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B3"/>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9315B3"/>
    <w:rPr>
      <w:color w:val="800080" w:themeColor="followedHyperlink"/>
      <w:u w:val="single"/>
    </w:rPr>
  </w:style>
  <w:style w:type="character" w:styleId="CommentReference">
    <w:name w:val="annotation reference"/>
    <w:basedOn w:val="DefaultParagraphFont"/>
    <w:uiPriority w:val="99"/>
    <w:semiHidden/>
    <w:unhideWhenUsed/>
    <w:rsid w:val="009315B3"/>
    <w:rPr>
      <w:sz w:val="16"/>
      <w:szCs w:val="16"/>
    </w:rPr>
  </w:style>
  <w:style w:type="paragraph" w:styleId="CommentText">
    <w:name w:val="annotation text"/>
    <w:basedOn w:val="Normal"/>
    <w:link w:val="CommentTextChar"/>
    <w:uiPriority w:val="99"/>
    <w:unhideWhenUsed/>
    <w:rsid w:val="009315B3"/>
    <w:rPr>
      <w:sz w:val="20"/>
      <w:szCs w:val="20"/>
    </w:rPr>
  </w:style>
  <w:style w:type="character" w:customStyle="1" w:styleId="CommentTextChar">
    <w:name w:val="Comment Text Char"/>
    <w:basedOn w:val="DefaultParagraphFont"/>
    <w:link w:val="CommentText"/>
    <w:uiPriority w:val="99"/>
    <w:rsid w:val="009315B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315B3"/>
    <w:rPr>
      <w:b/>
      <w:bCs/>
    </w:rPr>
  </w:style>
  <w:style w:type="character" w:customStyle="1" w:styleId="CommentSubjectChar">
    <w:name w:val="Comment Subject Char"/>
    <w:basedOn w:val="CommentTextChar"/>
    <w:link w:val="CommentSubject"/>
    <w:uiPriority w:val="99"/>
    <w:semiHidden/>
    <w:rsid w:val="009315B3"/>
    <w:rPr>
      <w:rFonts w:eastAsiaTheme="minorEastAsia"/>
      <w:b/>
      <w:bCs/>
      <w:sz w:val="20"/>
      <w:szCs w:val="20"/>
      <w:lang w:eastAsia="en-GB"/>
    </w:rPr>
  </w:style>
  <w:style w:type="table" w:customStyle="1" w:styleId="TableGrid1">
    <w:name w:val="Table Grid1"/>
    <w:basedOn w:val="TableNormal"/>
    <w:next w:val="TableGrid"/>
    <w:uiPriority w:val="59"/>
    <w:rsid w:val="0093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9315B3"/>
  </w:style>
  <w:style w:type="paragraph" w:styleId="PlainText">
    <w:name w:val="Plain Text"/>
    <w:basedOn w:val="Normal"/>
    <w:link w:val="PlainTextChar"/>
    <w:uiPriority w:val="99"/>
    <w:unhideWhenUsed/>
    <w:rsid w:val="009315B3"/>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9315B3"/>
    <w:rPr>
      <w:rFonts w:ascii="Calibri" w:hAnsi="Calibri"/>
      <w:szCs w:val="21"/>
    </w:rPr>
  </w:style>
  <w:style w:type="table" w:styleId="LightList">
    <w:name w:val="Light List"/>
    <w:basedOn w:val="TableNormal"/>
    <w:uiPriority w:val="61"/>
    <w:rsid w:val="009315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9315B3"/>
    <w:rPr>
      <w:b/>
      <w:bCs/>
    </w:rPr>
  </w:style>
  <w:style w:type="character" w:customStyle="1" w:styleId="UnresolvedMention1">
    <w:name w:val="Unresolved Mention1"/>
    <w:basedOn w:val="DefaultParagraphFont"/>
    <w:uiPriority w:val="99"/>
    <w:semiHidden/>
    <w:unhideWhenUsed/>
    <w:rsid w:val="009315B3"/>
    <w:rPr>
      <w:color w:val="605E5C"/>
      <w:shd w:val="clear" w:color="auto" w:fill="E1DFDD"/>
    </w:rPr>
  </w:style>
  <w:style w:type="table" w:customStyle="1" w:styleId="TableGrid11">
    <w:name w:val="Table Grid11"/>
    <w:basedOn w:val="TableNormal"/>
    <w:next w:val="TableGrid"/>
    <w:uiPriority w:val="59"/>
    <w:rsid w:val="0093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9315B3"/>
    <w:pPr>
      <w:numPr>
        <w:numId w:val="25"/>
      </w:numPr>
      <w:spacing w:before="600"/>
    </w:pPr>
    <w:rPr>
      <w:rFonts w:ascii="Arial" w:hAnsi="Arial" w:cs="Arial"/>
      <w:b/>
      <w:sz w:val="24"/>
      <w:szCs w:val="24"/>
    </w:rPr>
  </w:style>
  <w:style w:type="character" w:customStyle="1" w:styleId="header2Char">
    <w:name w:val="header 2 Char"/>
    <w:basedOn w:val="DefaultParagraphFont"/>
    <w:link w:val="header2"/>
    <w:rsid w:val="009315B3"/>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9315B3"/>
    <w:rPr>
      <w:rFonts w:ascii="Arial" w:eastAsiaTheme="minorEastAsia" w:hAnsi="Arial" w:cs="Arial"/>
      <w:b/>
      <w:sz w:val="24"/>
      <w:szCs w:val="24"/>
      <w:lang w:eastAsia="en-GB"/>
    </w:rPr>
  </w:style>
  <w:style w:type="paragraph" w:styleId="NoSpacing">
    <w:name w:val="No Spacing"/>
    <w:uiPriority w:val="1"/>
    <w:qFormat/>
    <w:rsid w:val="005814C4"/>
    <w:pPr>
      <w:spacing w:after="0" w:line="240" w:lineRule="auto"/>
    </w:pPr>
    <w:rPr>
      <w:rFonts w:eastAsiaTheme="minorEastAsia"/>
      <w:lang w:eastAsia="en-GB"/>
    </w:rPr>
  </w:style>
  <w:style w:type="paragraph" w:styleId="Revision">
    <w:name w:val="Revision"/>
    <w:hidden/>
    <w:uiPriority w:val="99"/>
    <w:semiHidden/>
    <w:rsid w:val="00B365D3"/>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9315B3"/>
    <w:rPr>
      <w:color w:val="605E5C"/>
      <w:shd w:val="clear" w:color="auto" w:fill="E1DFDD"/>
    </w:rPr>
  </w:style>
  <w:style w:type="paragraph" w:styleId="BodyText">
    <w:name w:val="Body Text"/>
    <w:basedOn w:val="Normal"/>
    <w:link w:val="BodyTextChar"/>
    <w:uiPriority w:val="99"/>
    <w:unhideWhenUsed/>
    <w:rsid w:val="009315B3"/>
    <w:pPr>
      <w:ind w:left="567"/>
    </w:pPr>
    <w:rPr>
      <w:rFonts w:ascii="Arial" w:hAnsi="Arial"/>
      <w:sz w:val="24"/>
    </w:rPr>
  </w:style>
  <w:style w:type="character" w:customStyle="1" w:styleId="BodyTextChar">
    <w:name w:val="Body Text Char"/>
    <w:basedOn w:val="DefaultParagraphFont"/>
    <w:link w:val="BodyText"/>
    <w:uiPriority w:val="99"/>
    <w:rsid w:val="009315B3"/>
    <w:rPr>
      <w:rFonts w:ascii="Arial" w:eastAsiaTheme="minorEastAsia" w:hAnsi="Arial"/>
      <w:sz w:val="24"/>
      <w:lang w:eastAsia="en-GB"/>
    </w:rPr>
  </w:style>
  <w:style w:type="paragraph" w:styleId="ListNumber2">
    <w:name w:val="List Number 2"/>
    <w:basedOn w:val="BodyText"/>
    <w:uiPriority w:val="99"/>
    <w:unhideWhenUsed/>
    <w:rsid w:val="009315B3"/>
    <w:pPr>
      <w:ind w:left="1021" w:hanging="454"/>
    </w:pPr>
  </w:style>
  <w:style w:type="character" w:customStyle="1" w:styleId="Heading3Char">
    <w:name w:val="Heading 3 Char"/>
    <w:basedOn w:val="DefaultParagraphFont"/>
    <w:link w:val="Heading3"/>
    <w:uiPriority w:val="9"/>
    <w:rsid w:val="009315B3"/>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9315B3"/>
    <w:rPr>
      <w:rFonts w:ascii="Arial" w:eastAsiaTheme="majorEastAsia" w:hAnsi="Arial" w:cstheme="majorBidi"/>
      <w:b/>
      <w:i/>
      <w:iCs/>
      <w:lang w:eastAsia="en-GB"/>
    </w:rPr>
  </w:style>
  <w:style w:type="paragraph" w:styleId="ListNumber3">
    <w:name w:val="List Number 3"/>
    <w:basedOn w:val="Normal"/>
    <w:uiPriority w:val="99"/>
    <w:unhideWhenUsed/>
    <w:rsid w:val="009315B3"/>
    <w:pPr>
      <w:numPr>
        <w:numId w:val="27"/>
      </w:numPr>
      <w:spacing w:before="120" w:after="240"/>
    </w:pPr>
    <w:rPr>
      <w:rFonts w:ascii="Arial" w:hAnsi="Arial"/>
      <w:sz w:val="24"/>
    </w:rPr>
  </w:style>
  <w:style w:type="paragraph" w:customStyle="1" w:styleId="Tableanswer">
    <w:name w:val="Table answer"/>
    <w:basedOn w:val="Normal"/>
    <w:qFormat/>
    <w:rsid w:val="009315B3"/>
    <w:pPr>
      <w:spacing w:before="40" w:after="40"/>
    </w:pPr>
    <w:rPr>
      <w:rFonts w:ascii="Arial" w:eastAsiaTheme="minorHAnsi" w:hAnsi="Arial" w:cs="Arial"/>
      <w:bCs/>
      <w:lang w:eastAsia="en-US"/>
    </w:rPr>
  </w:style>
  <w:style w:type="paragraph" w:customStyle="1" w:styleId="Tabledivuseonly">
    <w:name w:val="Table div use only"/>
    <w:basedOn w:val="Normal"/>
    <w:qFormat/>
    <w:rsid w:val="009315B3"/>
    <w:rPr>
      <w:rFonts w:ascii="Arial" w:hAnsi="Arial" w:cs="Arial"/>
      <w:sz w:val="20"/>
      <w:szCs w:val="20"/>
    </w:rPr>
  </w:style>
  <w:style w:type="paragraph" w:customStyle="1" w:styleId="Tableoutcomecrosses">
    <w:name w:val="Table outcome crosses"/>
    <w:basedOn w:val="Normal"/>
    <w:qFormat/>
    <w:rsid w:val="009315B3"/>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9315B3"/>
    <w:pPr>
      <w:spacing w:before="60" w:after="60"/>
      <w:ind w:left="34"/>
    </w:pPr>
    <w:rPr>
      <w:rFonts w:ascii="Arial" w:hAnsi="Arial" w:cs="Arial"/>
      <w:b/>
      <w:sz w:val="20"/>
      <w:szCs w:val="20"/>
    </w:rPr>
  </w:style>
  <w:style w:type="paragraph" w:customStyle="1" w:styleId="Tableoutcomeshead">
    <w:name w:val="Table outcomes head"/>
    <w:basedOn w:val="Normal"/>
    <w:qFormat/>
    <w:rsid w:val="009315B3"/>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go-abroad/study-abroad/course-list?tab=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F440FA9C-1A81-4103-81E6-4F51440CDDF0}"/>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2022-11-09T10:10:00Z</dcterms:created>
  <dcterms:modified xsi:type="dcterms:W3CDTF">2023-01-24T10:55:00Z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