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6243D2">
      <w:pPr>
        <w:pStyle w:val="Heading2"/>
        <w:spacing w:before="0"/>
      </w:pPr>
      <w:bookmarkStart w:id="0" w:name="_Hlk110345875"/>
      <w:r>
        <w:t>KentVision Code and t</w:t>
      </w:r>
      <w:r w:rsidR="009A2D37" w:rsidRPr="00072357">
        <w:t>itle of the module</w:t>
      </w:r>
    </w:p>
    <w:bookmarkEnd w:id="0"/>
    <w:p w14:paraId="53DD716D" w14:textId="2D5070CC" w:rsidR="00694B52" w:rsidRPr="009D52D0" w:rsidRDefault="005060BA" w:rsidP="00FF34D0">
      <w:pPr>
        <w:pStyle w:val="BodyText"/>
      </w:pPr>
      <w:r w:rsidRPr="005060BA">
        <w:t>POLI8280</w:t>
      </w:r>
      <w:r w:rsidR="00FE33FE">
        <w:t xml:space="preserve"> Conflict Resolution in Practice</w:t>
      </w:r>
      <w:r w:rsidRPr="005060BA">
        <w:t xml:space="preserve"> </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66BA81A3" w:rsidR="000B128D" w:rsidRPr="000B128D" w:rsidRDefault="005060BA" w:rsidP="000B128D">
      <w:pPr>
        <w:pStyle w:val="BodyText"/>
      </w:pPr>
      <w:r w:rsidRPr="005060BA">
        <w:t>Division of Human and Social Sciences</w:t>
      </w:r>
      <w:r>
        <w:t>, School of Politics and International Relations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6DAB6A3C" w:rsidR="000B128D" w:rsidRPr="000B128D" w:rsidRDefault="005060BA" w:rsidP="000B128D">
      <w:pPr>
        <w:pStyle w:val="BodyText"/>
      </w:pPr>
      <w:r w:rsidRPr="005060BA">
        <w:t>Level 7</w:t>
      </w:r>
    </w:p>
    <w:p w14:paraId="20483909" w14:textId="3A51BE60" w:rsidR="009A2D37" w:rsidRDefault="009A2D37" w:rsidP="00072357">
      <w:pPr>
        <w:pStyle w:val="Heading2"/>
      </w:pPr>
      <w:r w:rsidRPr="009D52D0">
        <w:t>The number of credits and the ECTS value which the module represents</w:t>
      </w:r>
    </w:p>
    <w:p w14:paraId="6D012DF5" w14:textId="06D21366" w:rsidR="000B128D" w:rsidRPr="000B128D" w:rsidRDefault="005060BA" w:rsidP="005060BA">
      <w:pPr>
        <w:pStyle w:val="BodyText"/>
        <w:tabs>
          <w:tab w:val="left" w:pos="1215"/>
        </w:tabs>
      </w:pPr>
      <w:r w:rsidRPr="005060BA">
        <w:t>20 Credits (10 ECTS)</w:t>
      </w:r>
      <w:r>
        <w:tab/>
      </w:r>
    </w:p>
    <w:p w14:paraId="0A7DD2EB" w14:textId="614CFBF9" w:rsidR="009A2D37" w:rsidRDefault="009A2D37" w:rsidP="00072357">
      <w:pPr>
        <w:pStyle w:val="Heading2"/>
      </w:pPr>
      <w:r w:rsidRPr="009D52D0">
        <w:t>Which term(s) the module is to be taught in (or other teaching pattern)</w:t>
      </w:r>
    </w:p>
    <w:p w14:paraId="616B75EB" w14:textId="17E78435" w:rsidR="000B128D" w:rsidRPr="000B128D" w:rsidRDefault="005060BA" w:rsidP="000B128D">
      <w:pPr>
        <w:pStyle w:val="BodyText"/>
      </w:pPr>
      <w:r w:rsidRPr="005060BA">
        <w:t>Autumn or Spring</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0873D110" w14:textId="77777777" w:rsidR="00AA50D4" w:rsidRDefault="005060BA" w:rsidP="00AA50D4">
      <w:pPr>
        <w:pStyle w:val="BodyText"/>
      </w:pPr>
      <w:r>
        <w:t>None</w:t>
      </w:r>
    </w:p>
    <w:p w14:paraId="60609511" w14:textId="38DBAC09" w:rsidR="00AA50D4" w:rsidRDefault="009A2D37" w:rsidP="00AA50D4">
      <w:pPr>
        <w:pStyle w:val="header2"/>
      </w:pPr>
      <w:r w:rsidRPr="009D52D0">
        <w:t xml:space="preserve">The </w:t>
      </w:r>
      <w:r w:rsidR="007A49C1" w:rsidRPr="009D52D0">
        <w:t>course(s)</w:t>
      </w:r>
      <w:r w:rsidRPr="009D52D0">
        <w:t xml:space="preserve"> of study to which the module contributes</w:t>
      </w:r>
      <w:bookmarkStart w:id="3" w:name="_Hlk118380774"/>
    </w:p>
    <w:p w14:paraId="50EDDB29" w14:textId="77777777" w:rsidR="0030545E" w:rsidRPr="0030545E" w:rsidRDefault="0030545E" w:rsidP="0030545E">
      <w:pPr>
        <w:pStyle w:val="BodyText"/>
      </w:pPr>
    </w:p>
    <w:p w14:paraId="78F0CF1E" w14:textId="28397BFE" w:rsidR="00AA50D4" w:rsidRPr="006243D2" w:rsidRDefault="00AA50D4" w:rsidP="006243D2">
      <w:pPr>
        <w:pStyle w:val="BodyText"/>
        <w:rPr>
          <w:b/>
          <w:bCs/>
          <w:i/>
          <w:iCs/>
          <w:sz w:val="22"/>
        </w:rPr>
      </w:pPr>
      <w:r w:rsidRPr="006243D2">
        <w:rPr>
          <w:b/>
          <w:bCs/>
          <w:i/>
          <w:iCs/>
          <w:sz w:val="22"/>
        </w:rPr>
        <w:t>Compulsory to the following courses:</w:t>
      </w:r>
    </w:p>
    <w:p w14:paraId="7FBFD000" w14:textId="02040BFE" w:rsidR="00AA50D4" w:rsidRDefault="00AA50D4" w:rsidP="0030545E">
      <w:pPr>
        <w:pStyle w:val="ListBullet"/>
      </w:pPr>
      <w:r>
        <w:t xml:space="preserve">MA/PG Dip </w:t>
      </w:r>
      <w:r w:rsidR="00FE33FE">
        <w:t>International Negotiation and Conflict Resolution</w:t>
      </w:r>
    </w:p>
    <w:p w14:paraId="4E91E731" w14:textId="77777777" w:rsidR="0030545E" w:rsidRDefault="0030545E" w:rsidP="0030545E">
      <w:pPr>
        <w:pStyle w:val="ListBullet"/>
        <w:numPr>
          <w:ilvl w:val="0"/>
          <w:numId w:val="0"/>
        </w:numPr>
        <w:ind w:left="1066"/>
      </w:pPr>
    </w:p>
    <w:p w14:paraId="4EDBE211" w14:textId="2C1413AB" w:rsidR="0030545E" w:rsidRDefault="00AA50D4" w:rsidP="0030545E">
      <w:pPr>
        <w:pStyle w:val="BodyText"/>
        <w:spacing w:before="120"/>
        <w:rPr>
          <w:b/>
          <w:bCs/>
          <w:i/>
          <w:iCs/>
          <w:sz w:val="22"/>
        </w:rPr>
      </w:pPr>
      <w:r w:rsidRPr="006243D2">
        <w:rPr>
          <w:b/>
          <w:bCs/>
          <w:i/>
          <w:iCs/>
          <w:sz w:val="22"/>
        </w:rPr>
        <w:t>Optional to the following courses:</w:t>
      </w:r>
    </w:p>
    <w:p w14:paraId="6ED10835" w14:textId="60B65B5D" w:rsidR="00CB6E1F" w:rsidRDefault="00CB6E1F" w:rsidP="0030545E">
      <w:pPr>
        <w:pStyle w:val="BodyText"/>
        <w:spacing w:before="120"/>
      </w:pPr>
      <w:r w:rsidRPr="00BD33AE">
        <w:t xml:space="preserve">This module is </w:t>
      </w:r>
      <w:r>
        <w:t xml:space="preserve">available to all </w:t>
      </w:r>
      <w:r w:rsidRPr="00BD33AE">
        <w:t xml:space="preserve">students on MA </w:t>
      </w:r>
      <w:r>
        <w:t>courses</w:t>
      </w:r>
      <w:r w:rsidRPr="00BD33AE">
        <w:t xml:space="preserve"> within the School of Politics and  International Relations. </w:t>
      </w:r>
    </w:p>
    <w:p w14:paraId="6434C8F8" w14:textId="77777777" w:rsidR="00CB6E1F" w:rsidRDefault="00CB6E1F" w:rsidP="0030545E">
      <w:pPr>
        <w:pStyle w:val="BodyText"/>
        <w:spacing w:before="120"/>
      </w:pPr>
      <w:r>
        <w:t>Also available as an elective module.</w:t>
      </w:r>
    </w:p>
    <w:p w14:paraId="08C8EFF7" w14:textId="77777777" w:rsidR="0030545E" w:rsidRDefault="0030545E" w:rsidP="00CB6E1F">
      <w:pPr>
        <w:pStyle w:val="BodyText"/>
      </w:pPr>
    </w:p>
    <w:p w14:paraId="312E1903" w14:textId="77777777" w:rsidR="0030545E" w:rsidRDefault="0030545E" w:rsidP="00CB6E1F">
      <w:pPr>
        <w:pStyle w:val="BodyText"/>
      </w:pPr>
    </w:p>
    <w:p w14:paraId="67F23A72" w14:textId="77777777" w:rsidR="0030545E" w:rsidRDefault="0030545E" w:rsidP="00CB6E1F">
      <w:pPr>
        <w:pStyle w:val="BodyText"/>
      </w:pPr>
    </w:p>
    <w:p w14:paraId="3E18C43B" w14:textId="77777777" w:rsidR="0030545E" w:rsidRDefault="0030545E" w:rsidP="00CB6E1F">
      <w:pPr>
        <w:pStyle w:val="BodyText"/>
      </w:pPr>
    </w:p>
    <w:p w14:paraId="61F626D1" w14:textId="77777777" w:rsidR="0030545E" w:rsidRPr="00BD33AE" w:rsidRDefault="0030545E" w:rsidP="00CB6E1F">
      <w:pPr>
        <w:pStyle w:val="BodyText"/>
      </w:pPr>
    </w:p>
    <w:bookmarkEnd w:id="3"/>
    <w:p w14:paraId="256A8AC3" w14:textId="1BAE9AE0" w:rsidR="008D4447" w:rsidRDefault="00107492" w:rsidP="00107492">
      <w:pPr>
        <w:ind w:left="567" w:hanging="141"/>
      </w:pPr>
      <w:r>
        <w:lastRenderedPageBreak/>
        <w:t xml:space="preserve">8. </w:t>
      </w:r>
      <w:r w:rsidR="009A2D37" w:rsidRPr="00107492">
        <w:rPr>
          <w:rFonts w:ascii="Arial" w:hAnsi="Arial" w:cs="Arial"/>
          <w:b/>
          <w:sz w:val="24"/>
          <w:szCs w:val="24"/>
        </w:rPr>
        <w:t>The intended subject specific learning outcomes</w:t>
      </w:r>
      <w:r w:rsidR="00C729D7" w:rsidRPr="00107492">
        <w:rPr>
          <w:rFonts w:ascii="Arial" w:hAnsi="Arial" w:cs="Arial"/>
          <w:b/>
          <w:sz w:val="24"/>
          <w:szCs w:val="24"/>
        </w:rPr>
        <w:t>.</w:t>
      </w:r>
      <w:r w:rsidR="00C729D7" w:rsidRPr="00107492">
        <w:rPr>
          <w:rFonts w:ascii="Arial" w:hAnsi="Arial" w:cs="Arial"/>
          <w:b/>
          <w:sz w:val="24"/>
          <w:szCs w:val="24"/>
        </w:rPr>
        <w:br/>
        <w:t>On successfully completing the module students will be able to:</w:t>
      </w:r>
    </w:p>
    <w:p w14:paraId="27D10C26" w14:textId="1699D185" w:rsidR="00CB6E1F" w:rsidRPr="006243D2" w:rsidRDefault="00CB6E1F" w:rsidP="0030545E">
      <w:pPr>
        <w:pStyle w:val="ListNumber2"/>
      </w:pPr>
      <w:r>
        <w:t xml:space="preserve">8.1 </w:t>
      </w:r>
      <w:r>
        <w:tab/>
        <w:t xml:space="preserve">Develop the </w:t>
      </w:r>
      <w:r w:rsidR="009A7FA9">
        <w:t xml:space="preserve">advanced </w:t>
      </w:r>
      <w:r>
        <w:t>skills involved in conflict resolution, including conflict analysis, active listening, mediation and negotiation</w:t>
      </w:r>
    </w:p>
    <w:p w14:paraId="49B877F0" w14:textId="62AED299" w:rsidR="004B0491" w:rsidRPr="006243D2" w:rsidRDefault="006243D2" w:rsidP="006243D2">
      <w:pPr>
        <w:pStyle w:val="ListNumber2"/>
      </w:pPr>
      <w:r>
        <w:t>8.</w:t>
      </w:r>
      <w:r w:rsidR="00CB6E1F">
        <w:t>2</w:t>
      </w:r>
      <w:r>
        <w:tab/>
      </w:r>
      <w:r w:rsidR="00AA50D4">
        <w:t xml:space="preserve">Demonstrate a </w:t>
      </w:r>
      <w:r w:rsidR="009A7FA9">
        <w:t xml:space="preserve">deep and nuanced </w:t>
      </w:r>
      <w:r w:rsidR="00AA50D4">
        <w:t xml:space="preserve">understanding of </w:t>
      </w:r>
      <w:r w:rsidR="004B0491" w:rsidRPr="006243D2">
        <w:t>the context and practicalities of negotiations</w:t>
      </w:r>
      <w:r w:rsidR="00AA50D4">
        <w:t>,</w:t>
      </w:r>
      <w:r w:rsidR="004B0491" w:rsidRPr="006243D2">
        <w:t xml:space="preserve"> for instance on issues involving refugees and settlers</w:t>
      </w:r>
    </w:p>
    <w:p w14:paraId="44DE2175" w14:textId="67D224E6" w:rsidR="004B0491" w:rsidRPr="005060BA" w:rsidRDefault="006243D2" w:rsidP="006243D2">
      <w:pPr>
        <w:pStyle w:val="ListNumber2"/>
      </w:pPr>
      <w:r>
        <w:t>8.</w:t>
      </w:r>
      <w:r w:rsidR="00CB6E1F">
        <w:t>3</w:t>
      </w:r>
      <w:r>
        <w:tab/>
      </w:r>
      <w:r w:rsidR="00AA50D4">
        <w:t xml:space="preserve">Fully comprehend the </w:t>
      </w:r>
      <w:r w:rsidR="004B0491" w:rsidRPr="005060BA">
        <w:t>usefulness (and problems) of mediation and third-party interventions</w:t>
      </w:r>
    </w:p>
    <w:p w14:paraId="25F0761A" w14:textId="61E8A217" w:rsidR="004B0491" w:rsidRDefault="006243D2" w:rsidP="006243D2">
      <w:pPr>
        <w:pStyle w:val="ListNumber2"/>
      </w:pPr>
      <w:r>
        <w:t>8.</w:t>
      </w:r>
      <w:r w:rsidR="00CB6E1F">
        <w:t>4</w:t>
      </w:r>
      <w:r>
        <w:tab/>
      </w:r>
      <w:r w:rsidR="00CB6E1F">
        <w:t>R</w:t>
      </w:r>
      <w:r w:rsidR="007750B8">
        <w:t>ecognise</w:t>
      </w:r>
      <w:r w:rsidR="009A7FA9">
        <w:t xml:space="preserve"> and connect with</w:t>
      </w:r>
      <w:r w:rsidR="007750B8">
        <w:t xml:space="preserve"> th</w:t>
      </w:r>
      <w:r w:rsidR="00CB6E1F">
        <w:t>e</w:t>
      </w:r>
      <w:r w:rsidR="007750B8">
        <w:t xml:space="preserve"> skills</w:t>
      </w:r>
      <w:r w:rsidR="00CB6E1F">
        <w:t xml:space="preserve"> of mediation and negotiation</w:t>
      </w:r>
      <w:r w:rsidR="007750B8">
        <w:t xml:space="preserve"> in others</w:t>
      </w:r>
    </w:p>
    <w:p w14:paraId="0ED24D3B" w14:textId="1BFEFCEB" w:rsidR="00CB6E1F" w:rsidRPr="005060BA" w:rsidRDefault="00CB6E1F" w:rsidP="00CB6E1F">
      <w:pPr>
        <w:pStyle w:val="ListNumber2"/>
      </w:pPr>
      <w:r>
        <w:t xml:space="preserve">8.5 </w:t>
      </w:r>
      <w:r>
        <w:tab/>
      </w:r>
      <w:r w:rsidR="009A7FA9">
        <w:t>Demonstrate the advanced ability to see</w:t>
      </w:r>
      <w:r>
        <w:t xml:space="preserve"> </w:t>
      </w:r>
      <w:r w:rsidR="009A7FA9">
        <w:t xml:space="preserve">complex </w:t>
      </w:r>
      <w:r>
        <w:t>conflict</w:t>
      </w:r>
      <w:r w:rsidR="009A7FA9">
        <w:t>s</w:t>
      </w:r>
      <w:r>
        <w:t xml:space="preserve"> from the point of view of different protagonists </w:t>
      </w:r>
    </w:p>
    <w:p w14:paraId="36E81D8B" w14:textId="308795D1" w:rsidR="00CB6E1F" w:rsidRPr="005060BA" w:rsidRDefault="006243D2" w:rsidP="00CB6E1F">
      <w:pPr>
        <w:pStyle w:val="ListNumber2"/>
      </w:pPr>
      <w:r>
        <w:t>8.</w:t>
      </w:r>
      <w:r w:rsidR="00CB6E1F">
        <w:t>6</w:t>
      </w:r>
      <w:r w:rsidR="009A7FA9">
        <w:t xml:space="preserve"> Appreciate</w:t>
      </w:r>
      <w:r w:rsidR="00AA50D4">
        <w:t xml:space="preserve"> the role of </w:t>
      </w:r>
      <w:r w:rsidR="004B0491" w:rsidRPr="005060BA">
        <w:t>civil society and transitional justice in peace-building</w:t>
      </w:r>
      <w:r>
        <w:t>.</w:t>
      </w:r>
    </w:p>
    <w:p w14:paraId="53CA9BA7" w14:textId="3F23F328" w:rsidR="004B0491" w:rsidRDefault="009A2D37" w:rsidP="006243D2">
      <w:pPr>
        <w:pStyle w:val="Heading2"/>
      </w:pPr>
      <w:r w:rsidRPr="009D52D0">
        <w:t>The intended generic learning outcomes</w:t>
      </w:r>
      <w:r w:rsidR="00C729D7" w:rsidRPr="009D52D0">
        <w:t>.</w:t>
      </w:r>
      <w:r w:rsidR="00C729D7" w:rsidRPr="009D52D0">
        <w:br/>
        <w:t>On successfully completing the module students will be able to:</w:t>
      </w:r>
    </w:p>
    <w:p w14:paraId="4063FB97" w14:textId="5C8B2F17" w:rsidR="007750B8" w:rsidRPr="007750B8" w:rsidRDefault="007750B8" w:rsidP="006243D2">
      <w:pPr>
        <w:pStyle w:val="ListNumber2"/>
        <w:spacing w:before="240"/>
      </w:pPr>
      <w:r w:rsidRPr="007750B8">
        <w:t>9.1</w:t>
      </w:r>
      <w:r w:rsidR="006243D2">
        <w:tab/>
      </w:r>
      <w:r w:rsidRPr="007750B8">
        <w:t xml:space="preserve">Demonstrate a </w:t>
      </w:r>
      <w:r w:rsidR="009069AE">
        <w:t>sophisticated</w:t>
      </w:r>
      <w:r w:rsidRPr="007750B8">
        <w:t xml:space="preserve"> understanding of the key concepts</w:t>
      </w:r>
      <w:r w:rsidR="00FA3DBD">
        <w:t xml:space="preserve"> and practices</w:t>
      </w:r>
      <w:r w:rsidRPr="007750B8">
        <w:t xml:space="preserve"> in the subject area </w:t>
      </w:r>
    </w:p>
    <w:p w14:paraId="56B7A0ED" w14:textId="629A8016" w:rsidR="007750B8" w:rsidRPr="007750B8" w:rsidRDefault="007750B8" w:rsidP="006243D2">
      <w:pPr>
        <w:pStyle w:val="ListNumber2"/>
      </w:pPr>
      <w:r w:rsidRPr="007750B8">
        <w:t>9.2</w:t>
      </w:r>
      <w:r w:rsidR="006243D2">
        <w:tab/>
      </w:r>
      <w:r w:rsidRPr="007750B8">
        <w:t xml:space="preserve">Show a </w:t>
      </w:r>
      <w:r w:rsidR="009069AE">
        <w:t>deep and incisive</w:t>
      </w:r>
      <w:r w:rsidRPr="007750B8">
        <w:t xml:space="preserve"> knowledge of current problems related to the subject and be able to critically evaluate responses to these issues</w:t>
      </w:r>
      <w:r w:rsidR="009069AE">
        <w:t>.</w:t>
      </w:r>
    </w:p>
    <w:p w14:paraId="5DA59277" w14:textId="5AA436BA" w:rsidR="007750B8" w:rsidRPr="007750B8" w:rsidRDefault="007750B8" w:rsidP="006243D2">
      <w:pPr>
        <w:pStyle w:val="ListNumber2"/>
      </w:pPr>
      <w:r w:rsidRPr="007750B8">
        <w:t>9.3</w:t>
      </w:r>
      <w:r w:rsidR="006243D2">
        <w:tab/>
      </w:r>
      <w:r w:rsidRPr="007750B8">
        <w:t>Provide a detailed and</w:t>
      </w:r>
      <w:r w:rsidR="009069AE">
        <w:t xml:space="preserve"> insightful</w:t>
      </w:r>
      <w:r w:rsidRPr="007750B8">
        <w:t xml:space="preserve"> critical analysis of current research and advanced scholarship in the discipline.</w:t>
      </w:r>
    </w:p>
    <w:p w14:paraId="50AE7905" w14:textId="1556FC00" w:rsidR="00584048" w:rsidRDefault="009A2D37" w:rsidP="00584048">
      <w:pPr>
        <w:pStyle w:val="Heading2"/>
      </w:pPr>
      <w:r w:rsidRPr="009D52D0">
        <w:t>A synopsis of the curriculum</w:t>
      </w:r>
    </w:p>
    <w:p w14:paraId="27927747" w14:textId="503E44C2" w:rsidR="00584048" w:rsidRPr="00333E06" w:rsidRDefault="00584048" w:rsidP="0030545E">
      <w:pPr>
        <w:ind w:left="567"/>
        <w:jc w:val="both"/>
      </w:pPr>
      <w:r w:rsidRPr="009079DD">
        <w:rPr>
          <w:rFonts w:ascii="Arial" w:hAnsi="Arial" w:cs="Arial"/>
          <w:sz w:val="24"/>
          <w:szCs w:val="24"/>
        </w:rPr>
        <w:t>Th</w:t>
      </w:r>
      <w:r>
        <w:rPr>
          <w:rFonts w:ascii="Arial" w:hAnsi="Arial" w:cs="Arial"/>
          <w:sz w:val="24"/>
          <w:szCs w:val="24"/>
        </w:rPr>
        <w:t>is</w:t>
      </w:r>
      <w:r w:rsidRPr="009079DD">
        <w:rPr>
          <w:rFonts w:ascii="Arial" w:hAnsi="Arial" w:cs="Arial"/>
          <w:sz w:val="24"/>
          <w:szCs w:val="24"/>
        </w:rPr>
        <w:t xml:space="preserve"> module focuses on the practice of conflict resolution though in-depth case study analysis and </w:t>
      </w:r>
      <w:r>
        <w:rPr>
          <w:rFonts w:ascii="Arial" w:hAnsi="Arial" w:cs="Arial"/>
          <w:sz w:val="24"/>
          <w:szCs w:val="24"/>
        </w:rPr>
        <w:t xml:space="preserve">direct </w:t>
      </w:r>
      <w:r w:rsidRPr="009079DD">
        <w:rPr>
          <w:rFonts w:ascii="Arial" w:hAnsi="Arial" w:cs="Arial"/>
          <w:sz w:val="24"/>
          <w:szCs w:val="24"/>
        </w:rPr>
        <w:t xml:space="preserve">engagement with experienced practitioners. It foregrounds and assesses the decisions practitioners face in the field, situating different approaches and the choices that flow from them in terms of ethical traditions and practical </w:t>
      </w:r>
      <w:r>
        <w:rPr>
          <w:rFonts w:ascii="Arial" w:hAnsi="Arial" w:cs="Arial"/>
          <w:sz w:val="24"/>
          <w:szCs w:val="24"/>
        </w:rPr>
        <w:t>outcomes</w:t>
      </w:r>
      <w:r w:rsidRPr="009079DD">
        <w:rPr>
          <w:rFonts w:ascii="Arial" w:hAnsi="Arial" w:cs="Arial"/>
          <w:sz w:val="24"/>
          <w:szCs w:val="24"/>
        </w:rPr>
        <w:t>. T</w:t>
      </w:r>
      <w:r>
        <w:rPr>
          <w:rFonts w:ascii="Arial" w:hAnsi="Arial" w:cs="Arial"/>
          <w:sz w:val="24"/>
          <w:szCs w:val="24"/>
        </w:rPr>
        <w:t>he</w:t>
      </w:r>
      <w:r w:rsidRPr="009079DD">
        <w:rPr>
          <w:rFonts w:ascii="Arial" w:hAnsi="Arial" w:cs="Arial"/>
          <w:sz w:val="24"/>
          <w:szCs w:val="24"/>
        </w:rPr>
        <w:t xml:space="preserve"> module</w:t>
      </w:r>
      <w:r>
        <w:rPr>
          <w:rFonts w:ascii="Arial" w:hAnsi="Arial" w:cs="Arial"/>
          <w:sz w:val="24"/>
          <w:szCs w:val="24"/>
        </w:rPr>
        <w:t xml:space="preserve"> invites</w:t>
      </w:r>
      <w:r w:rsidRPr="009079DD">
        <w:rPr>
          <w:rFonts w:ascii="Arial" w:hAnsi="Arial" w:cs="Arial"/>
          <w:sz w:val="24"/>
          <w:szCs w:val="24"/>
        </w:rPr>
        <w:t xml:space="preserve"> in policy and practitioner communities working in the areas of conflict resolution, </w:t>
      </w:r>
      <w:r>
        <w:rPr>
          <w:rFonts w:ascii="Arial" w:hAnsi="Arial" w:cs="Arial"/>
          <w:sz w:val="24"/>
          <w:szCs w:val="24"/>
        </w:rPr>
        <w:t>drawing on rel</w:t>
      </w:r>
      <w:r w:rsidRPr="009079DD">
        <w:rPr>
          <w:rFonts w:ascii="Arial" w:hAnsi="Arial" w:cs="Arial"/>
          <w:sz w:val="24"/>
          <w:szCs w:val="24"/>
        </w:rPr>
        <w:t>evant NGOs, community organisations, governmental and international agencies, a</w:t>
      </w:r>
      <w:r>
        <w:rPr>
          <w:rFonts w:ascii="Arial" w:hAnsi="Arial" w:cs="Arial"/>
          <w:sz w:val="24"/>
          <w:szCs w:val="24"/>
        </w:rPr>
        <w:t>s well as</w:t>
      </w:r>
      <w:r w:rsidRPr="009079DD">
        <w:rPr>
          <w:rFonts w:ascii="Arial" w:hAnsi="Arial" w:cs="Arial"/>
          <w:sz w:val="24"/>
          <w:szCs w:val="24"/>
        </w:rPr>
        <w:t xml:space="preserve"> UK and other foreign and development agencies</w:t>
      </w:r>
      <w:r>
        <w:rPr>
          <w:rFonts w:ascii="Arial" w:hAnsi="Arial" w:cs="Arial"/>
          <w:sz w:val="24"/>
          <w:szCs w:val="24"/>
        </w:rPr>
        <w:t>,</w:t>
      </w:r>
      <w:r w:rsidRPr="009079DD">
        <w:rPr>
          <w:rFonts w:ascii="Arial" w:hAnsi="Arial" w:cs="Arial"/>
          <w:sz w:val="24"/>
          <w:szCs w:val="24"/>
        </w:rPr>
        <w:t xml:space="preserve"> police, military or justice services. It will provide students with the knowledge and skills necessary to engage appropriately with conflict, including by understanding the strengths and weaknesses of key approaches.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lastRenderedPageBreak/>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715A2291" w14:textId="15D7BD54" w:rsidR="00883204" w:rsidRDefault="00636058" w:rsidP="00072357">
      <w:pPr>
        <w:pStyle w:val="Heading2"/>
      </w:pPr>
      <w:bookmarkStart w:id="7" w:name="_Hlk94692059"/>
      <w:bookmarkEnd w:id="5"/>
      <w:r>
        <w:t>Contact Hours</w:t>
      </w:r>
    </w:p>
    <w:p w14:paraId="1086FCCF" w14:textId="64179E2F"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256400">
        <w:tab/>
      </w:r>
      <w:r w:rsidR="005060BA">
        <w:t>178</w:t>
      </w:r>
    </w:p>
    <w:p w14:paraId="3BE5E6D9" w14:textId="6F5EAD17" w:rsidR="00636058" w:rsidRPr="00636058" w:rsidRDefault="00636058" w:rsidP="003D2999">
      <w:pPr>
        <w:pStyle w:val="BodyText"/>
      </w:pPr>
      <w:r w:rsidRPr="00636058">
        <w:t>Contact Hours</w:t>
      </w:r>
      <w:r w:rsidR="003D2999">
        <w:t>:</w:t>
      </w:r>
      <w:r w:rsidR="003D2999">
        <w:tab/>
      </w:r>
      <w:r w:rsidR="003D2999">
        <w:tab/>
      </w:r>
      <w:r w:rsidR="003D2999">
        <w:tab/>
      </w:r>
      <w:r w:rsidR="006243D2">
        <w:t xml:space="preserve">  </w:t>
      </w:r>
      <w:r w:rsidR="005060BA">
        <w:t>22</w:t>
      </w:r>
    </w:p>
    <w:p w14:paraId="260000FF" w14:textId="71E307D0"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5060BA">
        <w:t>200</w:t>
      </w:r>
      <w:r w:rsidR="003D2999">
        <w:tab/>
      </w:r>
      <w:bookmarkEnd w:id="8"/>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56CC38D5" w14:textId="402CE3E4" w:rsidR="007E1E97" w:rsidRDefault="007E1E97" w:rsidP="0030545E">
      <w:pPr>
        <w:pStyle w:val="BodyText"/>
        <w:ind w:left="927"/>
      </w:pPr>
      <w:r>
        <w:t>Position Paper</w:t>
      </w:r>
      <w:r w:rsidR="00E40270">
        <w:t xml:space="preserve">, 1500 words </w:t>
      </w:r>
      <w:r>
        <w:t>(</w:t>
      </w:r>
      <w:r w:rsidR="009A7FA9">
        <w:t>3</w:t>
      </w:r>
      <w:r>
        <w:t>0%)</w:t>
      </w:r>
    </w:p>
    <w:p w14:paraId="366ECB8B" w14:textId="5786F5C4" w:rsidR="005060BA" w:rsidRDefault="007E1E97" w:rsidP="0030545E">
      <w:pPr>
        <w:pStyle w:val="BodyText"/>
        <w:ind w:left="927"/>
      </w:pPr>
      <w:r>
        <w:t>Report</w:t>
      </w:r>
      <w:r w:rsidR="00E40270">
        <w:t>, 3000 words</w:t>
      </w:r>
      <w:r>
        <w:t xml:space="preserve"> (</w:t>
      </w:r>
      <w:r w:rsidR="009A7FA9">
        <w:t>70</w:t>
      </w:r>
      <w:r>
        <w:t>%)</w:t>
      </w:r>
    </w:p>
    <w:p w14:paraId="3818648F" w14:textId="77777777" w:rsidR="007E1E97" w:rsidRPr="003D2999" w:rsidRDefault="007E1E97" w:rsidP="0030545E">
      <w:pPr>
        <w:pStyle w:val="BodyText"/>
        <w:ind w:left="927"/>
      </w:pPr>
    </w:p>
    <w:p w14:paraId="3DA1BBE3" w14:textId="53836A56" w:rsidR="00696FF5" w:rsidRDefault="00696FF5" w:rsidP="00256400">
      <w:pPr>
        <w:pStyle w:val="ListNumber3"/>
        <w:numPr>
          <w:ilvl w:val="1"/>
          <w:numId w:val="23"/>
        </w:numPr>
      </w:pPr>
      <w:r w:rsidRPr="009D52D0">
        <w:t>Reassessment methods</w:t>
      </w:r>
    </w:p>
    <w:p w14:paraId="4DD91998" w14:textId="04A79C65" w:rsidR="00256400" w:rsidRPr="009D52D0" w:rsidRDefault="00E40270" w:rsidP="005060BA">
      <w:pPr>
        <w:pStyle w:val="ListNumber3"/>
        <w:numPr>
          <w:ilvl w:val="0"/>
          <w:numId w:val="0"/>
        </w:numPr>
        <w:ind w:left="465"/>
      </w:pPr>
      <w:r>
        <w:t>Like for like</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6F5E84D9" w14:textId="1BB45583" w:rsidR="00636058" w:rsidRDefault="00636058" w:rsidP="006243D2">
      <w:pPr>
        <w:spacing w:before="480" w:after="360" w:line="240" w:lineRule="auto"/>
        <w:ind w:left="567" w:right="543"/>
        <w:jc w:val="both"/>
        <w:rPr>
          <w:rFonts w:ascii="Arial" w:hAnsi="Arial" w:cs="Arial"/>
          <w:b/>
          <w:bCs/>
          <w:sz w:val="24"/>
          <w:szCs w:val="24"/>
        </w:rPr>
      </w:pPr>
      <w:bookmarkStart w:id="9" w:name="_Hlk94692352"/>
      <w:bookmarkStart w:id="10" w:name="_Hlk110349908"/>
      <w:bookmarkStart w:id="11" w:name="_Hlk110346818"/>
      <w:r w:rsidRPr="00636058">
        <w:rPr>
          <w:rFonts w:ascii="Arial" w:hAnsi="Arial" w:cs="Arial"/>
          <w:b/>
          <w:bCs/>
          <w:sz w:val="24"/>
          <w:szCs w:val="24"/>
        </w:rPr>
        <w:t>Module learning outcomes against learning and teaching methods:</w:t>
      </w:r>
    </w:p>
    <w:tbl>
      <w:tblPr>
        <w:tblStyle w:val="TableGrid"/>
        <w:tblW w:w="7995" w:type="dxa"/>
        <w:tblInd w:w="562" w:type="dxa"/>
        <w:tblLayout w:type="fixed"/>
        <w:tblLook w:val="04A0" w:firstRow="1" w:lastRow="0" w:firstColumn="1" w:lastColumn="0" w:noHBand="0" w:noVBand="1"/>
      </w:tblPr>
      <w:tblGrid>
        <w:gridCol w:w="2127"/>
        <w:gridCol w:w="652"/>
        <w:gridCol w:w="652"/>
        <w:gridCol w:w="652"/>
        <w:gridCol w:w="652"/>
        <w:gridCol w:w="652"/>
        <w:gridCol w:w="652"/>
        <w:gridCol w:w="652"/>
        <w:gridCol w:w="652"/>
        <w:gridCol w:w="652"/>
      </w:tblGrid>
      <w:tr w:rsidR="009A7FA9" w:rsidRPr="002302FD" w14:paraId="72282CD6" w14:textId="77777777" w:rsidTr="0030545E">
        <w:tc>
          <w:tcPr>
            <w:tcW w:w="2127" w:type="dxa"/>
            <w:shd w:val="clear" w:color="auto" w:fill="D9D9D9" w:themeFill="background1" w:themeFillShade="D9"/>
          </w:tcPr>
          <w:bookmarkEnd w:id="9"/>
          <w:p w14:paraId="07B39F93" w14:textId="77777777" w:rsidR="009A7FA9" w:rsidRPr="00302082" w:rsidRDefault="009A7FA9" w:rsidP="008D5F63">
            <w:pPr>
              <w:spacing w:after="120"/>
              <w:ind w:left="33"/>
              <w:rPr>
                <w:rFonts w:ascii="Arial" w:hAnsi="Arial" w:cs="Arial"/>
                <w:b/>
              </w:rPr>
            </w:pPr>
            <w:r w:rsidRPr="00302082">
              <w:rPr>
                <w:rFonts w:ascii="Arial" w:hAnsi="Arial" w:cs="Arial"/>
                <w:b/>
              </w:rPr>
              <w:t>Module learning outcome</w:t>
            </w:r>
          </w:p>
        </w:tc>
        <w:tc>
          <w:tcPr>
            <w:tcW w:w="652" w:type="dxa"/>
          </w:tcPr>
          <w:p w14:paraId="10FD86A6" w14:textId="6A062ED7" w:rsidR="009A7FA9" w:rsidRPr="002302FD" w:rsidRDefault="009A7FA9" w:rsidP="006243D2">
            <w:pPr>
              <w:spacing w:after="120"/>
              <w:jc w:val="center"/>
              <w:rPr>
                <w:rFonts w:ascii="Arial" w:hAnsi="Arial" w:cs="Arial"/>
              </w:rPr>
            </w:pPr>
            <w:r>
              <w:rPr>
                <w:rFonts w:ascii="Arial" w:hAnsi="Arial" w:cs="Arial"/>
              </w:rPr>
              <w:t>8.1</w:t>
            </w:r>
          </w:p>
        </w:tc>
        <w:tc>
          <w:tcPr>
            <w:tcW w:w="652" w:type="dxa"/>
          </w:tcPr>
          <w:p w14:paraId="69234347" w14:textId="0070991A" w:rsidR="009A7FA9" w:rsidRPr="002302FD" w:rsidRDefault="009A7FA9" w:rsidP="006243D2">
            <w:pPr>
              <w:spacing w:after="120"/>
              <w:jc w:val="center"/>
              <w:rPr>
                <w:rFonts w:ascii="Arial" w:hAnsi="Arial" w:cs="Arial"/>
              </w:rPr>
            </w:pPr>
            <w:r>
              <w:rPr>
                <w:rFonts w:ascii="Arial" w:hAnsi="Arial" w:cs="Arial"/>
              </w:rPr>
              <w:t>8.2</w:t>
            </w:r>
          </w:p>
        </w:tc>
        <w:tc>
          <w:tcPr>
            <w:tcW w:w="652" w:type="dxa"/>
          </w:tcPr>
          <w:p w14:paraId="08D8E4BF" w14:textId="4B117F99" w:rsidR="009A7FA9" w:rsidRPr="002302FD" w:rsidRDefault="009A7FA9" w:rsidP="006243D2">
            <w:pPr>
              <w:spacing w:after="120"/>
              <w:jc w:val="center"/>
              <w:rPr>
                <w:rFonts w:ascii="Arial" w:hAnsi="Arial" w:cs="Arial"/>
              </w:rPr>
            </w:pPr>
            <w:r>
              <w:rPr>
                <w:rFonts w:ascii="Arial" w:hAnsi="Arial" w:cs="Arial"/>
              </w:rPr>
              <w:t>8.3</w:t>
            </w:r>
          </w:p>
        </w:tc>
        <w:tc>
          <w:tcPr>
            <w:tcW w:w="652" w:type="dxa"/>
          </w:tcPr>
          <w:p w14:paraId="03CC20B9" w14:textId="20841511" w:rsidR="009A7FA9" w:rsidRPr="002302FD" w:rsidRDefault="009A7FA9" w:rsidP="006243D2">
            <w:pPr>
              <w:spacing w:after="120"/>
              <w:jc w:val="center"/>
              <w:rPr>
                <w:rFonts w:ascii="Arial" w:hAnsi="Arial" w:cs="Arial"/>
              </w:rPr>
            </w:pPr>
            <w:r>
              <w:rPr>
                <w:rFonts w:ascii="Arial" w:hAnsi="Arial" w:cs="Arial"/>
              </w:rPr>
              <w:t>8.4</w:t>
            </w:r>
          </w:p>
        </w:tc>
        <w:tc>
          <w:tcPr>
            <w:tcW w:w="652" w:type="dxa"/>
          </w:tcPr>
          <w:p w14:paraId="49100890" w14:textId="4F655F40" w:rsidR="009A7FA9" w:rsidRPr="002302FD" w:rsidRDefault="009A7FA9" w:rsidP="006243D2">
            <w:pPr>
              <w:spacing w:after="120"/>
              <w:jc w:val="center"/>
              <w:rPr>
                <w:rFonts w:ascii="Arial" w:hAnsi="Arial" w:cs="Arial"/>
              </w:rPr>
            </w:pPr>
            <w:r>
              <w:rPr>
                <w:rFonts w:ascii="Arial" w:hAnsi="Arial" w:cs="Arial"/>
              </w:rPr>
              <w:t>8.5</w:t>
            </w:r>
          </w:p>
        </w:tc>
        <w:tc>
          <w:tcPr>
            <w:tcW w:w="652" w:type="dxa"/>
          </w:tcPr>
          <w:p w14:paraId="07254E5D" w14:textId="704F23BD" w:rsidR="009A7FA9" w:rsidRPr="002302FD" w:rsidRDefault="009A7FA9" w:rsidP="006243D2">
            <w:pPr>
              <w:spacing w:after="120"/>
              <w:jc w:val="center"/>
              <w:rPr>
                <w:rFonts w:ascii="Arial" w:hAnsi="Arial" w:cs="Arial"/>
              </w:rPr>
            </w:pPr>
            <w:r>
              <w:rPr>
                <w:rFonts w:ascii="Arial" w:hAnsi="Arial" w:cs="Arial"/>
              </w:rPr>
              <w:t>8.6</w:t>
            </w:r>
          </w:p>
        </w:tc>
        <w:tc>
          <w:tcPr>
            <w:tcW w:w="652" w:type="dxa"/>
          </w:tcPr>
          <w:p w14:paraId="403DF7DE" w14:textId="06695B87" w:rsidR="009A7FA9" w:rsidRPr="002302FD" w:rsidRDefault="009A7FA9" w:rsidP="006243D2">
            <w:pPr>
              <w:spacing w:after="120"/>
              <w:jc w:val="center"/>
              <w:rPr>
                <w:rFonts w:ascii="Arial" w:hAnsi="Arial" w:cs="Arial"/>
              </w:rPr>
            </w:pPr>
            <w:r>
              <w:rPr>
                <w:rFonts w:ascii="Arial" w:hAnsi="Arial" w:cs="Arial"/>
              </w:rPr>
              <w:t>9.1</w:t>
            </w:r>
          </w:p>
        </w:tc>
        <w:tc>
          <w:tcPr>
            <w:tcW w:w="652" w:type="dxa"/>
          </w:tcPr>
          <w:p w14:paraId="245ACD47" w14:textId="2A82A037" w:rsidR="009A7FA9" w:rsidRPr="002302FD" w:rsidRDefault="009A7FA9" w:rsidP="006243D2">
            <w:pPr>
              <w:spacing w:after="120"/>
              <w:jc w:val="center"/>
              <w:rPr>
                <w:rFonts w:ascii="Arial" w:hAnsi="Arial" w:cs="Arial"/>
              </w:rPr>
            </w:pPr>
            <w:r>
              <w:rPr>
                <w:rFonts w:ascii="Arial" w:hAnsi="Arial" w:cs="Arial"/>
              </w:rPr>
              <w:t>9.2</w:t>
            </w:r>
          </w:p>
        </w:tc>
        <w:tc>
          <w:tcPr>
            <w:tcW w:w="652" w:type="dxa"/>
          </w:tcPr>
          <w:p w14:paraId="4A81D729" w14:textId="66015C7F" w:rsidR="009A7FA9" w:rsidRPr="002302FD" w:rsidRDefault="009A7FA9" w:rsidP="006243D2">
            <w:pPr>
              <w:spacing w:after="120"/>
              <w:jc w:val="center"/>
              <w:rPr>
                <w:rFonts w:ascii="Arial" w:hAnsi="Arial" w:cs="Arial"/>
              </w:rPr>
            </w:pPr>
            <w:r>
              <w:rPr>
                <w:rFonts w:ascii="Arial" w:hAnsi="Arial" w:cs="Arial"/>
              </w:rPr>
              <w:t>9.3</w:t>
            </w:r>
          </w:p>
        </w:tc>
      </w:tr>
      <w:tr w:rsidR="009A7FA9" w:rsidRPr="00302082" w14:paraId="78131AFC" w14:textId="77777777" w:rsidTr="0030545E">
        <w:tc>
          <w:tcPr>
            <w:tcW w:w="2127" w:type="dxa"/>
          </w:tcPr>
          <w:p w14:paraId="38AD0A7C" w14:textId="15A24F90" w:rsidR="009A7FA9" w:rsidRPr="006243D2" w:rsidRDefault="009A7FA9" w:rsidP="008D5F63">
            <w:pPr>
              <w:spacing w:after="120"/>
              <w:rPr>
                <w:rFonts w:ascii="Arial" w:hAnsi="Arial" w:cs="Arial"/>
                <w:bCs/>
              </w:rPr>
            </w:pPr>
            <w:r w:rsidRPr="006243D2">
              <w:rPr>
                <w:rFonts w:ascii="Arial" w:hAnsi="Arial" w:cs="Arial"/>
                <w:bCs/>
              </w:rPr>
              <w:t>Private Study</w:t>
            </w:r>
          </w:p>
        </w:tc>
        <w:tc>
          <w:tcPr>
            <w:tcW w:w="652" w:type="dxa"/>
          </w:tcPr>
          <w:p w14:paraId="6177F72F" w14:textId="1860A6CB"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5252B27F" w14:textId="38D1521C"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4996859B" w14:textId="11FA391C"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2E90727C" w14:textId="388CD60C"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7684DD74" w14:textId="152AD8B6"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6230A63F" w14:textId="1A9BE439"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2081CC47" w14:textId="30C709D8"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2E867093" w14:textId="517D9811"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76997464" w14:textId="02212A86" w:rsidR="009A7FA9" w:rsidRPr="00302082" w:rsidRDefault="009A7FA9" w:rsidP="006243D2">
            <w:pPr>
              <w:spacing w:after="120"/>
              <w:jc w:val="center"/>
              <w:rPr>
                <w:rFonts w:ascii="Arial" w:hAnsi="Arial" w:cs="Arial"/>
                <w:b/>
              </w:rPr>
            </w:pPr>
            <w:r>
              <w:rPr>
                <w:rFonts w:ascii="Arial" w:hAnsi="Arial" w:cs="Arial"/>
                <w:b/>
              </w:rPr>
              <w:t>X</w:t>
            </w:r>
          </w:p>
        </w:tc>
      </w:tr>
      <w:tr w:rsidR="009A7FA9" w:rsidRPr="00302082" w14:paraId="0A969BF9" w14:textId="77777777" w:rsidTr="0030545E">
        <w:tc>
          <w:tcPr>
            <w:tcW w:w="2127" w:type="dxa"/>
          </w:tcPr>
          <w:p w14:paraId="0FFF1CBA" w14:textId="015B81DA" w:rsidR="009A7FA9" w:rsidRPr="00154D48" w:rsidRDefault="009A7FA9" w:rsidP="008D5F63">
            <w:pPr>
              <w:spacing w:after="120"/>
              <w:rPr>
                <w:rFonts w:ascii="Arial" w:hAnsi="Arial" w:cs="Arial"/>
              </w:rPr>
            </w:pPr>
            <w:r>
              <w:rPr>
                <w:rFonts w:ascii="Arial" w:hAnsi="Arial" w:cs="Arial"/>
              </w:rPr>
              <w:t>Lectures</w:t>
            </w:r>
          </w:p>
        </w:tc>
        <w:tc>
          <w:tcPr>
            <w:tcW w:w="652" w:type="dxa"/>
          </w:tcPr>
          <w:p w14:paraId="48FDC3B1" w14:textId="42BA2DB7"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4A493903" w14:textId="7AB36B3E"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761D0E84" w14:textId="69E430C6"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53C2C368" w14:textId="5830FAC4"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71CF4485" w14:textId="2DB20007"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3784970E" w14:textId="4C9A847D"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4B1FCEC5" w14:textId="1C102EE0"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1E4C351C" w14:textId="1A622913"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6C9E28F8" w14:textId="55155E8E" w:rsidR="009A7FA9" w:rsidRPr="00302082" w:rsidRDefault="009A7FA9" w:rsidP="006243D2">
            <w:pPr>
              <w:spacing w:after="120"/>
              <w:jc w:val="center"/>
              <w:rPr>
                <w:rFonts w:ascii="Arial" w:hAnsi="Arial" w:cs="Arial"/>
                <w:b/>
              </w:rPr>
            </w:pPr>
            <w:r>
              <w:rPr>
                <w:rFonts w:ascii="Arial" w:hAnsi="Arial" w:cs="Arial"/>
                <w:b/>
              </w:rPr>
              <w:t>X</w:t>
            </w:r>
          </w:p>
        </w:tc>
      </w:tr>
      <w:tr w:rsidR="009A7FA9" w:rsidRPr="00302082" w14:paraId="6BE6D7C3" w14:textId="77777777" w:rsidTr="0030545E">
        <w:tc>
          <w:tcPr>
            <w:tcW w:w="2127" w:type="dxa"/>
          </w:tcPr>
          <w:p w14:paraId="4EEA45E5" w14:textId="5C7250C0" w:rsidR="009A7FA9" w:rsidRPr="00154D48" w:rsidRDefault="009A7FA9" w:rsidP="008D5F63">
            <w:pPr>
              <w:spacing w:after="120"/>
              <w:rPr>
                <w:rFonts w:ascii="Arial" w:hAnsi="Arial" w:cs="Arial"/>
              </w:rPr>
            </w:pPr>
            <w:r>
              <w:rPr>
                <w:rFonts w:ascii="Arial" w:hAnsi="Arial" w:cs="Arial"/>
              </w:rPr>
              <w:t>Seminars</w:t>
            </w:r>
          </w:p>
        </w:tc>
        <w:tc>
          <w:tcPr>
            <w:tcW w:w="652" w:type="dxa"/>
          </w:tcPr>
          <w:p w14:paraId="0C884301" w14:textId="18C79C4F"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627F248D" w14:textId="489C92DC"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42AA0EFD" w14:textId="2A67A100"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110DCA9E" w14:textId="6CA96641"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5922C68B" w14:textId="5941E2EC"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2627B6B6" w14:textId="3A4DD90B"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7C5563E8" w14:textId="71691D7B"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72E6C0A7" w14:textId="044C5121"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1979ACCC" w14:textId="704A3B5C" w:rsidR="009A7FA9" w:rsidRPr="00302082" w:rsidRDefault="009A7FA9" w:rsidP="006243D2">
            <w:pPr>
              <w:spacing w:after="120"/>
              <w:jc w:val="center"/>
              <w:rPr>
                <w:rFonts w:ascii="Arial" w:hAnsi="Arial" w:cs="Arial"/>
                <w:b/>
              </w:rPr>
            </w:pPr>
            <w:r>
              <w:rPr>
                <w:rFonts w:ascii="Arial" w:hAnsi="Arial" w:cs="Arial"/>
                <w:b/>
              </w:rPr>
              <w:t>X</w:t>
            </w:r>
          </w:p>
        </w:tc>
      </w:tr>
    </w:tbl>
    <w:p w14:paraId="172848FA" w14:textId="192FC327" w:rsidR="00636058" w:rsidRDefault="00636058" w:rsidP="006243D2">
      <w:pPr>
        <w:spacing w:before="480" w:after="360" w:line="240" w:lineRule="auto"/>
        <w:ind w:left="567" w:right="544"/>
        <w:rPr>
          <w:rFonts w:ascii="Arial" w:hAnsi="Arial" w:cs="Arial"/>
          <w:b/>
          <w:iCs/>
          <w:sz w:val="24"/>
          <w:szCs w:val="24"/>
        </w:rPr>
      </w:pPr>
      <w:bookmarkStart w:id="12" w:name="_Hlk94692647"/>
      <w:r>
        <w:rPr>
          <w:rFonts w:ascii="Arial" w:hAnsi="Arial" w:cs="Arial"/>
          <w:b/>
          <w:iCs/>
          <w:sz w:val="24"/>
          <w:szCs w:val="24"/>
        </w:rPr>
        <w:t>Module learning outcomes against assessment methods:</w:t>
      </w:r>
      <w:bookmarkEnd w:id="12"/>
    </w:p>
    <w:tbl>
      <w:tblPr>
        <w:tblStyle w:val="TableGrid"/>
        <w:tblW w:w="7995" w:type="dxa"/>
        <w:tblInd w:w="562" w:type="dxa"/>
        <w:tblLayout w:type="fixed"/>
        <w:tblLook w:val="04A0" w:firstRow="1" w:lastRow="0" w:firstColumn="1" w:lastColumn="0" w:noHBand="0" w:noVBand="1"/>
      </w:tblPr>
      <w:tblGrid>
        <w:gridCol w:w="2127"/>
        <w:gridCol w:w="652"/>
        <w:gridCol w:w="652"/>
        <w:gridCol w:w="652"/>
        <w:gridCol w:w="652"/>
        <w:gridCol w:w="652"/>
        <w:gridCol w:w="652"/>
        <w:gridCol w:w="652"/>
        <w:gridCol w:w="652"/>
        <w:gridCol w:w="652"/>
      </w:tblGrid>
      <w:tr w:rsidR="009A7FA9" w:rsidRPr="00302082" w14:paraId="046F65D9" w14:textId="77777777" w:rsidTr="0030545E">
        <w:tc>
          <w:tcPr>
            <w:tcW w:w="2127" w:type="dxa"/>
            <w:shd w:val="clear" w:color="auto" w:fill="D9D9D9" w:themeFill="background1" w:themeFillShade="D9"/>
          </w:tcPr>
          <w:bookmarkEnd w:id="10"/>
          <w:p w14:paraId="61CA94B7" w14:textId="77777777" w:rsidR="009A7FA9" w:rsidRPr="00302082" w:rsidRDefault="009A7FA9" w:rsidP="007750B8">
            <w:pPr>
              <w:spacing w:after="120"/>
              <w:ind w:left="33"/>
              <w:rPr>
                <w:rFonts w:ascii="Arial" w:hAnsi="Arial" w:cs="Arial"/>
                <w:b/>
              </w:rPr>
            </w:pPr>
            <w:r w:rsidRPr="00302082">
              <w:rPr>
                <w:rFonts w:ascii="Arial" w:hAnsi="Arial" w:cs="Arial"/>
                <w:b/>
              </w:rPr>
              <w:t>Module learning outcome</w:t>
            </w:r>
          </w:p>
        </w:tc>
        <w:tc>
          <w:tcPr>
            <w:tcW w:w="652" w:type="dxa"/>
          </w:tcPr>
          <w:p w14:paraId="33B80DFE" w14:textId="39E0B410" w:rsidR="009A7FA9" w:rsidRPr="002302FD" w:rsidRDefault="009A7FA9" w:rsidP="006243D2">
            <w:pPr>
              <w:spacing w:after="120"/>
              <w:jc w:val="center"/>
              <w:rPr>
                <w:rFonts w:ascii="Arial" w:hAnsi="Arial" w:cs="Arial"/>
              </w:rPr>
            </w:pPr>
            <w:r>
              <w:rPr>
                <w:rFonts w:ascii="Arial" w:hAnsi="Arial" w:cs="Arial"/>
              </w:rPr>
              <w:t>8.1</w:t>
            </w:r>
          </w:p>
        </w:tc>
        <w:tc>
          <w:tcPr>
            <w:tcW w:w="652" w:type="dxa"/>
          </w:tcPr>
          <w:p w14:paraId="36FD9720" w14:textId="7C68A632" w:rsidR="009A7FA9" w:rsidRPr="002302FD" w:rsidRDefault="009A7FA9" w:rsidP="006243D2">
            <w:pPr>
              <w:spacing w:after="120"/>
              <w:jc w:val="center"/>
              <w:rPr>
                <w:rFonts w:ascii="Arial" w:hAnsi="Arial" w:cs="Arial"/>
              </w:rPr>
            </w:pPr>
            <w:r>
              <w:rPr>
                <w:rFonts w:ascii="Arial" w:hAnsi="Arial" w:cs="Arial"/>
              </w:rPr>
              <w:t>8.2</w:t>
            </w:r>
          </w:p>
        </w:tc>
        <w:tc>
          <w:tcPr>
            <w:tcW w:w="652" w:type="dxa"/>
          </w:tcPr>
          <w:p w14:paraId="399B75E6" w14:textId="55BCCAF1" w:rsidR="009A7FA9" w:rsidRPr="002302FD" w:rsidRDefault="009A7FA9" w:rsidP="006243D2">
            <w:pPr>
              <w:spacing w:after="120"/>
              <w:jc w:val="center"/>
              <w:rPr>
                <w:rFonts w:ascii="Arial" w:hAnsi="Arial" w:cs="Arial"/>
              </w:rPr>
            </w:pPr>
            <w:r>
              <w:rPr>
                <w:rFonts w:ascii="Arial" w:hAnsi="Arial" w:cs="Arial"/>
              </w:rPr>
              <w:t>8.3</w:t>
            </w:r>
          </w:p>
        </w:tc>
        <w:tc>
          <w:tcPr>
            <w:tcW w:w="652" w:type="dxa"/>
          </w:tcPr>
          <w:p w14:paraId="1C06D924" w14:textId="46C26647" w:rsidR="009A7FA9" w:rsidRPr="002302FD" w:rsidRDefault="009A7FA9" w:rsidP="006243D2">
            <w:pPr>
              <w:spacing w:after="120"/>
              <w:jc w:val="center"/>
              <w:rPr>
                <w:rFonts w:ascii="Arial" w:hAnsi="Arial" w:cs="Arial"/>
              </w:rPr>
            </w:pPr>
            <w:r>
              <w:rPr>
                <w:rFonts w:ascii="Arial" w:hAnsi="Arial" w:cs="Arial"/>
              </w:rPr>
              <w:t>8.4</w:t>
            </w:r>
          </w:p>
        </w:tc>
        <w:tc>
          <w:tcPr>
            <w:tcW w:w="652" w:type="dxa"/>
          </w:tcPr>
          <w:p w14:paraId="4DC4F2B9" w14:textId="2ADA8CC2" w:rsidR="009A7FA9" w:rsidRPr="002302FD" w:rsidRDefault="009A7FA9" w:rsidP="006243D2">
            <w:pPr>
              <w:spacing w:after="120"/>
              <w:jc w:val="center"/>
              <w:rPr>
                <w:rFonts w:ascii="Arial" w:hAnsi="Arial" w:cs="Arial"/>
              </w:rPr>
            </w:pPr>
            <w:r>
              <w:rPr>
                <w:rFonts w:ascii="Arial" w:hAnsi="Arial" w:cs="Arial"/>
              </w:rPr>
              <w:t>8.5</w:t>
            </w:r>
          </w:p>
        </w:tc>
        <w:tc>
          <w:tcPr>
            <w:tcW w:w="652" w:type="dxa"/>
          </w:tcPr>
          <w:p w14:paraId="17A08956" w14:textId="1D56B596" w:rsidR="009A7FA9" w:rsidRPr="002302FD" w:rsidRDefault="009A7FA9" w:rsidP="006243D2">
            <w:pPr>
              <w:spacing w:after="120"/>
              <w:jc w:val="center"/>
              <w:rPr>
                <w:rFonts w:ascii="Arial" w:hAnsi="Arial" w:cs="Arial"/>
              </w:rPr>
            </w:pPr>
            <w:r>
              <w:rPr>
                <w:rFonts w:ascii="Arial" w:hAnsi="Arial" w:cs="Arial"/>
              </w:rPr>
              <w:t>8.6</w:t>
            </w:r>
          </w:p>
        </w:tc>
        <w:tc>
          <w:tcPr>
            <w:tcW w:w="652" w:type="dxa"/>
          </w:tcPr>
          <w:p w14:paraId="0C386D5E" w14:textId="498738CE" w:rsidR="009A7FA9" w:rsidRPr="002302FD" w:rsidRDefault="009A7FA9" w:rsidP="006243D2">
            <w:pPr>
              <w:spacing w:after="120"/>
              <w:jc w:val="center"/>
              <w:rPr>
                <w:rFonts w:ascii="Arial" w:hAnsi="Arial" w:cs="Arial"/>
              </w:rPr>
            </w:pPr>
            <w:r>
              <w:rPr>
                <w:rFonts w:ascii="Arial" w:hAnsi="Arial" w:cs="Arial"/>
              </w:rPr>
              <w:t>9.1</w:t>
            </w:r>
          </w:p>
        </w:tc>
        <w:tc>
          <w:tcPr>
            <w:tcW w:w="652" w:type="dxa"/>
          </w:tcPr>
          <w:p w14:paraId="6BC86E16" w14:textId="639B1A7D" w:rsidR="009A7FA9" w:rsidRPr="002302FD" w:rsidRDefault="009A7FA9" w:rsidP="006243D2">
            <w:pPr>
              <w:spacing w:after="120"/>
              <w:jc w:val="center"/>
              <w:rPr>
                <w:rFonts w:ascii="Arial" w:hAnsi="Arial" w:cs="Arial"/>
              </w:rPr>
            </w:pPr>
            <w:r>
              <w:rPr>
                <w:rFonts w:ascii="Arial" w:hAnsi="Arial" w:cs="Arial"/>
              </w:rPr>
              <w:t>9.2</w:t>
            </w:r>
          </w:p>
        </w:tc>
        <w:tc>
          <w:tcPr>
            <w:tcW w:w="652" w:type="dxa"/>
          </w:tcPr>
          <w:p w14:paraId="03343204" w14:textId="50541D94" w:rsidR="009A7FA9" w:rsidRPr="002302FD" w:rsidRDefault="009A7FA9" w:rsidP="006243D2">
            <w:pPr>
              <w:spacing w:after="120"/>
              <w:jc w:val="center"/>
              <w:rPr>
                <w:rFonts w:ascii="Arial" w:hAnsi="Arial" w:cs="Arial"/>
              </w:rPr>
            </w:pPr>
            <w:r>
              <w:rPr>
                <w:rFonts w:ascii="Arial" w:hAnsi="Arial" w:cs="Arial"/>
              </w:rPr>
              <w:t>9.3</w:t>
            </w:r>
          </w:p>
        </w:tc>
      </w:tr>
      <w:tr w:rsidR="009A7FA9" w:rsidRPr="00302082" w14:paraId="0D5D544F" w14:textId="77777777" w:rsidTr="0030545E">
        <w:tc>
          <w:tcPr>
            <w:tcW w:w="2127" w:type="dxa"/>
          </w:tcPr>
          <w:p w14:paraId="3879D91E" w14:textId="2E22EC29" w:rsidR="009A7FA9" w:rsidRPr="00154D48" w:rsidRDefault="009A7FA9" w:rsidP="008D5F63">
            <w:pPr>
              <w:spacing w:after="120"/>
              <w:rPr>
                <w:rFonts w:ascii="Arial" w:hAnsi="Arial" w:cs="Arial"/>
              </w:rPr>
            </w:pPr>
            <w:r>
              <w:rPr>
                <w:rFonts w:ascii="Arial" w:hAnsi="Arial" w:cs="Arial"/>
              </w:rPr>
              <w:t>Position Paper</w:t>
            </w:r>
          </w:p>
        </w:tc>
        <w:tc>
          <w:tcPr>
            <w:tcW w:w="652" w:type="dxa"/>
          </w:tcPr>
          <w:p w14:paraId="358B14B6" w14:textId="77777777"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33A66887" w14:textId="77777777"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1204D7CA" w14:textId="77777777"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5ED72491" w14:textId="77777777"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7EA2B3C0" w14:textId="77777777"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42D6CE3A" w14:textId="77777777"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6684A497" w14:textId="77777777"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09AB2FD1" w14:textId="77777777" w:rsidR="009A7FA9" w:rsidRPr="00302082" w:rsidRDefault="009A7FA9" w:rsidP="006243D2">
            <w:pPr>
              <w:spacing w:after="120"/>
              <w:jc w:val="center"/>
              <w:rPr>
                <w:rFonts w:ascii="Arial" w:hAnsi="Arial" w:cs="Arial"/>
                <w:b/>
              </w:rPr>
            </w:pPr>
            <w:r>
              <w:rPr>
                <w:rFonts w:ascii="Arial" w:hAnsi="Arial" w:cs="Arial"/>
                <w:b/>
              </w:rPr>
              <w:t>X</w:t>
            </w:r>
          </w:p>
        </w:tc>
        <w:tc>
          <w:tcPr>
            <w:tcW w:w="652" w:type="dxa"/>
          </w:tcPr>
          <w:p w14:paraId="07561B2D" w14:textId="77777777" w:rsidR="009A7FA9" w:rsidRPr="00302082" w:rsidRDefault="009A7FA9" w:rsidP="006243D2">
            <w:pPr>
              <w:spacing w:after="120"/>
              <w:jc w:val="center"/>
              <w:rPr>
                <w:rFonts w:ascii="Arial" w:hAnsi="Arial" w:cs="Arial"/>
                <w:b/>
              </w:rPr>
            </w:pPr>
            <w:r>
              <w:rPr>
                <w:rFonts w:ascii="Arial" w:hAnsi="Arial" w:cs="Arial"/>
                <w:b/>
              </w:rPr>
              <w:t>X</w:t>
            </w:r>
          </w:p>
        </w:tc>
      </w:tr>
      <w:tr w:rsidR="009A7FA9" w:rsidRPr="00302082" w14:paraId="6A28B7A4" w14:textId="77777777" w:rsidTr="0030545E">
        <w:tc>
          <w:tcPr>
            <w:tcW w:w="2127" w:type="dxa"/>
          </w:tcPr>
          <w:p w14:paraId="04013DA8" w14:textId="1F0C45E9" w:rsidR="009A7FA9" w:rsidRDefault="009A7FA9" w:rsidP="008D5F63">
            <w:pPr>
              <w:spacing w:after="120"/>
              <w:rPr>
                <w:rFonts w:ascii="Arial" w:hAnsi="Arial" w:cs="Arial"/>
              </w:rPr>
            </w:pPr>
            <w:r>
              <w:rPr>
                <w:rFonts w:ascii="Arial" w:hAnsi="Arial" w:cs="Arial"/>
              </w:rPr>
              <w:t>Report</w:t>
            </w:r>
          </w:p>
        </w:tc>
        <w:tc>
          <w:tcPr>
            <w:tcW w:w="652" w:type="dxa"/>
          </w:tcPr>
          <w:p w14:paraId="3EA71858" w14:textId="1290AD5C" w:rsidR="009A7FA9" w:rsidRDefault="009A7FA9" w:rsidP="006243D2">
            <w:pPr>
              <w:spacing w:after="120"/>
              <w:jc w:val="center"/>
              <w:rPr>
                <w:rFonts w:ascii="Arial" w:hAnsi="Arial" w:cs="Arial"/>
                <w:b/>
              </w:rPr>
            </w:pPr>
            <w:r>
              <w:rPr>
                <w:rFonts w:ascii="Arial" w:hAnsi="Arial" w:cs="Arial"/>
                <w:b/>
              </w:rPr>
              <w:t>X</w:t>
            </w:r>
          </w:p>
        </w:tc>
        <w:tc>
          <w:tcPr>
            <w:tcW w:w="652" w:type="dxa"/>
          </w:tcPr>
          <w:p w14:paraId="2B5DB84B" w14:textId="547B3A52" w:rsidR="009A7FA9" w:rsidRDefault="009A7FA9" w:rsidP="006243D2">
            <w:pPr>
              <w:spacing w:after="120"/>
              <w:jc w:val="center"/>
              <w:rPr>
                <w:rFonts w:ascii="Arial" w:hAnsi="Arial" w:cs="Arial"/>
                <w:b/>
              </w:rPr>
            </w:pPr>
            <w:r>
              <w:rPr>
                <w:rFonts w:ascii="Arial" w:hAnsi="Arial" w:cs="Arial"/>
                <w:b/>
              </w:rPr>
              <w:t>X</w:t>
            </w:r>
          </w:p>
        </w:tc>
        <w:tc>
          <w:tcPr>
            <w:tcW w:w="652" w:type="dxa"/>
          </w:tcPr>
          <w:p w14:paraId="4573E44C" w14:textId="529593ED" w:rsidR="009A7FA9" w:rsidRDefault="009A7FA9" w:rsidP="006243D2">
            <w:pPr>
              <w:spacing w:after="120"/>
              <w:jc w:val="center"/>
              <w:rPr>
                <w:rFonts w:ascii="Arial" w:hAnsi="Arial" w:cs="Arial"/>
                <w:b/>
              </w:rPr>
            </w:pPr>
            <w:r>
              <w:rPr>
                <w:rFonts w:ascii="Arial" w:hAnsi="Arial" w:cs="Arial"/>
                <w:b/>
              </w:rPr>
              <w:t>X</w:t>
            </w:r>
          </w:p>
        </w:tc>
        <w:tc>
          <w:tcPr>
            <w:tcW w:w="652" w:type="dxa"/>
          </w:tcPr>
          <w:p w14:paraId="0A0A034A" w14:textId="191EFCB6" w:rsidR="009A7FA9" w:rsidRDefault="009A7FA9" w:rsidP="006243D2">
            <w:pPr>
              <w:spacing w:after="120"/>
              <w:jc w:val="center"/>
              <w:rPr>
                <w:rFonts w:ascii="Arial" w:hAnsi="Arial" w:cs="Arial"/>
                <w:b/>
              </w:rPr>
            </w:pPr>
            <w:r>
              <w:rPr>
                <w:rFonts w:ascii="Arial" w:hAnsi="Arial" w:cs="Arial"/>
                <w:b/>
              </w:rPr>
              <w:t>X</w:t>
            </w:r>
          </w:p>
        </w:tc>
        <w:tc>
          <w:tcPr>
            <w:tcW w:w="652" w:type="dxa"/>
          </w:tcPr>
          <w:p w14:paraId="3D2CF2E4" w14:textId="43BDA08A" w:rsidR="009A7FA9" w:rsidRDefault="009A7FA9" w:rsidP="006243D2">
            <w:pPr>
              <w:spacing w:after="120"/>
              <w:jc w:val="center"/>
              <w:rPr>
                <w:rFonts w:ascii="Arial" w:hAnsi="Arial" w:cs="Arial"/>
                <w:b/>
              </w:rPr>
            </w:pPr>
            <w:r>
              <w:rPr>
                <w:rFonts w:ascii="Arial" w:hAnsi="Arial" w:cs="Arial"/>
                <w:b/>
              </w:rPr>
              <w:t>X</w:t>
            </w:r>
          </w:p>
        </w:tc>
        <w:tc>
          <w:tcPr>
            <w:tcW w:w="652" w:type="dxa"/>
          </w:tcPr>
          <w:p w14:paraId="006EF9D6" w14:textId="5C03B2FC" w:rsidR="009A7FA9" w:rsidRDefault="009A7FA9" w:rsidP="006243D2">
            <w:pPr>
              <w:spacing w:after="120"/>
              <w:jc w:val="center"/>
              <w:rPr>
                <w:rFonts w:ascii="Arial" w:hAnsi="Arial" w:cs="Arial"/>
                <w:b/>
              </w:rPr>
            </w:pPr>
            <w:r>
              <w:rPr>
                <w:rFonts w:ascii="Arial" w:hAnsi="Arial" w:cs="Arial"/>
                <w:b/>
              </w:rPr>
              <w:t>X</w:t>
            </w:r>
          </w:p>
        </w:tc>
        <w:tc>
          <w:tcPr>
            <w:tcW w:w="652" w:type="dxa"/>
          </w:tcPr>
          <w:p w14:paraId="2AB2D1D9" w14:textId="1794ADB1" w:rsidR="009A7FA9" w:rsidRDefault="009A7FA9" w:rsidP="006243D2">
            <w:pPr>
              <w:spacing w:after="120"/>
              <w:jc w:val="center"/>
              <w:rPr>
                <w:rFonts w:ascii="Arial" w:hAnsi="Arial" w:cs="Arial"/>
                <w:b/>
              </w:rPr>
            </w:pPr>
            <w:r>
              <w:rPr>
                <w:rFonts w:ascii="Arial" w:hAnsi="Arial" w:cs="Arial"/>
                <w:b/>
              </w:rPr>
              <w:t>X</w:t>
            </w:r>
          </w:p>
        </w:tc>
        <w:tc>
          <w:tcPr>
            <w:tcW w:w="652" w:type="dxa"/>
          </w:tcPr>
          <w:p w14:paraId="2929369E" w14:textId="1B8AC171" w:rsidR="009A7FA9" w:rsidRDefault="009A7FA9" w:rsidP="006243D2">
            <w:pPr>
              <w:spacing w:after="120"/>
              <w:jc w:val="center"/>
              <w:rPr>
                <w:rFonts w:ascii="Arial" w:hAnsi="Arial" w:cs="Arial"/>
                <w:b/>
              </w:rPr>
            </w:pPr>
            <w:r>
              <w:rPr>
                <w:rFonts w:ascii="Arial" w:hAnsi="Arial" w:cs="Arial"/>
                <w:b/>
              </w:rPr>
              <w:t>X</w:t>
            </w:r>
          </w:p>
        </w:tc>
        <w:tc>
          <w:tcPr>
            <w:tcW w:w="652" w:type="dxa"/>
          </w:tcPr>
          <w:p w14:paraId="2D211B80" w14:textId="0672B8DC" w:rsidR="009A7FA9" w:rsidRDefault="009A7FA9" w:rsidP="006243D2">
            <w:pPr>
              <w:spacing w:after="120"/>
              <w:jc w:val="center"/>
              <w:rPr>
                <w:rFonts w:ascii="Arial" w:hAnsi="Arial" w:cs="Arial"/>
                <w:b/>
              </w:rPr>
            </w:pPr>
            <w:r>
              <w:rPr>
                <w:rFonts w:ascii="Arial" w:hAnsi="Arial" w:cs="Arial"/>
                <w:b/>
              </w:rPr>
              <w:t>X</w:t>
            </w:r>
          </w:p>
        </w:tc>
      </w:tr>
    </w:tbl>
    <w:p w14:paraId="48F94D11" w14:textId="1F0E70A0" w:rsidR="00636058" w:rsidRDefault="00636058" w:rsidP="005060BA">
      <w:pPr>
        <w:spacing w:after="120" w:line="240" w:lineRule="auto"/>
        <w:ind w:right="543"/>
        <w:rPr>
          <w:rFonts w:ascii="Arial" w:hAnsi="Arial" w:cs="Arial"/>
          <w:b/>
          <w:iCs/>
          <w:sz w:val="24"/>
          <w:szCs w:val="24"/>
        </w:rPr>
      </w:pPr>
    </w:p>
    <w:bookmarkEnd w:id="11"/>
    <w:p w14:paraId="03283DDF" w14:textId="153E1673" w:rsidR="00883204" w:rsidRPr="009D52D0" w:rsidRDefault="00883204" w:rsidP="00072357">
      <w:pPr>
        <w:pStyle w:val="Heading2"/>
        <w:rPr>
          <w:iCs/>
        </w:rPr>
      </w:pPr>
      <w:r w:rsidRPr="009D52D0">
        <w:lastRenderedPageBreak/>
        <w:t>Inclusive mo</w:t>
      </w:r>
      <w:r w:rsidR="005060BA">
        <w:t>d</w:t>
      </w:r>
      <w:r w:rsidRPr="009D52D0">
        <w:t xml:space="preserve">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18D2122C" w:rsidR="00AD1300" w:rsidRPr="00AD1300" w:rsidRDefault="005060BA" w:rsidP="00AD1300">
      <w:pPr>
        <w:pStyle w:val="BodyText"/>
      </w:pPr>
      <w:r w:rsidRPr="005060BA">
        <w:t>Canterbury</w:t>
      </w:r>
    </w:p>
    <w:p w14:paraId="654C7CE7" w14:textId="7F0B425B" w:rsidR="00883204" w:rsidRDefault="00883204" w:rsidP="00072357">
      <w:pPr>
        <w:pStyle w:val="Heading2"/>
      </w:pPr>
      <w:r w:rsidRPr="009D52D0">
        <w:t>Internationalisation</w:t>
      </w:r>
    </w:p>
    <w:p w14:paraId="6DFD99F6" w14:textId="40C371D5" w:rsidR="00AD1300" w:rsidRPr="00AD1300" w:rsidRDefault="005060BA" w:rsidP="0030545E">
      <w:pPr>
        <w:pStyle w:val="BodyText"/>
        <w:jc w:val="both"/>
      </w:pPr>
      <w:r w:rsidRPr="005060BA">
        <w:t xml:space="preserve">The module is designed to take into account the international nature of the research in the subject of politics and international relations, and incorporates texts with a broad range of international authors. The module will draw on expertise within the </w:t>
      </w:r>
      <w:r w:rsidR="00B81A83">
        <w:t>Division</w:t>
      </w:r>
      <w:r w:rsidRPr="005060BA">
        <w:t xml:space="preserve"> which is international in its academic staff. Furthermore, the </w:t>
      </w:r>
      <w:r w:rsidR="00B81A83">
        <w:t>Division</w:t>
      </w:r>
      <w:r w:rsidR="00B81A83" w:rsidRPr="005060BA">
        <w:t xml:space="preserve"> </w:t>
      </w:r>
      <w:r w:rsidRPr="005060BA">
        <w:t>typically attracts an international student body at the Masters level, and staff are experienced in teaching and supporting international students.</w:t>
      </w: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bookmarkStart w:id="13" w:name="_Hlk110347234"/>
    </w:p>
    <w:p w14:paraId="36C1544F" w14:textId="77777777" w:rsidR="00641D6D" w:rsidRPr="006243D2" w:rsidRDefault="00641D6D" w:rsidP="009D52D0">
      <w:pPr>
        <w:pBdr>
          <w:bottom w:val="single" w:sz="6" w:space="1" w:color="auto"/>
        </w:pBdr>
        <w:spacing w:after="120" w:line="240" w:lineRule="auto"/>
        <w:ind w:right="543"/>
        <w:rPr>
          <w:rFonts w:ascii="Arial" w:hAnsi="Arial" w:cs="Arial"/>
        </w:rPr>
      </w:pPr>
    </w:p>
    <w:p w14:paraId="31CC2DF2" w14:textId="77777777" w:rsidR="00441E76" w:rsidRPr="006243D2" w:rsidRDefault="009F5EA4" w:rsidP="009D52D0">
      <w:pPr>
        <w:spacing w:after="120" w:line="240" w:lineRule="auto"/>
        <w:ind w:right="543"/>
        <w:rPr>
          <w:rFonts w:ascii="Arial" w:hAnsi="Arial" w:cs="Arial"/>
          <w:b/>
        </w:rPr>
      </w:pPr>
      <w:r w:rsidRPr="006243D2">
        <w:rPr>
          <w:rFonts w:ascii="Arial" w:hAnsi="Arial" w:cs="Arial"/>
          <w:b/>
        </w:rPr>
        <w:t xml:space="preserve">DIVISIONAL </w:t>
      </w:r>
      <w:r w:rsidR="00441E76" w:rsidRPr="006243D2">
        <w:rPr>
          <w:rFonts w:ascii="Arial" w:hAnsi="Arial" w:cs="Arial"/>
          <w:b/>
        </w:rPr>
        <w:t>USE ONLY</w:t>
      </w:r>
      <w:r w:rsidR="00C612A8" w:rsidRPr="006243D2">
        <w:rPr>
          <w:rFonts w:ascii="Arial" w:hAnsi="Arial" w:cs="Arial"/>
          <w:b/>
        </w:rPr>
        <w:t xml:space="preserve"> </w:t>
      </w:r>
    </w:p>
    <w:p w14:paraId="010B6F31" w14:textId="359B19D8" w:rsidR="00D83563" w:rsidRPr="006243D2" w:rsidRDefault="00E1736E" w:rsidP="009D52D0">
      <w:pPr>
        <w:spacing w:after="120" w:line="240" w:lineRule="auto"/>
        <w:ind w:right="543"/>
        <w:rPr>
          <w:rFonts w:ascii="Arial" w:hAnsi="Arial" w:cs="Arial"/>
          <w:b/>
        </w:rPr>
      </w:pPr>
      <w:r w:rsidRPr="006243D2">
        <w:rPr>
          <w:rFonts w:ascii="Arial" w:hAnsi="Arial" w:cs="Arial"/>
          <w:b/>
        </w:rPr>
        <w:t xml:space="preserve">Module </w:t>
      </w:r>
      <w:r w:rsidR="00D83563" w:rsidRPr="006243D2">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060" w:type="dxa"/>
        <w:tblLook w:val="04A0" w:firstRow="1" w:lastRow="0" w:firstColumn="1" w:lastColumn="0" w:noHBand="0" w:noVBand="1"/>
      </w:tblPr>
      <w:tblGrid>
        <w:gridCol w:w="1592"/>
        <w:gridCol w:w="1817"/>
        <w:gridCol w:w="2256"/>
        <w:gridCol w:w="2077"/>
        <w:gridCol w:w="2318"/>
      </w:tblGrid>
      <w:tr w:rsidR="00302082" w:rsidRPr="009D52D0" w14:paraId="52814657" w14:textId="77777777" w:rsidTr="006243D2">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318"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5060BA" w:rsidRPr="009D52D0" w14:paraId="29EF87B4" w14:textId="77777777" w:rsidTr="006243D2">
        <w:trPr>
          <w:trHeight w:val="305"/>
        </w:trPr>
        <w:tc>
          <w:tcPr>
            <w:tcW w:w="1592" w:type="dxa"/>
          </w:tcPr>
          <w:p w14:paraId="4474539E" w14:textId="29D8EE0F" w:rsidR="005060BA" w:rsidRPr="009D52D0" w:rsidRDefault="006243D2" w:rsidP="006243D2">
            <w:pPr>
              <w:pStyle w:val="Tabledivuseonly"/>
            </w:pPr>
            <w:r>
              <w:t>15.09.21</w:t>
            </w:r>
          </w:p>
        </w:tc>
        <w:tc>
          <w:tcPr>
            <w:tcW w:w="1817" w:type="dxa"/>
          </w:tcPr>
          <w:p w14:paraId="3DB8B056" w14:textId="1105CBBD" w:rsidR="005060BA" w:rsidRPr="009D52D0" w:rsidRDefault="005060BA" w:rsidP="006243D2">
            <w:pPr>
              <w:pStyle w:val="Tabledivuseonly"/>
            </w:pPr>
            <w:r>
              <w:t>Minor</w:t>
            </w:r>
          </w:p>
        </w:tc>
        <w:tc>
          <w:tcPr>
            <w:tcW w:w="2256" w:type="dxa"/>
          </w:tcPr>
          <w:p w14:paraId="7151A835" w14:textId="2665D2ED" w:rsidR="005060BA" w:rsidRPr="009D52D0" w:rsidRDefault="005060BA" w:rsidP="006243D2">
            <w:pPr>
              <w:pStyle w:val="Tabledivuseonly"/>
            </w:pPr>
            <w:r>
              <w:t>Sept 21</w:t>
            </w:r>
          </w:p>
        </w:tc>
        <w:tc>
          <w:tcPr>
            <w:tcW w:w="2077" w:type="dxa"/>
          </w:tcPr>
          <w:p w14:paraId="64AEF8B4" w14:textId="2B598998" w:rsidR="005060BA" w:rsidRPr="009D52D0" w:rsidRDefault="005060BA" w:rsidP="006243D2">
            <w:pPr>
              <w:pStyle w:val="Tabledivuseonly"/>
            </w:pPr>
            <w:r>
              <w:t>13</w:t>
            </w:r>
          </w:p>
        </w:tc>
        <w:tc>
          <w:tcPr>
            <w:tcW w:w="2318" w:type="dxa"/>
          </w:tcPr>
          <w:p w14:paraId="2788108C" w14:textId="2500483D" w:rsidR="005060BA" w:rsidRPr="009D52D0" w:rsidRDefault="005060BA" w:rsidP="005060BA">
            <w:pPr>
              <w:pStyle w:val="Tabledivuseonly"/>
            </w:pPr>
            <w:r>
              <w:t>No</w:t>
            </w:r>
          </w:p>
        </w:tc>
      </w:tr>
      <w:tr w:rsidR="005060BA" w:rsidRPr="009D52D0" w14:paraId="1EAC1207" w14:textId="77777777" w:rsidTr="006243D2">
        <w:trPr>
          <w:trHeight w:val="305"/>
        </w:trPr>
        <w:tc>
          <w:tcPr>
            <w:tcW w:w="1592" w:type="dxa"/>
          </w:tcPr>
          <w:p w14:paraId="6535CABF" w14:textId="444ECA93" w:rsidR="005060BA" w:rsidRPr="009D52D0" w:rsidRDefault="006243D2" w:rsidP="005060BA">
            <w:pPr>
              <w:pStyle w:val="Tabledivuseonly"/>
            </w:pPr>
            <w:r>
              <w:t>17.01.23</w:t>
            </w:r>
          </w:p>
        </w:tc>
        <w:tc>
          <w:tcPr>
            <w:tcW w:w="1817" w:type="dxa"/>
          </w:tcPr>
          <w:p w14:paraId="5BAFF0BB" w14:textId="618276A2" w:rsidR="005060BA" w:rsidRPr="009D52D0" w:rsidRDefault="007750B8" w:rsidP="005060BA">
            <w:pPr>
              <w:pStyle w:val="Tabledivuseonly"/>
            </w:pPr>
            <w:r>
              <w:t>Major</w:t>
            </w:r>
          </w:p>
        </w:tc>
        <w:tc>
          <w:tcPr>
            <w:tcW w:w="2256" w:type="dxa"/>
          </w:tcPr>
          <w:p w14:paraId="07B30CA1" w14:textId="3BA5DFCD" w:rsidR="005060BA" w:rsidRPr="009D52D0" w:rsidRDefault="007750B8" w:rsidP="005060BA">
            <w:pPr>
              <w:pStyle w:val="Tabledivuseonly"/>
            </w:pPr>
            <w:r>
              <w:t>Sept 23</w:t>
            </w:r>
          </w:p>
        </w:tc>
        <w:tc>
          <w:tcPr>
            <w:tcW w:w="2077" w:type="dxa"/>
          </w:tcPr>
          <w:p w14:paraId="7AF83608" w14:textId="09D4E813" w:rsidR="005060BA" w:rsidRPr="009D52D0" w:rsidRDefault="007750B8" w:rsidP="005060BA">
            <w:pPr>
              <w:pStyle w:val="Tabledivuseonly"/>
            </w:pPr>
            <w:r>
              <w:t>7, 8, 9,10,14</w:t>
            </w:r>
          </w:p>
        </w:tc>
        <w:tc>
          <w:tcPr>
            <w:tcW w:w="2318" w:type="dxa"/>
          </w:tcPr>
          <w:p w14:paraId="1F3DBDEE" w14:textId="77777777" w:rsidR="005060BA" w:rsidRPr="009D52D0" w:rsidRDefault="005060BA" w:rsidP="005060BA">
            <w:pPr>
              <w:pStyle w:val="Tabledivuseonly"/>
            </w:pPr>
          </w:p>
        </w:tc>
      </w:tr>
      <w:tr w:rsidR="0030545E" w:rsidRPr="009D52D0" w14:paraId="2DABA4D3" w14:textId="77777777" w:rsidTr="006243D2">
        <w:trPr>
          <w:trHeight w:val="305"/>
        </w:trPr>
        <w:tc>
          <w:tcPr>
            <w:tcW w:w="1592" w:type="dxa"/>
          </w:tcPr>
          <w:p w14:paraId="186956BC" w14:textId="463AAAFE" w:rsidR="0030545E" w:rsidRDefault="0030545E" w:rsidP="005060BA">
            <w:pPr>
              <w:pStyle w:val="Tabledivuseonly"/>
            </w:pPr>
            <w:r>
              <w:t>02.06.23</w:t>
            </w:r>
          </w:p>
        </w:tc>
        <w:tc>
          <w:tcPr>
            <w:tcW w:w="1817" w:type="dxa"/>
          </w:tcPr>
          <w:p w14:paraId="1C311E13" w14:textId="532706FA" w:rsidR="0030545E" w:rsidRDefault="0030545E" w:rsidP="005060BA">
            <w:pPr>
              <w:pStyle w:val="Tabledivuseonly"/>
            </w:pPr>
            <w:r>
              <w:t>Major</w:t>
            </w:r>
          </w:p>
        </w:tc>
        <w:tc>
          <w:tcPr>
            <w:tcW w:w="2256" w:type="dxa"/>
          </w:tcPr>
          <w:p w14:paraId="235B8616" w14:textId="0D516F7E" w:rsidR="0030545E" w:rsidRDefault="0030545E" w:rsidP="005060BA">
            <w:pPr>
              <w:pStyle w:val="Tabledivuseonly"/>
            </w:pPr>
            <w:r>
              <w:t>Sept 24</w:t>
            </w:r>
          </w:p>
        </w:tc>
        <w:tc>
          <w:tcPr>
            <w:tcW w:w="2077" w:type="dxa"/>
          </w:tcPr>
          <w:p w14:paraId="0933C2E7" w14:textId="5DE57CE1" w:rsidR="0030545E" w:rsidRDefault="00EF6D76" w:rsidP="005060BA">
            <w:pPr>
              <w:pStyle w:val="Tabledivuseonly"/>
            </w:pPr>
            <w:r>
              <w:t>1,7,8,9,10, 13,14</w:t>
            </w:r>
          </w:p>
        </w:tc>
        <w:tc>
          <w:tcPr>
            <w:tcW w:w="2318" w:type="dxa"/>
          </w:tcPr>
          <w:p w14:paraId="21C8C148" w14:textId="77777777" w:rsidR="0030545E" w:rsidRPr="009D52D0" w:rsidRDefault="0030545E" w:rsidP="005060BA">
            <w:pPr>
              <w:pStyle w:val="Tabledivuseonly"/>
            </w:pPr>
          </w:p>
        </w:tc>
      </w:tr>
      <w:bookmarkEnd w:id="13"/>
    </w:tbl>
    <w:p w14:paraId="3535A424" w14:textId="65E6D098"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6243D2">
      <w:headerReference w:type="default" r:id="rId11"/>
      <w:footerReference w:type="default" r:id="rId12"/>
      <w:headerReference w:type="first" r:id="rId13"/>
      <w:footerReference w:type="first" r:id="rId14"/>
      <w:pgSz w:w="11906" w:h="16838" w:code="9"/>
      <w:pgMar w:top="567"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709B" w14:textId="77777777" w:rsidR="000F46D4" w:rsidRDefault="000F46D4" w:rsidP="009A2D37">
      <w:pPr>
        <w:spacing w:after="0" w:line="240" w:lineRule="auto"/>
      </w:pPr>
      <w:r>
        <w:separator/>
      </w:r>
    </w:p>
  </w:endnote>
  <w:endnote w:type="continuationSeparator" w:id="0">
    <w:p w14:paraId="1A577C73" w14:textId="77777777" w:rsidR="000F46D4" w:rsidRDefault="000F46D4" w:rsidP="009A2D37">
      <w:pPr>
        <w:spacing w:after="0" w:line="240" w:lineRule="auto"/>
      </w:pPr>
      <w:r>
        <w:continuationSeparator/>
      </w:r>
    </w:p>
  </w:endnote>
  <w:endnote w:type="continuationNotice" w:id="1">
    <w:p w14:paraId="32C33AB9" w14:textId="77777777" w:rsidR="000F46D4" w:rsidRDefault="000F4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7BCB2DEC" w:rsidR="004455F2" w:rsidRDefault="004455F2" w:rsidP="006243D2">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2474B7B4"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6243D2" w:rsidRPr="006243D2">
      <w:rPr>
        <w:rFonts w:ascii="Arial" w:hAnsi="Arial"/>
        <w:sz w:val="18"/>
      </w:rPr>
      <w:t>POLI8280 Theories of Conflict and Violence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EF6D76" w:rsidP="00EB41D1">
        <w:pPr>
          <w:pStyle w:val="Footer"/>
          <w:jc w:val="center"/>
        </w:pPr>
      </w:p>
    </w:sdtContent>
  </w:sdt>
  <w:p w14:paraId="24F79DDC" w14:textId="105D9526" w:rsidR="00F17B94" w:rsidRPr="004455F2" w:rsidRDefault="00EB41D1" w:rsidP="007750B8">
    <w:pPr>
      <w:pStyle w:val="BodyText"/>
      <w:rPr>
        <w:sz w:val="18"/>
      </w:rPr>
    </w:pPr>
    <w:r w:rsidRPr="007B7724">
      <w:rPr>
        <w:sz w:val="18"/>
      </w:rPr>
      <w:t>Module Specification</w:t>
    </w:r>
    <w:r w:rsidR="004455F2">
      <w:rPr>
        <w:sz w:val="18"/>
      </w:rPr>
      <w:t>:</w:t>
    </w:r>
    <w:r w:rsidRPr="007B7724">
      <w:rPr>
        <w:sz w:val="18"/>
      </w:rPr>
      <w:t xml:space="preserve"> </w:t>
    </w:r>
    <w:r w:rsidR="007750B8" w:rsidRPr="007750B8">
      <w:rPr>
        <w:sz w:val="18"/>
      </w:rPr>
      <w:t xml:space="preserve">POLI8280 Theories of Conflict and Violence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5755A" w14:textId="77777777" w:rsidR="000F46D4" w:rsidRDefault="000F46D4" w:rsidP="009A2D37">
      <w:pPr>
        <w:spacing w:after="0" w:line="240" w:lineRule="auto"/>
      </w:pPr>
      <w:r>
        <w:separator/>
      </w:r>
    </w:p>
  </w:footnote>
  <w:footnote w:type="continuationSeparator" w:id="0">
    <w:p w14:paraId="1B53C48B" w14:textId="77777777" w:rsidR="000F46D4" w:rsidRDefault="000F46D4" w:rsidP="009A2D37">
      <w:pPr>
        <w:spacing w:after="0" w:line="240" w:lineRule="auto"/>
      </w:pPr>
      <w:r>
        <w:continuationSeparator/>
      </w:r>
    </w:p>
  </w:footnote>
  <w:footnote w:type="continuationNotice" w:id="1">
    <w:p w14:paraId="78113A91" w14:textId="77777777" w:rsidR="000F46D4" w:rsidRDefault="000F4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B94E" w14:textId="5EE3A763" w:rsidR="000F7FBF" w:rsidRPr="000F7FBF" w:rsidRDefault="000F7FBF" w:rsidP="00AA50D4">
    <w:pPr>
      <w:jc w:val="cente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80BC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48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498AAD3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D204B6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41E658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2B43C50"/>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EE421F1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0F986A89"/>
    <w:multiLevelType w:val="multilevel"/>
    <w:tmpl w:val="9B1E3A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3B7A65FC"/>
    <w:multiLevelType w:val="multilevel"/>
    <w:tmpl w:val="7C4E1C5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134337"/>
    <w:multiLevelType w:val="multilevel"/>
    <w:tmpl w:val="B156BB0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C306951"/>
    <w:multiLevelType w:val="hybridMultilevel"/>
    <w:tmpl w:val="D51E8600"/>
    <w:lvl w:ilvl="0" w:tplc="1E92207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611D5DB8"/>
    <w:multiLevelType w:val="multilevel"/>
    <w:tmpl w:val="3AE03714"/>
    <w:lvl w:ilvl="0">
      <w:start w:val="8"/>
      <w:numFmt w:val="decimal"/>
      <w:lvlText w:val="%1"/>
      <w:lvlJc w:val="left"/>
      <w:pPr>
        <w:ind w:left="785" w:hanging="360"/>
      </w:pPr>
      <w:rPr>
        <w:rFonts w:hint="default"/>
        <w:b/>
        <w:i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DA75BEA"/>
    <w:multiLevelType w:val="multilevel"/>
    <w:tmpl w:val="E87A3BFA"/>
    <w:lvl w:ilvl="0">
      <w:start w:val="8"/>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7"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3"/>
  </w:num>
  <w:num w:numId="2" w16cid:durableId="2045015115">
    <w:abstractNumId w:val="8"/>
  </w:num>
  <w:num w:numId="3" w16cid:durableId="566645382">
    <w:abstractNumId w:val="14"/>
  </w:num>
  <w:num w:numId="4" w16cid:durableId="320932570">
    <w:abstractNumId w:val="9"/>
  </w:num>
  <w:num w:numId="5" w16cid:durableId="1342194495">
    <w:abstractNumId w:val="23"/>
  </w:num>
  <w:num w:numId="6" w16cid:durableId="1000423939">
    <w:abstractNumId w:val="19"/>
  </w:num>
  <w:num w:numId="7" w16cid:durableId="1583754193">
    <w:abstractNumId w:val="28"/>
  </w:num>
  <w:num w:numId="8" w16cid:durableId="1800294742">
    <w:abstractNumId w:val="21"/>
  </w:num>
  <w:num w:numId="9" w16cid:durableId="1318416627">
    <w:abstractNumId w:val="15"/>
  </w:num>
  <w:num w:numId="10" w16cid:durableId="690835995">
    <w:abstractNumId w:val="16"/>
  </w:num>
  <w:num w:numId="11" w16cid:durableId="1477139274">
    <w:abstractNumId w:val="11"/>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2"/>
  </w:num>
  <w:num w:numId="18" w16cid:durableId="1459648118">
    <w:abstractNumId w:val="2"/>
  </w:num>
  <w:num w:numId="19" w16cid:durableId="1090812003">
    <w:abstractNumId w:val="1"/>
  </w:num>
  <w:num w:numId="20" w16cid:durableId="1469126113">
    <w:abstractNumId w:val="0"/>
  </w:num>
  <w:num w:numId="21" w16cid:durableId="356394828">
    <w:abstractNumId w:val="20"/>
  </w:num>
  <w:num w:numId="22" w16cid:durableId="1647247933">
    <w:abstractNumId w:val="27"/>
  </w:num>
  <w:num w:numId="23" w16cid:durableId="598366948">
    <w:abstractNumId w:val="18"/>
  </w:num>
  <w:num w:numId="24" w16cid:durableId="868299250">
    <w:abstractNumId w:val="25"/>
  </w:num>
  <w:num w:numId="25" w16cid:durableId="1538856560">
    <w:abstractNumId w:val="10"/>
  </w:num>
  <w:num w:numId="26" w16cid:durableId="458769312">
    <w:abstractNumId w:val="26"/>
  </w:num>
  <w:num w:numId="27" w16cid:durableId="884295418">
    <w:abstractNumId w:val="17"/>
  </w:num>
  <w:num w:numId="28" w16cid:durableId="1311330619">
    <w:abstractNumId w:val="22"/>
  </w:num>
  <w:num w:numId="29" w16cid:durableId="195162106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46D4"/>
    <w:rsid w:val="000F6C56"/>
    <w:rsid w:val="000F7FBF"/>
    <w:rsid w:val="00106BE5"/>
    <w:rsid w:val="00107492"/>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545E"/>
    <w:rsid w:val="00306620"/>
    <w:rsid w:val="003262B9"/>
    <w:rsid w:val="00333E06"/>
    <w:rsid w:val="0033407F"/>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9F0"/>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0491"/>
    <w:rsid w:val="004B5D03"/>
    <w:rsid w:val="004C1EC4"/>
    <w:rsid w:val="004D035C"/>
    <w:rsid w:val="004F3C18"/>
    <w:rsid w:val="004F4328"/>
    <w:rsid w:val="005005E4"/>
    <w:rsid w:val="00500B56"/>
    <w:rsid w:val="005060BA"/>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4048"/>
    <w:rsid w:val="0058743D"/>
    <w:rsid w:val="00587BF7"/>
    <w:rsid w:val="00592034"/>
    <w:rsid w:val="0059477B"/>
    <w:rsid w:val="00596884"/>
    <w:rsid w:val="005A14B5"/>
    <w:rsid w:val="005B2315"/>
    <w:rsid w:val="005B2F01"/>
    <w:rsid w:val="005B5A98"/>
    <w:rsid w:val="005C1A4F"/>
    <w:rsid w:val="005C27D7"/>
    <w:rsid w:val="005C5B13"/>
    <w:rsid w:val="005D6EB5"/>
    <w:rsid w:val="005D7CD0"/>
    <w:rsid w:val="005E1A3A"/>
    <w:rsid w:val="005E6ADC"/>
    <w:rsid w:val="005E6D10"/>
    <w:rsid w:val="005E6D38"/>
    <w:rsid w:val="005E7B3F"/>
    <w:rsid w:val="005F040F"/>
    <w:rsid w:val="005F2C42"/>
    <w:rsid w:val="006043FC"/>
    <w:rsid w:val="006050CF"/>
    <w:rsid w:val="0062219E"/>
    <w:rsid w:val="00623F0D"/>
    <w:rsid w:val="006243D2"/>
    <w:rsid w:val="006253AA"/>
    <w:rsid w:val="00626023"/>
    <w:rsid w:val="006310C1"/>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750B8"/>
    <w:rsid w:val="00787070"/>
    <w:rsid w:val="007906FD"/>
    <w:rsid w:val="00797197"/>
    <w:rsid w:val="007972A7"/>
    <w:rsid w:val="007A2BA2"/>
    <w:rsid w:val="007A3F31"/>
    <w:rsid w:val="007A49C1"/>
    <w:rsid w:val="007A6245"/>
    <w:rsid w:val="007A6606"/>
    <w:rsid w:val="007B1DB2"/>
    <w:rsid w:val="007B375B"/>
    <w:rsid w:val="007B412A"/>
    <w:rsid w:val="007B635E"/>
    <w:rsid w:val="007B7724"/>
    <w:rsid w:val="007B7CDC"/>
    <w:rsid w:val="007C74B4"/>
    <w:rsid w:val="007E1E97"/>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069AE"/>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A7FA9"/>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50D4"/>
    <w:rsid w:val="00AA6330"/>
    <w:rsid w:val="00AB0880"/>
    <w:rsid w:val="00AC7501"/>
    <w:rsid w:val="00AD1300"/>
    <w:rsid w:val="00AD748B"/>
    <w:rsid w:val="00AE1F59"/>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1A83"/>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B6E1F"/>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40270"/>
    <w:rsid w:val="00E51404"/>
    <w:rsid w:val="00E574C9"/>
    <w:rsid w:val="00E610DE"/>
    <w:rsid w:val="00E66167"/>
    <w:rsid w:val="00E71F2F"/>
    <w:rsid w:val="00E77786"/>
    <w:rsid w:val="00E806FB"/>
    <w:rsid w:val="00EB0365"/>
    <w:rsid w:val="00EB1C2D"/>
    <w:rsid w:val="00EB41D1"/>
    <w:rsid w:val="00EC1810"/>
    <w:rsid w:val="00EC2B66"/>
    <w:rsid w:val="00EC3FCC"/>
    <w:rsid w:val="00ED32FF"/>
    <w:rsid w:val="00EF039B"/>
    <w:rsid w:val="00EF4933"/>
    <w:rsid w:val="00EF5044"/>
    <w:rsid w:val="00EF5DCE"/>
    <w:rsid w:val="00EF6D76"/>
    <w:rsid w:val="00F01956"/>
    <w:rsid w:val="00F04420"/>
    <w:rsid w:val="00F04D2D"/>
    <w:rsid w:val="00F116CE"/>
    <w:rsid w:val="00F1369C"/>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3DBD"/>
    <w:rsid w:val="00FA4EE8"/>
    <w:rsid w:val="00FB12CA"/>
    <w:rsid w:val="00FB2E32"/>
    <w:rsid w:val="00FB36EC"/>
    <w:rsid w:val="00FB4034"/>
    <w:rsid w:val="00FB4E1B"/>
    <w:rsid w:val="00FC0291"/>
    <w:rsid w:val="00FC1C92"/>
    <w:rsid w:val="00FC217A"/>
    <w:rsid w:val="00FD333B"/>
    <w:rsid w:val="00FD689C"/>
    <w:rsid w:val="00FD705C"/>
    <w:rsid w:val="00FD777A"/>
    <w:rsid w:val="00FE260B"/>
    <w:rsid w:val="00FE33FE"/>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6243D2"/>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6243D2"/>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623F0D"/>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623F0D"/>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EC2B66"/>
    <w:pPr>
      <w:spacing w:after="0" w:line="240" w:lineRule="auto"/>
    </w:pPr>
    <w:rPr>
      <w:rFonts w:eastAsiaTheme="minorEastAsia"/>
      <w:lang w:eastAsia="en-GB"/>
    </w:rPr>
  </w:style>
  <w:style w:type="paragraph" w:customStyle="1" w:styleId="xmsonormal">
    <w:name w:val="x_msonormal"/>
    <w:basedOn w:val="Normal"/>
    <w:rsid w:val="007750B8"/>
    <w:pPr>
      <w:spacing w:after="0" w:line="240" w:lineRule="auto"/>
    </w:pPr>
    <w:rPr>
      <w:rFonts w:ascii="Calibri" w:hAnsi="Calibri" w:cs="Calibri"/>
      <w:lang w:eastAsia="zh-CN"/>
    </w:rPr>
  </w:style>
  <w:style w:type="paragraph" w:styleId="ListBullet2">
    <w:name w:val="List Bullet 2"/>
    <w:basedOn w:val="Normal"/>
    <w:uiPriority w:val="99"/>
    <w:unhideWhenUsed/>
    <w:rsid w:val="006243D2"/>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6129838">
      <w:bodyDiv w:val="1"/>
      <w:marLeft w:val="0"/>
      <w:marRight w:val="0"/>
      <w:marTop w:val="0"/>
      <w:marBottom w:val="0"/>
      <w:divBdr>
        <w:top w:val="none" w:sz="0" w:space="0" w:color="auto"/>
        <w:left w:val="none" w:sz="0" w:space="0" w:color="auto"/>
        <w:bottom w:val="none" w:sz="0" w:space="0" w:color="auto"/>
        <w:right w:val="none" w:sz="0" w:space="0" w:color="auto"/>
      </w:divBdr>
    </w:div>
    <w:div w:id="1383138938">
      <w:bodyDiv w:val="1"/>
      <w:marLeft w:val="0"/>
      <w:marRight w:val="0"/>
      <w:marTop w:val="0"/>
      <w:marBottom w:val="0"/>
      <w:divBdr>
        <w:top w:val="none" w:sz="0" w:space="0" w:color="auto"/>
        <w:left w:val="none" w:sz="0" w:space="0" w:color="auto"/>
        <w:bottom w:val="none" w:sz="0" w:space="0" w:color="auto"/>
        <w:right w:val="none" w:sz="0" w:space="0" w:color="auto"/>
      </w:divBdr>
    </w:div>
    <w:div w:id="164916533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6CB6F-F7FF-4F50-9A6D-0ACC1622C141}">
  <ds:schemaRefs>
    <ds:schemaRef ds:uri="http://schemas.microsoft.com/sharepoint/v3/contenttype/forms"/>
  </ds:schemaRefs>
</ds:datastoreItem>
</file>

<file path=customXml/itemProps2.xml><?xml version="1.0" encoding="utf-8"?>
<ds:datastoreItem xmlns:ds="http://schemas.openxmlformats.org/officeDocument/2006/customXml" ds:itemID="{B6B4D2FA-7321-4168-BD1B-9374013A8620}"/>
</file>

<file path=customXml/itemProps3.xml><?xml version="1.0" encoding="utf-8"?>
<ds:datastoreItem xmlns:ds="http://schemas.openxmlformats.org/officeDocument/2006/customXml" ds:itemID="{5BA7F48D-0CB9-4686-B53B-F942838548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3</cp:revision>
  <cp:lastPrinted>2019-02-26T09:40:00Z</cp:lastPrinted>
  <dcterms:created xsi:type="dcterms:W3CDTF">2023-06-02T14:22:00Z</dcterms:created>
  <dcterms:modified xsi:type="dcterms:W3CDTF">2023-06-02T14:23:00Z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