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BD2861">
      <w:pPr>
        <w:pStyle w:val="Heading2"/>
        <w:spacing w:before="0"/>
      </w:pPr>
      <w:r>
        <w:t>KentVision Code and t</w:t>
      </w:r>
      <w:r w:rsidR="009A2D37" w:rsidRPr="00072357">
        <w:t>itle of the module</w:t>
      </w:r>
    </w:p>
    <w:p w14:paraId="4AE52586" w14:textId="3C3D0CF7" w:rsidR="009A2D37" w:rsidRPr="00694B52" w:rsidRDefault="00BD4A03" w:rsidP="00BD2861">
      <w:pPr>
        <w:pStyle w:val="BodyText"/>
      </w:pPr>
      <w:r>
        <w:t xml:space="preserve">POLI6110 Politics of the European Union </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598660E" w:rsidR="009A2D37" w:rsidRDefault="00BD4A03" w:rsidP="00BD2861">
      <w:pPr>
        <w:pStyle w:val="BodyText"/>
      </w:pPr>
      <w:r>
        <w:t>Division of Human and Social Sciences; School of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5ADC7B0" w:rsidR="009A2D37" w:rsidRDefault="00BD4A03" w:rsidP="00BD2861">
      <w:pPr>
        <w:pStyle w:val="BodyText"/>
      </w:pPr>
      <w: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3597570F" w:rsidR="009A2D37" w:rsidRDefault="00BD4A03" w:rsidP="00BD2861">
      <w:pPr>
        <w:pStyle w:val="BodyText"/>
      </w:pPr>
      <w:r>
        <w:t>15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4FB45618" w:rsidR="009A2D37" w:rsidRDefault="00BD4A03" w:rsidP="00BD2861">
      <w:pPr>
        <w:pStyle w:val="BodyText"/>
      </w:pPr>
      <w:r>
        <w:t xml:space="preserve">Autumn </w:t>
      </w:r>
      <w:r w:rsidR="004B6D96">
        <w:t>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0990DD0A" w:rsidR="009A2D37" w:rsidRDefault="00BD4A03" w:rsidP="00BD2861">
      <w:pPr>
        <w:pStyle w:val="BodyText"/>
        <w:rPr>
          <w:iCs/>
        </w:rPr>
      </w:pPr>
      <w:r w:rsidRPr="00BD4A03">
        <w:t>N</w:t>
      </w:r>
      <w:r w:rsidR="00B916EC">
        <w:t>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B4CDF87" w14:textId="77777777" w:rsidR="009F2255" w:rsidRPr="00BD2861" w:rsidRDefault="009F2255" w:rsidP="00BD2861">
      <w:pPr>
        <w:pStyle w:val="BodyText"/>
        <w:rPr>
          <w:b/>
          <w:bCs/>
          <w:i/>
          <w:iCs/>
          <w:sz w:val="22"/>
        </w:rPr>
      </w:pPr>
      <w:r w:rsidRPr="00BD2861">
        <w:rPr>
          <w:b/>
          <w:bCs/>
          <w:i/>
          <w:iCs/>
          <w:sz w:val="22"/>
        </w:rPr>
        <w:t>Compulsory to the following courses:</w:t>
      </w:r>
    </w:p>
    <w:p w14:paraId="2F281689" w14:textId="7B39370C" w:rsidR="009F2255" w:rsidRDefault="009F2255" w:rsidP="00BD2861">
      <w:pPr>
        <w:pStyle w:val="ListBullet"/>
      </w:pPr>
      <w:r w:rsidRPr="00D8A489">
        <w:t xml:space="preserve">BA in </w:t>
      </w:r>
      <w:r w:rsidR="00B916EC">
        <w:t>Environmental Social Sciences/</w:t>
      </w:r>
      <w:r w:rsidRPr="00D8A489">
        <w:t>Environment and Sustainability</w:t>
      </w:r>
    </w:p>
    <w:p w14:paraId="2FF54D1A" w14:textId="77777777" w:rsidR="009F2255" w:rsidRPr="00BD2861" w:rsidRDefault="009F2255" w:rsidP="00BD2861">
      <w:pPr>
        <w:pStyle w:val="BodyText"/>
        <w:spacing w:before="480"/>
        <w:rPr>
          <w:b/>
          <w:bCs/>
          <w:i/>
          <w:iCs/>
          <w:sz w:val="22"/>
        </w:rPr>
      </w:pPr>
      <w:r w:rsidRPr="00BD2861">
        <w:rPr>
          <w:b/>
          <w:bCs/>
          <w:i/>
          <w:iCs/>
          <w:sz w:val="22"/>
        </w:rPr>
        <w:t xml:space="preserve">Optional to the following courses: </w:t>
      </w:r>
    </w:p>
    <w:p w14:paraId="709BB549" w14:textId="77777777" w:rsidR="009F2255" w:rsidRDefault="009F2255" w:rsidP="00BD2861">
      <w:pPr>
        <w:pStyle w:val="ListBullet"/>
      </w:pPr>
      <w:r>
        <w:t>BA (Hons) Politics and International Relations</w:t>
      </w:r>
    </w:p>
    <w:p w14:paraId="20869F5E" w14:textId="77777777" w:rsidR="009F2255" w:rsidRDefault="009F2255" w:rsidP="00BD2861">
      <w:pPr>
        <w:pStyle w:val="ListBullet"/>
      </w:pPr>
      <w:r>
        <w:t>BA (Hons) Politics and International Relations (Bidiplôme)</w:t>
      </w:r>
    </w:p>
    <w:p w14:paraId="679C97B6" w14:textId="77777777" w:rsidR="009F2255" w:rsidRDefault="009F2255" w:rsidP="00BD2861">
      <w:pPr>
        <w:pStyle w:val="ListBullet"/>
      </w:pPr>
      <w:r>
        <w:t>BA (Hons) Politics and International Relations with a Placement Year</w:t>
      </w:r>
    </w:p>
    <w:p w14:paraId="7D7514A7" w14:textId="77777777" w:rsidR="009F2255" w:rsidRDefault="009F2255" w:rsidP="00BD2861">
      <w:pPr>
        <w:pStyle w:val="ListBullet"/>
      </w:pPr>
      <w:r>
        <w:t>BA (Hons) Politics and International Relations with a Foundation Year</w:t>
      </w:r>
    </w:p>
    <w:p w14:paraId="0FA64E52" w14:textId="77777777" w:rsidR="009F2255" w:rsidRDefault="009F2255" w:rsidP="00BD2861">
      <w:pPr>
        <w:pStyle w:val="ListBullet"/>
      </w:pPr>
      <w:r>
        <w:t>BA (Hons) Politics and International Relations with a Year in Continental Europe or North America</w:t>
      </w:r>
    </w:p>
    <w:p w14:paraId="7A1758CE" w14:textId="77777777" w:rsidR="009F2255" w:rsidRDefault="009F2255" w:rsidP="00BD2861">
      <w:pPr>
        <w:pStyle w:val="ListBullet"/>
      </w:pPr>
      <w:r>
        <w:t>BA (Hons) Politics and International Relations with a Language</w:t>
      </w:r>
    </w:p>
    <w:p w14:paraId="6CB6DFCD" w14:textId="77777777" w:rsidR="009F2255" w:rsidRDefault="009F2255" w:rsidP="00BD2861">
      <w:pPr>
        <w:pStyle w:val="ListBullet"/>
      </w:pPr>
      <w:r>
        <w:t>BA (Hons) Politics and International Relations with a Year in Asia-Pacific</w:t>
      </w:r>
    </w:p>
    <w:p w14:paraId="3EB4BD2D" w14:textId="77777777" w:rsidR="009F2255" w:rsidRDefault="009F2255" w:rsidP="00BD2861">
      <w:pPr>
        <w:pStyle w:val="ListBullet"/>
      </w:pPr>
      <w:r>
        <w:t>BA (Hons) Politics and International Relations with Quantitative Research</w:t>
      </w:r>
    </w:p>
    <w:p w14:paraId="36CA2B02" w14:textId="77777777" w:rsidR="009F2255" w:rsidRDefault="009F2255" w:rsidP="00BD2861">
      <w:pPr>
        <w:pStyle w:val="ListBullet"/>
      </w:pPr>
      <w:r>
        <w:t>BA (Hons) Economics and Politics</w:t>
      </w:r>
    </w:p>
    <w:p w14:paraId="04E0C665" w14:textId="77777777" w:rsidR="009F2255" w:rsidRDefault="009F2255" w:rsidP="00BD2861">
      <w:pPr>
        <w:pStyle w:val="ListBullet"/>
      </w:pPr>
      <w:r>
        <w:lastRenderedPageBreak/>
        <w:t>BA (Hons) History and Politics</w:t>
      </w:r>
    </w:p>
    <w:p w14:paraId="3E27BBED" w14:textId="77777777" w:rsidR="009F2255" w:rsidRDefault="009F2255" w:rsidP="00BD2861">
      <w:pPr>
        <w:pStyle w:val="ListBullet"/>
      </w:pPr>
      <w:r>
        <w:t>BA (Hons) Philosophy and Politics</w:t>
      </w:r>
    </w:p>
    <w:p w14:paraId="15614586" w14:textId="77777777" w:rsidR="009F2255" w:rsidRDefault="009F2255" w:rsidP="00BD2861">
      <w:pPr>
        <w:pStyle w:val="ListBullet"/>
      </w:pPr>
      <w:r>
        <w:t>BA (Hons) Sociology and Politics</w:t>
      </w:r>
    </w:p>
    <w:p w14:paraId="66DC3222" w14:textId="77777777" w:rsidR="009F2255" w:rsidRDefault="009F2255" w:rsidP="00BD2861">
      <w:pPr>
        <w:pStyle w:val="ListBullet"/>
      </w:pPr>
      <w:r>
        <w:t>LLB (Hons) Law and Politics</w:t>
      </w:r>
    </w:p>
    <w:p w14:paraId="287C3837" w14:textId="77777777" w:rsidR="009F2255" w:rsidRDefault="009F2255" w:rsidP="00BD2861">
      <w:pPr>
        <w:pStyle w:val="BodyText"/>
        <w:spacing w:before="480"/>
        <w:rPr>
          <w:iCs/>
        </w:rPr>
      </w:pPr>
      <w:r>
        <w:rPr>
          <w:iCs/>
        </w:rPr>
        <w:t>Also available as an elective module</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01DE90E9" w14:textId="4FD130EE" w:rsidR="005C2628" w:rsidRPr="005C2628" w:rsidRDefault="005C2628" w:rsidP="00BD2861">
      <w:pPr>
        <w:pStyle w:val="header2"/>
        <w:numPr>
          <w:ilvl w:val="0"/>
          <w:numId w:val="0"/>
        </w:numPr>
        <w:ind w:left="1021" w:right="0" w:hanging="454"/>
        <w:jc w:val="left"/>
        <w:rPr>
          <w:b w:val="0"/>
        </w:rPr>
      </w:pPr>
      <w:r w:rsidRPr="005C2628">
        <w:rPr>
          <w:b w:val="0"/>
        </w:rPr>
        <w:t>8.1</w:t>
      </w:r>
      <w:r w:rsidR="00BD2861">
        <w:rPr>
          <w:b w:val="0"/>
        </w:rPr>
        <w:tab/>
        <w:t>B</w:t>
      </w:r>
      <w:r w:rsidRPr="005C2628">
        <w:rPr>
          <w:b w:val="0"/>
        </w:rPr>
        <w:t>e familiar with and understand the main constitutional and governmental structures of today’s European Union</w:t>
      </w:r>
    </w:p>
    <w:p w14:paraId="5269D9E4" w14:textId="19DCACB6" w:rsidR="005C2628" w:rsidRPr="005C2628" w:rsidRDefault="005C2628" w:rsidP="00BD2861">
      <w:pPr>
        <w:pStyle w:val="header2"/>
        <w:numPr>
          <w:ilvl w:val="0"/>
          <w:numId w:val="0"/>
        </w:numPr>
        <w:ind w:left="1021" w:right="0" w:hanging="454"/>
        <w:jc w:val="left"/>
        <w:rPr>
          <w:b w:val="0"/>
        </w:rPr>
      </w:pPr>
      <w:r w:rsidRPr="005C2628">
        <w:rPr>
          <w:b w:val="0"/>
        </w:rPr>
        <w:t>8.2</w:t>
      </w:r>
      <w:r w:rsidR="00BD2861">
        <w:rPr>
          <w:b w:val="0"/>
        </w:rPr>
        <w:tab/>
        <w:t>A</w:t>
      </w:r>
      <w:r w:rsidRPr="005C2628">
        <w:rPr>
          <w:b w:val="0"/>
        </w:rPr>
        <w:t>nalyse and critically assess the origins and effects of these structures, by using the</w:t>
      </w:r>
      <w:r>
        <w:rPr>
          <w:b w:val="0"/>
        </w:rPr>
        <w:t xml:space="preserve"> </w:t>
      </w:r>
      <w:r w:rsidRPr="005C2628">
        <w:rPr>
          <w:b w:val="0"/>
        </w:rPr>
        <w:t>conceptual and theoretical tools of comparative politics, international relations and relevant sources</w:t>
      </w:r>
    </w:p>
    <w:p w14:paraId="41D8CFDB" w14:textId="73EF849F" w:rsidR="005C2628" w:rsidRPr="005C2628" w:rsidRDefault="005C2628" w:rsidP="00BD2861">
      <w:pPr>
        <w:pStyle w:val="header2"/>
        <w:numPr>
          <w:ilvl w:val="0"/>
          <w:numId w:val="0"/>
        </w:numPr>
        <w:ind w:left="1021" w:right="0" w:hanging="454"/>
        <w:jc w:val="left"/>
        <w:rPr>
          <w:b w:val="0"/>
        </w:rPr>
      </w:pPr>
      <w:r w:rsidRPr="005C2628">
        <w:rPr>
          <w:b w:val="0"/>
        </w:rPr>
        <w:t>8.3</w:t>
      </w:r>
      <w:r w:rsidR="00BD2861">
        <w:rPr>
          <w:b w:val="0"/>
        </w:rPr>
        <w:tab/>
        <w:t>A</w:t>
      </w:r>
      <w:r w:rsidRPr="005C2628">
        <w:rPr>
          <w:b w:val="0"/>
        </w:rPr>
        <w:t>ppreciate and explain the changing nature of the political process in the European Union and the role played by political parties, interest groups, social movements and public opinion</w:t>
      </w:r>
    </w:p>
    <w:p w14:paraId="35AACEBD" w14:textId="45DA46E4" w:rsidR="005C2628" w:rsidRPr="005C2628" w:rsidRDefault="005C2628" w:rsidP="00BD2861">
      <w:pPr>
        <w:pStyle w:val="header2"/>
        <w:numPr>
          <w:ilvl w:val="0"/>
          <w:numId w:val="0"/>
        </w:numPr>
        <w:ind w:left="1021" w:right="0" w:hanging="454"/>
        <w:jc w:val="left"/>
        <w:rPr>
          <w:b w:val="0"/>
        </w:rPr>
      </w:pPr>
      <w:r w:rsidRPr="005C2628">
        <w:rPr>
          <w:b w:val="0"/>
        </w:rPr>
        <w:t>8.4</w:t>
      </w:r>
      <w:r w:rsidR="00BD2861">
        <w:rPr>
          <w:b w:val="0"/>
        </w:rPr>
        <w:tab/>
        <w:t>A</w:t>
      </w:r>
      <w:r w:rsidRPr="005C2628">
        <w:rPr>
          <w:b w:val="0"/>
        </w:rPr>
        <w:t>ssess the role and influence of states on the political process of the EU</w:t>
      </w:r>
    </w:p>
    <w:p w14:paraId="74C9FBC1" w14:textId="2BAB9546" w:rsidR="005C2628" w:rsidRPr="005C2628" w:rsidRDefault="005C2628" w:rsidP="00BD2861">
      <w:pPr>
        <w:pStyle w:val="header2"/>
        <w:numPr>
          <w:ilvl w:val="0"/>
          <w:numId w:val="0"/>
        </w:numPr>
        <w:ind w:left="1021" w:right="0" w:hanging="454"/>
        <w:jc w:val="left"/>
        <w:rPr>
          <w:b w:val="0"/>
        </w:rPr>
      </w:pPr>
      <w:r w:rsidRPr="005C2628">
        <w:rPr>
          <w:b w:val="0"/>
        </w:rPr>
        <w:t>8.5</w:t>
      </w:r>
      <w:r w:rsidR="00BD2861">
        <w:rPr>
          <w:b w:val="0"/>
        </w:rPr>
        <w:tab/>
        <w:t>I</w:t>
      </w:r>
      <w:r w:rsidRPr="005C2628">
        <w:rPr>
          <w:b w:val="0"/>
        </w:rPr>
        <w:t>nterpret and critically evaluate the main issues in the contemporary political debate in the EU.</w:t>
      </w:r>
    </w:p>
    <w:p w14:paraId="035A14B0" w14:textId="79013CFA" w:rsidR="00C729D7"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65BB12AC" w14:textId="6CE53E00" w:rsidR="007E3EA8" w:rsidRDefault="007E3EA8" w:rsidP="00BD2861">
      <w:pPr>
        <w:pStyle w:val="header2"/>
        <w:numPr>
          <w:ilvl w:val="0"/>
          <w:numId w:val="0"/>
        </w:numPr>
        <w:ind w:left="1021" w:right="0" w:hanging="454"/>
        <w:jc w:val="left"/>
        <w:rPr>
          <w:b w:val="0"/>
        </w:rPr>
      </w:pPr>
      <w:r w:rsidRPr="005C2628">
        <w:rPr>
          <w:b w:val="0"/>
        </w:rPr>
        <w:t>9.1</w:t>
      </w:r>
      <w:r w:rsidR="00BD2861">
        <w:rPr>
          <w:b w:val="0"/>
        </w:rPr>
        <w:tab/>
      </w:r>
      <w:r>
        <w:rPr>
          <w:b w:val="0"/>
        </w:rPr>
        <w:t>Gather, organise and deploy evidence, data and information from a variety of secondary and some primary sources</w:t>
      </w:r>
    </w:p>
    <w:p w14:paraId="54C84EBD" w14:textId="5D748BEE" w:rsidR="007E3EA8" w:rsidRDefault="007E3EA8" w:rsidP="00BD2861">
      <w:pPr>
        <w:pStyle w:val="header2"/>
        <w:numPr>
          <w:ilvl w:val="0"/>
          <w:numId w:val="0"/>
        </w:numPr>
        <w:ind w:left="1021" w:right="0" w:hanging="454"/>
        <w:jc w:val="left"/>
        <w:rPr>
          <w:b w:val="0"/>
        </w:rPr>
      </w:pPr>
      <w:r>
        <w:rPr>
          <w:b w:val="0"/>
        </w:rPr>
        <w:t>9.2</w:t>
      </w:r>
      <w:r w:rsidR="00BD2861">
        <w:rPr>
          <w:b w:val="0"/>
        </w:rPr>
        <w:tab/>
      </w:r>
      <w:r>
        <w:rPr>
          <w:b w:val="0"/>
        </w:rPr>
        <w:t>Identify, investigate, analyse, formulate and advocate solutions to problems</w:t>
      </w:r>
    </w:p>
    <w:p w14:paraId="238184F9" w14:textId="50D7C27A" w:rsidR="007E3EA8" w:rsidRDefault="007E3EA8" w:rsidP="00BD2861">
      <w:pPr>
        <w:pStyle w:val="header2"/>
        <w:numPr>
          <w:ilvl w:val="0"/>
          <w:numId w:val="0"/>
        </w:numPr>
        <w:ind w:left="1021" w:right="0" w:hanging="454"/>
        <w:jc w:val="left"/>
        <w:rPr>
          <w:b w:val="0"/>
        </w:rPr>
      </w:pPr>
      <w:r>
        <w:rPr>
          <w:b w:val="0"/>
        </w:rPr>
        <w:t>9.3</w:t>
      </w:r>
      <w:r w:rsidR="00BD2861">
        <w:rPr>
          <w:b w:val="0"/>
        </w:rPr>
        <w:tab/>
      </w:r>
      <w:r>
        <w:rPr>
          <w:b w:val="0"/>
        </w:rPr>
        <w:t>Construct reasoned arguments, synthesis relevant information and exercise critical judgment</w:t>
      </w:r>
    </w:p>
    <w:p w14:paraId="3AD715E8" w14:textId="19489D74" w:rsidR="007E3EA8" w:rsidRPr="003E5786" w:rsidRDefault="007E3EA8" w:rsidP="00BD2861">
      <w:pPr>
        <w:pStyle w:val="header2"/>
        <w:numPr>
          <w:ilvl w:val="0"/>
          <w:numId w:val="0"/>
        </w:numPr>
        <w:ind w:left="1021" w:right="0" w:hanging="454"/>
        <w:jc w:val="left"/>
        <w:rPr>
          <w:b w:val="0"/>
        </w:rPr>
      </w:pPr>
      <w:r>
        <w:rPr>
          <w:b w:val="0"/>
        </w:rPr>
        <w:t>9.4</w:t>
      </w:r>
      <w:r w:rsidR="00BD2861">
        <w:rPr>
          <w:b w:val="0"/>
        </w:rPr>
        <w:tab/>
      </w:r>
      <w:r w:rsidRPr="003E5786">
        <w:rPr>
          <w:b w:val="0"/>
        </w:rPr>
        <w:t>Communicate effectively and fluently in English, particularly forms suitable for academic study</w:t>
      </w:r>
      <w:r>
        <w:rPr>
          <w:rStyle w:val="eop"/>
          <w:sz w:val="22"/>
          <w:szCs w:val="22"/>
        </w:rPr>
        <w:t> </w:t>
      </w:r>
    </w:p>
    <w:p w14:paraId="687029C3" w14:textId="060548F7" w:rsidR="007E3EA8" w:rsidRDefault="007E3EA8" w:rsidP="00BD2861">
      <w:pPr>
        <w:pStyle w:val="header2"/>
        <w:numPr>
          <w:ilvl w:val="0"/>
          <w:numId w:val="0"/>
        </w:numPr>
        <w:ind w:left="1021" w:right="0" w:hanging="454"/>
        <w:jc w:val="left"/>
        <w:rPr>
          <w:b w:val="0"/>
        </w:rPr>
      </w:pPr>
      <w:r>
        <w:rPr>
          <w:b w:val="0"/>
        </w:rPr>
        <w:t>9.5</w:t>
      </w:r>
      <w:r w:rsidR="00BD2861">
        <w:rPr>
          <w:b w:val="0"/>
        </w:rPr>
        <w:tab/>
      </w:r>
      <w:r>
        <w:rPr>
          <w:b w:val="0"/>
        </w:rPr>
        <w:t>Reflect on, and manage their own learning and seek to make use of constructive feedback from peers and staff to enhance their performance and personal skills.</w:t>
      </w:r>
    </w:p>
    <w:p w14:paraId="73386C6A" w14:textId="77777777" w:rsidR="009A2D37" w:rsidRPr="009D52D0" w:rsidRDefault="009A2D37" w:rsidP="00072357">
      <w:pPr>
        <w:pStyle w:val="Heading2"/>
      </w:pPr>
      <w:r w:rsidRPr="009D52D0">
        <w:t>A synopsis of the curriculum</w:t>
      </w:r>
    </w:p>
    <w:p w14:paraId="16B28953" w14:textId="3499E92F" w:rsidR="00D42474" w:rsidRPr="00D42474" w:rsidRDefault="00D42474" w:rsidP="00BD2861">
      <w:pPr>
        <w:pStyle w:val="BodyText"/>
        <w:rPr>
          <w:rFonts w:eastAsia="Times New Roman"/>
          <w:lang w:eastAsia="en-US"/>
        </w:rPr>
      </w:pPr>
      <w:r w:rsidRPr="00D42474">
        <w:rPr>
          <w:shd w:val="clear" w:color="auto" w:fill="FFFFFE"/>
          <w:lang w:eastAsia="en-US"/>
        </w:rPr>
        <w:t>This module addresses a key question in the study of European politics and international organisations: why did a diverse group of states embark on a process that has led to the world’s most extensive example of international integration?</w:t>
      </w:r>
      <w:r w:rsidRPr="00D42474">
        <w:rPr>
          <w:b/>
          <w:bCs/>
          <w:shd w:val="clear" w:color="auto" w:fill="FFFFFE"/>
          <w:lang w:eastAsia="en-US"/>
        </w:rPr>
        <w:t xml:space="preserve"> </w:t>
      </w:r>
      <w:r w:rsidRPr="00D42474">
        <w:rPr>
          <w:rFonts w:eastAsia="Times New Roman"/>
          <w:lang w:eastAsia="en-US"/>
        </w:rPr>
        <w:t xml:space="preserve">In this module you will learn and understand how the European Union has reached where it is today, how its political system works, how it makes policy, its strengths and weaknesses and how it </w:t>
      </w:r>
      <w:r w:rsidR="00B916EC">
        <w:rPr>
          <w:rFonts w:eastAsia="Times New Roman"/>
          <w:lang w:eastAsia="en-US"/>
        </w:rPr>
        <w:t>ha</w:t>
      </w:r>
      <w:r w:rsidRPr="00D42474">
        <w:rPr>
          <w:rFonts w:eastAsia="Times New Roman"/>
          <w:lang w:eastAsia="en-US"/>
        </w:rPr>
        <w:t xml:space="preserve">s driven both the </w:t>
      </w:r>
      <w:r w:rsidRPr="00D42474">
        <w:rPr>
          <w:rFonts w:eastAsia="Times New Roman"/>
          <w:lang w:eastAsia="en-US"/>
        </w:rPr>
        <w:lastRenderedPageBreak/>
        <w:t xml:space="preserve">politics and economics of its member states and the global system at a time of both continuity and change. There has certainly never been a more challenging or interesting time to learn about the EU and its politics. </w:t>
      </w:r>
    </w:p>
    <w:p w14:paraId="0AAE43D9" w14:textId="77777777" w:rsidR="00D42474" w:rsidRPr="00D42474" w:rsidRDefault="00D42474" w:rsidP="37DAFA58">
      <w:pPr>
        <w:rPr>
          <w:rFonts w:ascii="Arial" w:hAnsi="Arial" w:cs="Arial"/>
          <w:sz w:val="24"/>
          <w:szCs w:val="24"/>
          <w:shd w:val="clear" w:color="auto" w:fill="FFFFFE"/>
          <w:lang w:eastAsia="en-US"/>
        </w:rPr>
      </w:pPr>
    </w:p>
    <w:p w14:paraId="05E3877E" w14:textId="13279AA3" w:rsidR="00636058" w:rsidRPr="005F5523" w:rsidRDefault="00883204" w:rsidP="00B916EC">
      <w:pPr>
        <w:pStyle w:val="header2"/>
      </w:pPr>
      <w:r w:rsidRPr="005F5523">
        <w:t>Reading l</w:t>
      </w:r>
      <w:r w:rsidR="009A2D37" w:rsidRPr="005F5523">
        <w:t xml:space="preserve">ist </w:t>
      </w:r>
    </w:p>
    <w:p w14:paraId="6574CE52" w14:textId="4D1C00BF" w:rsidR="00636058" w:rsidRDefault="00636058" w:rsidP="00BD2861">
      <w:pPr>
        <w:pStyle w:val="BodyText"/>
        <w:rPr>
          <w:b/>
        </w:rPr>
      </w:pPr>
      <w:r w:rsidRPr="00636058">
        <w:t xml:space="preserve">The University is committed to ensuring that core reading materials are in accessible electronic format in line with the Kent Inclusive Practices. </w:t>
      </w:r>
    </w:p>
    <w:p w14:paraId="65C929EC" w14:textId="1480893E" w:rsidR="008D4447" w:rsidRPr="00BD2861" w:rsidRDefault="00636058" w:rsidP="00BD2861">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1DF87E3A" w:rsidR="00636058" w:rsidRPr="00636058" w:rsidRDefault="00636058" w:rsidP="00BD2861">
      <w:pPr>
        <w:pStyle w:val="BodyText"/>
      </w:pPr>
      <w:r w:rsidRPr="00636058">
        <w:t>Private Study</w:t>
      </w:r>
      <w:r w:rsidR="007A3F31">
        <w:t>:</w:t>
      </w:r>
      <w:r w:rsidR="005C2628">
        <w:t xml:space="preserve"> 128</w:t>
      </w:r>
    </w:p>
    <w:p w14:paraId="3BE5E6D9" w14:textId="44DCD346" w:rsidR="00636058" w:rsidRPr="00636058" w:rsidRDefault="00636058" w:rsidP="00BD2861">
      <w:pPr>
        <w:pStyle w:val="BodyText"/>
      </w:pPr>
      <w:r w:rsidRPr="00636058">
        <w:t>Contact Hours</w:t>
      </w:r>
      <w:r w:rsidR="007A3F31">
        <w:t>:</w:t>
      </w:r>
      <w:r w:rsidR="005C2628">
        <w:t xml:space="preserve"> 22</w:t>
      </w:r>
    </w:p>
    <w:p w14:paraId="260000FF" w14:textId="77707C7B" w:rsidR="00636058" w:rsidRPr="00636058" w:rsidRDefault="00636058" w:rsidP="00BD2861">
      <w:pPr>
        <w:pStyle w:val="BodyText"/>
      </w:pPr>
      <w:r w:rsidRPr="00636058">
        <w:t>Total</w:t>
      </w:r>
      <w:r w:rsidR="007A3F31">
        <w:t>:</w:t>
      </w:r>
      <w:r w:rsidR="005C2628">
        <w:t xml:space="preserve"> 150</w:t>
      </w:r>
    </w:p>
    <w:p w14:paraId="1C49B47B" w14:textId="77777777" w:rsidR="00B2615D" w:rsidRPr="00B2615D" w:rsidRDefault="00EF4933" w:rsidP="00072357">
      <w:pPr>
        <w:pStyle w:val="Heading2"/>
        <w:rPr>
          <w:i/>
          <w:iCs/>
        </w:rPr>
      </w:pPr>
      <w:r w:rsidRPr="009D52D0">
        <w:t>Assessment methods</w:t>
      </w:r>
    </w:p>
    <w:p w14:paraId="071A995E" w14:textId="2C2137A3" w:rsidR="00D42474" w:rsidRPr="007A772A" w:rsidRDefault="00696FF5" w:rsidP="00BD2861">
      <w:pPr>
        <w:pStyle w:val="header2"/>
        <w:numPr>
          <w:ilvl w:val="1"/>
          <w:numId w:val="29"/>
        </w:numPr>
        <w:ind w:left="567" w:hanging="567"/>
        <w:rPr>
          <w:b w:val="0"/>
          <w:bCs/>
          <w:iCs/>
        </w:rPr>
      </w:pPr>
      <w:r w:rsidRPr="007A772A">
        <w:rPr>
          <w:b w:val="0"/>
          <w:bCs/>
          <w:iCs/>
        </w:rPr>
        <w:t>Main assessment methods</w:t>
      </w:r>
    </w:p>
    <w:p w14:paraId="09934ED4" w14:textId="74842CD5" w:rsidR="00D42474" w:rsidRPr="007A772A" w:rsidRDefault="00D42474" w:rsidP="00BD2861">
      <w:pPr>
        <w:pStyle w:val="BodyText"/>
      </w:pPr>
      <w:r w:rsidRPr="007A772A">
        <w:t>Written Assignment (2,500 words) – 50%</w:t>
      </w:r>
    </w:p>
    <w:p w14:paraId="022DDE38" w14:textId="640DD8AF" w:rsidR="005C2628" w:rsidRPr="005C2628" w:rsidRDefault="005C2628" w:rsidP="00BD2861">
      <w:pPr>
        <w:pStyle w:val="BodyText"/>
        <w:rPr>
          <w:iCs/>
        </w:rPr>
      </w:pPr>
      <w:r w:rsidRPr="007A772A">
        <w:rPr>
          <w:iCs/>
        </w:rPr>
        <w:t xml:space="preserve">Exam </w:t>
      </w:r>
      <w:r>
        <w:rPr>
          <w:iCs/>
        </w:rPr>
        <w:t>–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19CE305" w:rsidR="00696FF5" w:rsidRDefault="00BD2861" w:rsidP="00094825">
      <w:pPr>
        <w:spacing w:after="120"/>
        <w:ind w:left="567" w:right="543" w:hanging="567"/>
        <w:rPr>
          <w:rFonts w:ascii="Arial" w:hAnsi="Arial" w:cs="Arial"/>
          <w:iCs/>
          <w:sz w:val="24"/>
          <w:szCs w:val="24"/>
        </w:rPr>
      </w:pPr>
      <w:r>
        <w:rPr>
          <w:rFonts w:ascii="Arial" w:hAnsi="Arial" w:cs="Arial"/>
          <w:iCs/>
          <w:sz w:val="24"/>
          <w:szCs w:val="24"/>
        </w:rPr>
        <w:t>13.2</w:t>
      </w:r>
      <w:r>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03D2ACF4" w:rsidR="00B72470" w:rsidRDefault="00D51D31" w:rsidP="00BD2861">
      <w:pPr>
        <w:pStyle w:val="BodyText"/>
      </w:pPr>
      <w:r>
        <w:t xml:space="preserve"> Like-for-Like</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AD2EEC">
      <w:pPr>
        <w:spacing w:before="48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BD2861">
            <w:pPr>
              <w:spacing w:after="120"/>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BD2861">
            <w:pPr>
              <w:spacing w:after="120"/>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BD2861">
            <w:pPr>
              <w:spacing w:after="120"/>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BD2861">
            <w:pPr>
              <w:spacing w:after="120"/>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BD2861">
            <w:pPr>
              <w:spacing w:after="120"/>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BD2861">
            <w:pPr>
              <w:spacing w:after="120"/>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BD2861">
            <w:pPr>
              <w:spacing w:after="120"/>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BD2861">
            <w:pPr>
              <w:spacing w:after="120"/>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BD2861">
            <w:pPr>
              <w:spacing w:after="120"/>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BD2861">
            <w:pPr>
              <w:spacing w:after="120"/>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BD2861">
            <w:pPr>
              <w:spacing w:after="120"/>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BD2861" w:rsidRDefault="00636058" w:rsidP="00BD2861">
            <w:pPr>
              <w:spacing w:after="120"/>
              <w:rPr>
                <w:rFonts w:ascii="Arial" w:hAnsi="Arial" w:cs="Arial"/>
                <w:bCs/>
                <w:sz w:val="20"/>
                <w:szCs w:val="20"/>
              </w:rPr>
            </w:pPr>
            <w:r w:rsidRPr="00BD2861">
              <w:rPr>
                <w:rFonts w:ascii="Arial" w:hAnsi="Arial" w:cs="Arial"/>
                <w:bCs/>
                <w:sz w:val="20"/>
                <w:szCs w:val="20"/>
              </w:rPr>
              <w:t>Private Study</w:t>
            </w:r>
          </w:p>
        </w:tc>
        <w:tc>
          <w:tcPr>
            <w:tcW w:w="567" w:type="dxa"/>
          </w:tcPr>
          <w:p w14:paraId="34752F0E" w14:textId="154D9D2D"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0E9B09C0" w14:textId="7D1E0ADB"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6CD1C02C" w14:textId="283FCC6A"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45C64561" w14:textId="1F6AC86A"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62607B91" w14:textId="6B06A028"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2A716802" w14:textId="0CC99EA2"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5BAFD1A4" w14:textId="3CBF2F5C"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030A7445" w14:textId="4D1BE42C"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431B3FED" w14:textId="124800CF"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07703E2C" w14:textId="7D16B187"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r>
      <w:tr w:rsidR="00636058" w:rsidRPr="009D52D0" w14:paraId="5C50A519" w14:textId="77777777" w:rsidTr="00636058">
        <w:tc>
          <w:tcPr>
            <w:tcW w:w="2439" w:type="dxa"/>
          </w:tcPr>
          <w:p w14:paraId="433DE3A7" w14:textId="2ABB2303" w:rsidR="00636058" w:rsidRPr="009174CB" w:rsidRDefault="009174CB" w:rsidP="00BD2861">
            <w:pPr>
              <w:spacing w:after="120"/>
              <w:rPr>
                <w:rFonts w:ascii="Arial" w:hAnsi="Arial" w:cs="Arial"/>
                <w:sz w:val="20"/>
                <w:szCs w:val="20"/>
              </w:rPr>
            </w:pPr>
            <w:r w:rsidRPr="009174CB">
              <w:rPr>
                <w:rFonts w:ascii="Arial" w:hAnsi="Arial" w:cs="Arial"/>
                <w:sz w:val="20"/>
                <w:szCs w:val="20"/>
              </w:rPr>
              <w:t>Lectures</w:t>
            </w:r>
          </w:p>
        </w:tc>
        <w:tc>
          <w:tcPr>
            <w:tcW w:w="567" w:type="dxa"/>
          </w:tcPr>
          <w:p w14:paraId="3853654B" w14:textId="6CEF990B"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7261D01A" w14:textId="2C982273"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2D7957D4" w14:textId="1BFC91C2"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232B2686" w14:textId="4DBA1802"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4971B999" w14:textId="36174A33"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2AE9F109" w14:textId="5D737913"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6BD0A090" w14:textId="2F8C448E"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3DAC9A4A" w14:textId="21F5FF5D"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21A7EAF7" w14:textId="74AE1859"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41EDD6A7" w14:textId="67640096"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r>
      <w:tr w:rsidR="00636058" w:rsidRPr="009D52D0" w14:paraId="22619170" w14:textId="77777777" w:rsidTr="00636058">
        <w:tc>
          <w:tcPr>
            <w:tcW w:w="2439" w:type="dxa"/>
          </w:tcPr>
          <w:p w14:paraId="4FCDEF28" w14:textId="00A5DB6E" w:rsidR="00636058" w:rsidRPr="009174CB" w:rsidRDefault="009174CB" w:rsidP="00BD2861">
            <w:pPr>
              <w:spacing w:after="120"/>
              <w:rPr>
                <w:rFonts w:ascii="Arial" w:hAnsi="Arial" w:cs="Arial"/>
                <w:sz w:val="20"/>
                <w:szCs w:val="20"/>
              </w:rPr>
            </w:pPr>
            <w:r w:rsidRPr="009174CB">
              <w:rPr>
                <w:rFonts w:ascii="Arial" w:hAnsi="Arial" w:cs="Arial"/>
                <w:sz w:val="20"/>
                <w:szCs w:val="20"/>
              </w:rPr>
              <w:t>Seminars</w:t>
            </w:r>
          </w:p>
        </w:tc>
        <w:tc>
          <w:tcPr>
            <w:tcW w:w="567" w:type="dxa"/>
          </w:tcPr>
          <w:p w14:paraId="2A5CB317" w14:textId="38ED9B67"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414F3FDD" w14:textId="68CF748E"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1851D834" w14:textId="0C7B3863"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16E01158" w14:textId="171882E6"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2D061744" w14:textId="35742270"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5DB74B51" w14:textId="6EBDD2C3"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5BD1446E" w14:textId="03340BA5"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063B2048" w14:textId="28866892"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25522859" w14:textId="42C342E5"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c>
          <w:tcPr>
            <w:tcW w:w="567" w:type="dxa"/>
          </w:tcPr>
          <w:p w14:paraId="5BE2AF07" w14:textId="4A11D2CE" w:rsidR="00636058" w:rsidRPr="009D52D0" w:rsidRDefault="00BD2861" w:rsidP="00AD2EEC">
            <w:pPr>
              <w:spacing w:after="120"/>
              <w:jc w:val="center"/>
              <w:rPr>
                <w:rFonts w:ascii="Arial" w:hAnsi="Arial" w:cs="Arial"/>
                <w:b/>
                <w:sz w:val="20"/>
                <w:szCs w:val="20"/>
              </w:rPr>
            </w:pPr>
            <w:r>
              <w:rPr>
                <w:rFonts w:ascii="Arial" w:hAnsi="Arial" w:cs="Arial"/>
                <w:b/>
                <w:sz w:val="20"/>
                <w:szCs w:val="20"/>
              </w:rPr>
              <w:t>x</w:t>
            </w:r>
          </w:p>
        </w:tc>
      </w:tr>
    </w:tbl>
    <w:p w14:paraId="6B73170B" w14:textId="77777777" w:rsidR="00AD2EEC" w:rsidRDefault="00AD2EEC" w:rsidP="00AD2EEC">
      <w:pPr>
        <w:spacing w:before="480" w:after="360" w:line="240" w:lineRule="auto"/>
        <w:ind w:left="567"/>
        <w:rPr>
          <w:rFonts w:ascii="Arial" w:hAnsi="Arial" w:cs="Arial"/>
          <w:b/>
          <w:iCs/>
          <w:sz w:val="24"/>
          <w:szCs w:val="24"/>
        </w:rPr>
      </w:pPr>
    </w:p>
    <w:p w14:paraId="1DF2B576" w14:textId="5426B177" w:rsidR="007A6245" w:rsidRDefault="00636058" w:rsidP="00AD2EEC">
      <w:pPr>
        <w:spacing w:before="480" w:after="360" w:line="240" w:lineRule="auto"/>
        <w:ind w:left="567"/>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81"/>
        <w:gridCol w:w="581"/>
        <w:gridCol w:w="581"/>
        <w:gridCol w:w="581"/>
        <w:gridCol w:w="582"/>
        <w:gridCol w:w="581"/>
        <w:gridCol w:w="581"/>
        <w:gridCol w:w="581"/>
        <w:gridCol w:w="581"/>
        <w:gridCol w:w="582"/>
      </w:tblGrid>
      <w:tr w:rsidR="00636058" w:rsidRPr="009D52D0" w14:paraId="7367825C" w14:textId="77777777" w:rsidTr="00AD2EEC">
        <w:trPr>
          <w:tblHeader/>
        </w:trPr>
        <w:tc>
          <w:tcPr>
            <w:tcW w:w="2405" w:type="dxa"/>
            <w:shd w:val="clear" w:color="auto" w:fill="D9D9D9" w:themeFill="background1" w:themeFillShade="D9"/>
          </w:tcPr>
          <w:p w14:paraId="4E99BFB5" w14:textId="77777777" w:rsidR="00636058" w:rsidRPr="009D52D0" w:rsidRDefault="00636058" w:rsidP="00AD2EEC">
            <w:pPr>
              <w:spacing w:after="120"/>
              <w:ind w:left="33"/>
              <w:rPr>
                <w:rFonts w:ascii="Arial" w:hAnsi="Arial" w:cs="Arial"/>
                <w:b/>
                <w:sz w:val="20"/>
                <w:szCs w:val="20"/>
              </w:rPr>
            </w:pPr>
            <w:r w:rsidRPr="009D52D0">
              <w:rPr>
                <w:rFonts w:ascii="Arial" w:hAnsi="Arial" w:cs="Arial"/>
                <w:b/>
                <w:sz w:val="20"/>
                <w:szCs w:val="20"/>
              </w:rPr>
              <w:t>Module learning outcome</w:t>
            </w:r>
          </w:p>
        </w:tc>
        <w:tc>
          <w:tcPr>
            <w:tcW w:w="581" w:type="dxa"/>
          </w:tcPr>
          <w:p w14:paraId="7B5C6163" w14:textId="77777777" w:rsidR="00636058" w:rsidRPr="009D52D0" w:rsidRDefault="00636058" w:rsidP="00AD2EEC">
            <w:pPr>
              <w:spacing w:after="120"/>
              <w:jc w:val="center"/>
              <w:rPr>
                <w:rFonts w:ascii="Arial" w:hAnsi="Arial" w:cs="Arial"/>
                <w:sz w:val="20"/>
                <w:szCs w:val="20"/>
              </w:rPr>
            </w:pPr>
            <w:r w:rsidRPr="009D52D0">
              <w:rPr>
                <w:rFonts w:ascii="Arial" w:hAnsi="Arial" w:cs="Arial"/>
                <w:sz w:val="20"/>
                <w:szCs w:val="20"/>
              </w:rPr>
              <w:t>8.1</w:t>
            </w:r>
          </w:p>
        </w:tc>
        <w:tc>
          <w:tcPr>
            <w:tcW w:w="581" w:type="dxa"/>
          </w:tcPr>
          <w:p w14:paraId="2210FC9E" w14:textId="6077F7CE" w:rsidR="00636058" w:rsidRPr="009D52D0" w:rsidRDefault="00636058" w:rsidP="00AD2EEC">
            <w:pPr>
              <w:spacing w:after="120"/>
              <w:jc w:val="center"/>
              <w:rPr>
                <w:rFonts w:ascii="Arial" w:hAnsi="Arial" w:cs="Arial"/>
                <w:sz w:val="20"/>
                <w:szCs w:val="20"/>
              </w:rPr>
            </w:pPr>
            <w:r w:rsidRPr="009D52D0">
              <w:rPr>
                <w:rFonts w:ascii="Arial" w:hAnsi="Arial" w:cs="Arial"/>
                <w:sz w:val="20"/>
                <w:szCs w:val="20"/>
              </w:rPr>
              <w:t>8.2</w:t>
            </w:r>
          </w:p>
        </w:tc>
        <w:tc>
          <w:tcPr>
            <w:tcW w:w="581" w:type="dxa"/>
          </w:tcPr>
          <w:p w14:paraId="00B7F160" w14:textId="77777777" w:rsidR="00636058" w:rsidRPr="009D52D0" w:rsidRDefault="00636058" w:rsidP="00AD2EEC">
            <w:pPr>
              <w:spacing w:after="120"/>
              <w:jc w:val="center"/>
              <w:rPr>
                <w:rFonts w:ascii="Arial" w:hAnsi="Arial" w:cs="Arial"/>
                <w:sz w:val="20"/>
                <w:szCs w:val="20"/>
              </w:rPr>
            </w:pPr>
            <w:r w:rsidRPr="009D52D0">
              <w:rPr>
                <w:rFonts w:ascii="Arial" w:hAnsi="Arial" w:cs="Arial"/>
                <w:sz w:val="20"/>
                <w:szCs w:val="20"/>
              </w:rPr>
              <w:t>8.3</w:t>
            </w:r>
          </w:p>
        </w:tc>
        <w:tc>
          <w:tcPr>
            <w:tcW w:w="581" w:type="dxa"/>
          </w:tcPr>
          <w:p w14:paraId="2BB3974A" w14:textId="77777777" w:rsidR="00636058" w:rsidRPr="009D52D0" w:rsidRDefault="00636058" w:rsidP="00AD2EEC">
            <w:pPr>
              <w:spacing w:after="120"/>
              <w:jc w:val="center"/>
              <w:rPr>
                <w:rFonts w:ascii="Arial" w:hAnsi="Arial" w:cs="Arial"/>
                <w:sz w:val="20"/>
                <w:szCs w:val="20"/>
              </w:rPr>
            </w:pPr>
            <w:r w:rsidRPr="009D52D0">
              <w:rPr>
                <w:rFonts w:ascii="Arial" w:hAnsi="Arial" w:cs="Arial"/>
                <w:sz w:val="20"/>
                <w:szCs w:val="20"/>
              </w:rPr>
              <w:t>8.4</w:t>
            </w:r>
          </w:p>
        </w:tc>
        <w:tc>
          <w:tcPr>
            <w:tcW w:w="582" w:type="dxa"/>
          </w:tcPr>
          <w:p w14:paraId="23BFBA31" w14:textId="77777777" w:rsidR="00636058" w:rsidRPr="009D52D0" w:rsidRDefault="00636058" w:rsidP="00AD2EEC">
            <w:pPr>
              <w:spacing w:after="120"/>
              <w:jc w:val="center"/>
              <w:rPr>
                <w:rFonts w:ascii="Arial" w:hAnsi="Arial" w:cs="Arial"/>
                <w:sz w:val="20"/>
                <w:szCs w:val="20"/>
              </w:rPr>
            </w:pPr>
            <w:r w:rsidRPr="009D52D0">
              <w:rPr>
                <w:rFonts w:ascii="Arial" w:hAnsi="Arial" w:cs="Arial"/>
                <w:sz w:val="20"/>
                <w:szCs w:val="20"/>
              </w:rPr>
              <w:t>8.5</w:t>
            </w:r>
          </w:p>
        </w:tc>
        <w:tc>
          <w:tcPr>
            <w:tcW w:w="581" w:type="dxa"/>
          </w:tcPr>
          <w:p w14:paraId="0D56B3A5" w14:textId="77777777" w:rsidR="00636058" w:rsidRPr="009D52D0" w:rsidRDefault="00636058" w:rsidP="00AD2EEC">
            <w:pPr>
              <w:spacing w:after="120"/>
              <w:jc w:val="center"/>
              <w:rPr>
                <w:rFonts w:ascii="Arial" w:hAnsi="Arial" w:cs="Arial"/>
                <w:sz w:val="20"/>
                <w:szCs w:val="20"/>
              </w:rPr>
            </w:pPr>
            <w:r w:rsidRPr="009D52D0">
              <w:rPr>
                <w:rFonts w:ascii="Arial" w:hAnsi="Arial" w:cs="Arial"/>
                <w:sz w:val="20"/>
                <w:szCs w:val="20"/>
              </w:rPr>
              <w:t>9.1</w:t>
            </w:r>
          </w:p>
        </w:tc>
        <w:tc>
          <w:tcPr>
            <w:tcW w:w="581" w:type="dxa"/>
          </w:tcPr>
          <w:p w14:paraId="523687DC" w14:textId="77777777" w:rsidR="00636058" w:rsidRPr="009D52D0" w:rsidRDefault="00636058" w:rsidP="00AD2EEC">
            <w:pPr>
              <w:spacing w:after="120"/>
              <w:jc w:val="center"/>
              <w:rPr>
                <w:rFonts w:ascii="Arial" w:hAnsi="Arial" w:cs="Arial"/>
                <w:sz w:val="20"/>
                <w:szCs w:val="20"/>
              </w:rPr>
            </w:pPr>
            <w:r w:rsidRPr="009D52D0">
              <w:rPr>
                <w:rFonts w:ascii="Arial" w:hAnsi="Arial" w:cs="Arial"/>
                <w:sz w:val="20"/>
                <w:szCs w:val="20"/>
              </w:rPr>
              <w:t>9.2</w:t>
            </w:r>
          </w:p>
        </w:tc>
        <w:tc>
          <w:tcPr>
            <w:tcW w:w="581" w:type="dxa"/>
          </w:tcPr>
          <w:p w14:paraId="1106ECFC" w14:textId="77777777" w:rsidR="00636058" w:rsidRPr="009D52D0" w:rsidRDefault="00636058" w:rsidP="00AD2EEC">
            <w:pPr>
              <w:spacing w:after="120"/>
              <w:jc w:val="center"/>
              <w:rPr>
                <w:rFonts w:ascii="Arial" w:hAnsi="Arial" w:cs="Arial"/>
                <w:sz w:val="20"/>
                <w:szCs w:val="20"/>
              </w:rPr>
            </w:pPr>
            <w:r w:rsidRPr="009D52D0">
              <w:rPr>
                <w:rFonts w:ascii="Arial" w:hAnsi="Arial" w:cs="Arial"/>
                <w:sz w:val="20"/>
                <w:szCs w:val="20"/>
              </w:rPr>
              <w:t>9.3</w:t>
            </w:r>
          </w:p>
        </w:tc>
        <w:tc>
          <w:tcPr>
            <w:tcW w:w="581" w:type="dxa"/>
          </w:tcPr>
          <w:p w14:paraId="51BE4A79" w14:textId="77777777" w:rsidR="00636058" w:rsidRPr="009D52D0" w:rsidRDefault="00636058" w:rsidP="00AD2EEC">
            <w:pPr>
              <w:spacing w:after="120"/>
              <w:jc w:val="center"/>
              <w:rPr>
                <w:rFonts w:ascii="Arial" w:hAnsi="Arial" w:cs="Arial"/>
                <w:sz w:val="20"/>
                <w:szCs w:val="20"/>
              </w:rPr>
            </w:pPr>
            <w:r w:rsidRPr="009D52D0">
              <w:rPr>
                <w:rFonts w:ascii="Arial" w:hAnsi="Arial" w:cs="Arial"/>
                <w:sz w:val="20"/>
                <w:szCs w:val="20"/>
              </w:rPr>
              <w:t>9.4</w:t>
            </w:r>
          </w:p>
        </w:tc>
        <w:tc>
          <w:tcPr>
            <w:tcW w:w="582" w:type="dxa"/>
          </w:tcPr>
          <w:p w14:paraId="0C3BF660" w14:textId="77777777" w:rsidR="00636058" w:rsidRPr="009D52D0" w:rsidRDefault="00636058" w:rsidP="00AD2EEC">
            <w:pPr>
              <w:spacing w:after="120"/>
              <w:jc w:val="center"/>
              <w:rPr>
                <w:rFonts w:ascii="Arial" w:hAnsi="Arial" w:cs="Arial"/>
                <w:sz w:val="20"/>
                <w:szCs w:val="20"/>
              </w:rPr>
            </w:pPr>
            <w:r w:rsidRPr="009D52D0">
              <w:rPr>
                <w:rFonts w:ascii="Arial" w:hAnsi="Arial" w:cs="Arial"/>
                <w:sz w:val="20"/>
                <w:szCs w:val="20"/>
              </w:rPr>
              <w:t>9.5</w:t>
            </w:r>
          </w:p>
        </w:tc>
      </w:tr>
      <w:tr w:rsidR="00636058" w:rsidRPr="009D52D0" w14:paraId="6D8FD37D" w14:textId="77777777" w:rsidTr="00AD2EEC">
        <w:trPr>
          <w:tblHeader/>
        </w:trPr>
        <w:tc>
          <w:tcPr>
            <w:tcW w:w="2405" w:type="dxa"/>
          </w:tcPr>
          <w:p w14:paraId="6500FA2E" w14:textId="4333E44B" w:rsidR="00636058" w:rsidRPr="00AD2EEC" w:rsidRDefault="00D42474" w:rsidP="00AD2EEC">
            <w:pPr>
              <w:spacing w:after="120"/>
              <w:rPr>
                <w:rFonts w:ascii="Arial" w:hAnsi="Arial" w:cs="Arial"/>
                <w:iCs/>
                <w:sz w:val="20"/>
                <w:szCs w:val="20"/>
              </w:rPr>
            </w:pPr>
            <w:r w:rsidRPr="00AD2EEC">
              <w:rPr>
                <w:rFonts w:ascii="Arial" w:hAnsi="Arial" w:cs="Arial"/>
                <w:iCs/>
                <w:sz w:val="20"/>
                <w:szCs w:val="20"/>
              </w:rPr>
              <w:t>Written Assignment</w:t>
            </w:r>
          </w:p>
        </w:tc>
        <w:tc>
          <w:tcPr>
            <w:tcW w:w="581" w:type="dxa"/>
          </w:tcPr>
          <w:p w14:paraId="718AB32A" w14:textId="6709F3F1"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1" w:type="dxa"/>
          </w:tcPr>
          <w:p w14:paraId="71084725" w14:textId="52A8903B"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1" w:type="dxa"/>
          </w:tcPr>
          <w:p w14:paraId="659E3E11" w14:textId="76ECBDCD"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1" w:type="dxa"/>
          </w:tcPr>
          <w:p w14:paraId="02BFF41C" w14:textId="1F101AA3"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2" w:type="dxa"/>
          </w:tcPr>
          <w:p w14:paraId="19049929" w14:textId="26F56514"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1" w:type="dxa"/>
          </w:tcPr>
          <w:p w14:paraId="60747C35" w14:textId="64C7DC30"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1" w:type="dxa"/>
          </w:tcPr>
          <w:p w14:paraId="6FCDE494" w14:textId="4227791D"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1" w:type="dxa"/>
          </w:tcPr>
          <w:p w14:paraId="48C6EE1D" w14:textId="5A2A9EC5"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1" w:type="dxa"/>
          </w:tcPr>
          <w:p w14:paraId="12A99B31" w14:textId="69B0E1B1"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2" w:type="dxa"/>
          </w:tcPr>
          <w:p w14:paraId="0FB35350" w14:textId="42167A52"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r>
      <w:tr w:rsidR="00636058" w:rsidRPr="009D52D0" w14:paraId="24A3F2DE" w14:textId="77777777" w:rsidTr="00AD2EEC">
        <w:trPr>
          <w:tblHeader/>
        </w:trPr>
        <w:tc>
          <w:tcPr>
            <w:tcW w:w="2405" w:type="dxa"/>
          </w:tcPr>
          <w:p w14:paraId="62679557" w14:textId="106FA0E7" w:rsidR="00636058" w:rsidRPr="00AD2EEC" w:rsidRDefault="00636058" w:rsidP="00AD2EEC">
            <w:pPr>
              <w:spacing w:after="120"/>
              <w:rPr>
                <w:rFonts w:ascii="Arial" w:hAnsi="Arial" w:cs="Arial"/>
                <w:iCs/>
                <w:sz w:val="20"/>
                <w:szCs w:val="20"/>
              </w:rPr>
            </w:pPr>
            <w:r w:rsidRPr="00AD2EEC">
              <w:rPr>
                <w:rFonts w:ascii="Arial" w:hAnsi="Arial" w:cs="Arial"/>
                <w:iCs/>
                <w:sz w:val="20"/>
                <w:szCs w:val="20"/>
              </w:rPr>
              <w:t>Examination</w:t>
            </w:r>
          </w:p>
        </w:tc>
        <w:tc>
          <w:tcPr>
            <w:tcW w:w="581" w:type="dxa"/>
          </w:tcPr>
          <w:p w14:paraId="3AD91FA5" w14:textId="2D2E15D2"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1" w:type="dxa"/>
          </w:tcPr>
          <w:p w14:paraId="369FCC24" w14:textId="36C51925"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1" w:type="dxa"/>
          </w:tcPr>
          <w:p w14:paraId="2B675AB2" w14:textId="5716AC89"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1" w:type="dxa"/>
          </w:tcPr>
          <w:p w14:paraId="370F1B6F" w14:textId="5BF50108"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2" w:type="dxa"/>
          </w:tcPr>
          <w:p w14:paraId="599C30B6" w14:textId="5D42A6B9"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1" w:type="dxa"/>
          </w:tcPr>
          <w:p w14:paraId="5805A995" w14:textId="4A5D2E8B"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1" w:type="dxa"/>
          </w:tcPr>
          <w:p w14:paraId="6C478F72" w14:textId="767CC695"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1" w:type="dxa"/>
          </w:tcPr>
          <w:p w14:paraId="1056EBD9" w14:textId="15DD0502"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1" w:type="dxa"/>
          </w:tcPr>
          <w:p w14:paraId="71A298CE" w14:textId="6FF61ED3"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c>
          <w:tcPr>
            <w:tcW w:w="582" w:type="dxa"/>
          </w:tcPr>
          <w:p w14:paraId="05CD00CA" w14:textId="18A4F273" w:rsidR="00636058" w:rsidRPr="009D52D0" w:rsidRDefault="00AD2EEC" w:rsidP="00AD2EEC">
            <w:pPr>
              <w:spacing w:after="12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A748CED" w:rsidR="00883204" w:rsidRPr="009D52D0" w:rsidRDefault="00883204" w:rsidP="00AD2EEC">
      <w:pPr>
        <w:pStyle w:val="BodyText"/>
      </w:pPr>
      <w:r w:rsidRPr="009D52D0">
        <w:t xml:space="preserve">The </w:t>
      </w:r>
      <w:r w:rsidR="007A49C1" w:rsidRPr="009D52D0">
        <w:t>Division</w:t>
      </w:r>
      <w:r w:rsidRPr="009D52D0">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2EEC">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2EEC">
      <w:pPr>
        <w:pStyle w:val="BodyText"/>
        <w:rPr>
          <w:bCs/>
        </w:rPr>
      </w:pPr>
      <w:r w:rsidRPr="009D52D0">
        <w:t xml:space="preserve">a) </w:t>
      </w:r>
      <w:r w:rsidRPr="009D52D0">
        <w:rPr>
          <w:bCs/>
        </w:rPr>
        <w:t>Accessible resources and curriculum</w:t>
      </w:r>
    </w:p>
    <w:p w14:paraId="5F2DDA76" w14:textId="77777777" w:rsidR="00883204" w:rsidRPr="009D52D0" w:rsidRDefault="00883204" w:rsidP="00AD2EEC">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7811E31" w:rsidR="009A2D37" w:rsidRDefault="009174CB" w:rsidP="00AD2EEC">
      <w:pPr>
        <w:pStyle w:val="BodyText"/>
      </w:pPr>
      <w:r>
        <w:t>Canterbury</w:t>
      </w:r>
    </w:p>
    <w:p w14:paraId="654C7CE7" w14:textId="77777777" w:rsidR="00883204" w:rsidRPr="009D52D0" w:rsidRDefault="00883204" w:rsidP="00072357">
      <w:pPr>
        <w:pStyle w:val="Heading2"/>
      </w:pPr>
      <w:r w:rsidRPr="009D52D0">
        <w:t xml:space="preserve">Internationalisation </w:t>
      </w:r>
    </w:p>
    <w:p w14:paraId="5869DA18" w14:textId="77777777" w:rsidR="009174CB" w:rsidRPr="009174CB" w:rsidRDefault="009174CB" w:rsidP="00AD2EEC">
      <w:pPr>
        <w:pStyle w:val="BodyText"/>
        <w:rPr>
          <w:b/>
        </w:rPr>
      </w:pPr>
      <w:r w:rsidRPr="009174CB">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4260A45A" w14:textId="77777777" w:rsidR="00922E9E" w:rsidRDefault="00922E9E" w:rsidP="00AD2EEC">
      <w:pPr>
        <w:pStyle w:val="BodyText"/>
        <w:rPr>
          <w:rFonts w:cs="Arial"/>
          <w:szCs w:val="24"/>
        </w:rPr>
      </w:pPr>
    </w:p>
    <w:p w14:paraId="0309E9A3" w14:textId="77777777" w:rsidR="00AD2EEC" w:rsidRPr="00AD2EEC" w:rsidRDefault="00AD2EEC">
      <w:pPr>
        <w:rPr>
          <w:rFonts w:ascii="Arial" w:hAnsi="Arial" w:cs="Arial"/>
        </w:rPr>
      </w:pPr>
    </w:p>
    <w:p w14:paraId="36C1544F" w14:textId="77777777" w:rsidR="00641D6D" w:rsidRPr="00AD2EEC" w:rsidRDefault="00641D6D" w:rsidP="009D52D0">
      <w:pPr>
        <w:pBdr>
          <w:bottom w:val="single" w:sz="6" w:space="1" w:color="auto"/>
        </w:pBdr>
        <w:spacing w:after="120" w:line="240" w:lineRule="auto"/>
        <w:ind w:right="543"/>
        <w:rPr>
          <w:rFonts w:ascii="Arial" w:hAnsi="Arial" w:cs="Arial"/>
        </w:rPr>
      </w:pPr>
    </w:p>
    <w:p w14:paraId="31CC2DF2" w14:textId="77777777" w:rsidR="00441E76" w:rsidRPr="00AD2EEC" w:rsidRDefault="009F5EA4" w:rsidP="009D52D0">
      <w:pPr>
        <w:spacing w:after="120" w:line="240" w:lineRule="auto"/>
        <w:ind w:right="543"/>
        <w:rPr>
          <w:rFonts w:ascii="Arial" w:hAnsi="Arial" w:cs="Arial"/>
          <w:b/>
        </w:rPr>
      </w:pPr>
      <w:r w:rsidRPr="00AD2EEC">
        <w:rPr>
          <w:rFonts w:ascii="Arial" w:hAnsi="Arial" w:cs="Arial"/>
          <w:b/>
        </w:rPr>
        <w:t xml:space="preserve">DIVISIONAL </w:t>
      </w:r>
      <w:r w:rsidR="00441E76" w:rsidRPr="00AD2EEC">
        <w:rPr>
          <w:rFonts w:ascii="Arial" w:hAnsi="Arial" w:cs="Arial"/>
          <w:b/>
        </w:rPr>
        <w:t>USE ONLY</w:t>
      </w:r>
      <w:r w:rsidR="00C612A8" w:rsidRPr="00AD2EEC">
        <w:rPr>
          <w:rFonts w:ascii="Arial" w:hAnsi="Arial" w:cs="Arial"/>
          <w:b/>
        </w:rPr>
        <w:t xml:space="preserve"> </w:t>
      </w:r>
    </w:p>
    <w:p w14:paraId="010B6F31" w14:textId="359B19D8" w:rsidR="00D83563" w:rsidRPr="00AD2EEC" w:rsidRDefault="00E1736E" w:rsidP="009D52D0">
      <w:pPr>
        <w:spacing w:after="120" w:line="240" w:lineRule="auto"/>
        <w:ind w:right="543"/>
        <w:rPr>
          <w:rFonts w:ascii="Arial" w:hAnsi="Arial" w:cs="Arial"/>
          <w:b/>
        </w:rPr>
      </w:pPr>
      <w:r w:rsidRPr="00AD2EEC">
        <w:rPr>
          <w:rFonts w:ascii="Arial" w:hAnsi="Arial" w:cs="Arial"/>
          <w:b/>
        </w:rPr>
        <w:t xml:space="preserve">Module </w:t>
      </w:r>
      <w:r w:rsidR="00D83563" w:rsidRPr="00AD2EEC">
        <w:rPr>
          <w:rFonts w:ascii="Arial" w:hAnsi="Arial" w:cs="Arial"/>
          <w:b/>
        </w:rPr>
        <w:t>record – all revisions must be recorded in the grid and full details of the change retained in the appropriate committee records.</w:t>
      </w:r>
    </w:p>
    <w:p w14:paraId="2EB548D9" w14:textId="77777777" w:rsidR="00422B69" w:rsidRPr="00AD2EEC" w:rsidRDefault="00422B69" w:rsidP="009D52D0">
      <w:pPr>
        <w:spacing w:after="120" w:line="240" w:lineRule="auto"/>
        <w:ind w:right="543"/>
        <w:rPr>
          <w:rFonts w:ascii="Arial" w:hAnsi="Arial" w:cs="Arial"/>
          <w:b/>
        </w:rPr>
      </w:pPr>
    </w:p>
    <w:tbl>
      <w:tblPr>
        <w:tblStyle w:val="TableGrid"/>
        <w:tblW w:w="10343" w:type="dxa"/>
        <w:tblLook w:val="04A0" w:firstRow="1" w:lastRow="0" w:firstColumn="1" w:lastColumn="0" w:noHBand="0" w:noVBand="1"/>
      </w:tblPr>
      <w:tblGrid>
        <w:gridCol w:w="1538"/>
        <w:gridCol w:w="1817"/>
        <w:gridCol w:w="2336"/>
        <w:gridCol w:w="2384"/>
        <w:gridCol w:w="2268"/>
      </w:tblGrid>
      <w:tr w:rsidR="00302082" w:rsidRPr="009D52D0" w14:paraId="52814657" w14:textId="77777777" w:rsidTr="00AD2EEC">
        <w:trPr>
          <w:trHeight w:val="317"/>
          <w:tblHeader/>
        </w:trPr>
        <w:tc>
          <w:tcPr>
            <w:tcW w:w="1538" w:type="dxa"/>
          </w:tcPr>
          <w:p w14:paraId="7BB88073" w14:textId="77777777" w:rsidR="00422B69" w:rsidRPr="00AD2EEC" w:rsidRDefault="00422B69" w:rsidP="00AD2EEC">
            <w:pPr>
              <w:spacing w:after="120"/>
              <w:rPr>
                <w:rFonts w:ascii="Arial" w:hAnsi="Arial" w:cs="Arial"/>
                <w:b/>
                <w:bCs/>
                <w:sz w:val="20"/>
                <w:szCs w:val="20"/>
              </w:rPr>
            </w:pPr>
            <w:r w:rsidRPr="00AD2EEC">
              <w:rPr>
                <w:rFonts w:ascii="Arial" w:hAnsi="Arial" w:cs="Arial"/>
                <w:b/>
                <w:bCs/>
                <w:sz w:val="20"/>
                <w:szCs w:val="20"/>
              </w:rPr>
              <w:t>Date approved</w:t>
            </w:r>
          </w:p>
        </w:tc>
        <w:tc>
          <w:tcPr>
            <w:tcW w:w="1817" w:type="dxa"/>
          </w:tcPr>
          <w:p w14:paraId="7024BC64" w14:textId="0553676D" w:rsidR="00422B69" w:rsidRPr="00AD2EEC" w:rsidRDefault="00E1736E" w:rsidP="00AD2EEC">
            <w:pPr>
              <w:spacing w:after="120"/>
              <w:rPr>
                <w:rFonts w:ascii="Arial" w:hAnsi="Arial" w:cs="Arial"/>
                <w:b/>
                <w:bCs/>
                <w:sz w:val="20"/>
                <w:szCs w:val="20"/>
              </w:rPr>
            </w:pPr>
            <w:r w:rsidRPr="00AD2EEC">
              <w:rPr>
                <w:rFonts w:ascii="Arial" w:hAnsi="Arial" w:cs="Arial"/>
                <w:b/>
                <w:bCs/>
                <w:sz w:val="20"/>
                <w:szCs w:val="20"/>
              </w:rPr>
              <w:t>New/</w:t>
            </w:r>
            <w:r w:rsidR="00422B69" w:rsidRPr="00AD2EEC">
              <w:rPr>
                <w:rFonts w:ascii="Arial" w:hAnsi="Arial" w:cs="Arial"/>
                <w:b/>
                <w:bCs/>
                <w:sz w:val="20"/>
                <w:szCs w:val="20"/>
              </w:rPr>
              <w:t>Major/</w:t>
            </w:r>
            <w:r w:rsidR="00AD2EEC" w:rsidRPr="00AD2EEC">
              <w:rPr>
                <w:rFonts w:ascii="Arial" w:hAnsi="Arial" w:cs="Arial"/>
                <w:b/>
                <w:bCs/>
                <w:sz w:val="20"/>
                <w:szCs w:val="20"/>
              </w:rPr>
              <w:t>M</w:t>
            </w:r>
            <w:r w:rsidR="00422B69" w:rsidRPr="00AD2EEC">
              <w:rPr>
                <w:rFonts w:ascii="Arial" w:hAnsi="Arial" w:cs="Arial"/>
                <w:b/>
                <w:bCs/>
                <w:sz w:val="20"/>
                <w:szCs w:val="20"/>
              </w:rPr>
              <w:t>inor revision</w:t>
            </w:r>
          </w:p>
        </w:tc>
        <w:tc>
          <w:tcPr>
            <w:tcW w:w="2336" w:type="dxa"/>
          </w:tcPr>
          <w:p w14:paraId="4C5C2D42" w14:textId="40DC1BDF" w:rsidR="00422B69" w:rsidRPr="00AD2EEC" w:rsidRDefault="00422B69" w:rsidP="00AD2EEC">
            <w:pPr>
              <w:spacing w:after="120"/>
              <w:rPr>
                <w:rFonts w:ascii="Arial" w:hAnsi="Arial" w:cs="Arial"/>
                <w:b/>
                <w:bCs/>
                <w:sz w:val="20"/>
                <w:szCs w:val="20"/>
              </w:rPr>
            </w:pPr>
            <w:r w:rsidRPr="00AD2EEC">
              <w:rPr>
                <w:rFonts w:ascii="Arial" w:hAnsi="Arial" w:cs="Arial"/>
                <w:b/>
                <w:bCs/>
                <w:sz w:val="20"/>
                <w:szCs w:val="20"/>
              </w:rPr>
              <w:t>Start date of</w:t>
            </w:r>
            <w:r w:rsidR="00710647" w:rsidRPr="00AD2EEC">
              <w:rPr>
                <w:rFonts w:ascii="Arial" w:hAnsi="Arial" w:cs="Arial"/>
                <w:b/>
                <w:bCs/>
                <w:sz w:val="20"/>
                <w:szCs w:val="20"/>
              </w:rPr>
              <w:t xml:space="preserve"> delivery of </w:t>
            </w:r>
            <w:r w:rsidR="00E1736E" w:rsidRPr="00AD2EEC">
              <w:rPr>
                <w:rFonts w:ascii="Arial" w:hAnsi="Arial" w:cs="Arial"/>
                <w:b/>
                <w:bCs/>
                <w:sz w:val="20"/>
                <w:szCs w:val="20"/>
              </w:rPr>
              <w:t>(</w:t>
            </w:r>
            <w:r w:rsidRPr="00AD2EEC">
              <w:rPr>
                <w:rFonts w:ascii="Arial" w:hAnsi="Arial" w:cs="Arial"/>
                <w:b/>
                <w:bCs/>
                <w:sz w:val="20"/>
                <w:szCs w:val="20"/>
              </w:rPr>
              <w:t>revised</w:t>
            </w:r>
            <w:r w:rsidR="00E1736E" w:rsidRPr="00AD2EEC">
              <w:rPr>
                <w:rFonts w:ascii="Arial" w:hAnsi="Arial" w:cs="Arial"/>
                <w:b/>
                <w:bCs/>
                <w:sz w:val="20"/>
                <w:szCs w:val="20"/>
              </w:rPr>
              <w:t>)</w:t>
            </w:r>
            <w:r w:rsidRPr="00AD2EEC">
              <w:rPr>
                <w:rFonts w:ascii="Arial" w:hAnsi="Arial" w:cs="Arial"/>
                <w:b/>
                <w:bCs/>
                <w:sz w:val="20"/>
                <w:szCs w:val="20"/>
              </w:rPr>
              <w:t xml:space="preserve"> version</w:t>
            </w:r>
          </w:p>
        </w:tc>
        <w:tc>
          <w:tcPr>
            <w:tcW w:w="2384" w:type="dxa"/>
          </w:tcPr>
          <w:p w14:paraId="07410A3B" w14:textId="2AEB6C29" w:rsidR="00E1736E" w:rsidRPr="00AD2EEC" w:rsidRDefault="00422B69" w:rsidP="00AD2EEC">
            <w:pPr>
              <w:spacing w:after="120"/>
              <w:rPr>
                <w:rFonts w:ascii="Arial" w:hAnsi="Arial" w:cs="Arial"/>
                <w:b/>
                <w:bCs/>
                <w:sz w:val="20"/>
                <w:szCs w:val="20"/>
              </w:rPr>
            </w:pPr>
            <w:r w:rsidRPr="00AD2EEC">
              <w:rPr>
                <w:rFonts w:ascii="Arial" w:hAnsi="Arial" w:cs="Arial"/>
                <w:b/>
                <w:bCs/>
                <w:sz w:val="20"/>
                <w:szCs w:val="20"/>
              </w:rPr>
              <w:t>Section revised</w:t>
            </w:r>
            <w:r w:rsidR="00AD2EEC">
              <w:rPr>
                <w:rFonts w:ascii="Arial" w:hAnsi="Arial" w:cs="Arial"/>
                <w:b/>
                <w:bCs/>
                <w:sz w:val="20"/>
                <w:szCs w:val="20"/>
              </w:rPr>
              <w:t xml:space="preserve"> </w:t>
            </w:r>
            <w:r w:rsidR="00E1736E" w:rsidRPr="00AD2EEC">
              <w:rPr>
                <w:rFonts w:ascii="Arial" w:hAnsi="Arial" w:cs="Arial"/>
                <w:b/>
                <w:bCs/>
                <w:sz w:val="20"/>
                <w:szCs w:val="20"/>
              </w:rPr>
              <w:t>(if applicable)</w:t>
            </w:r>
          </w:p>
        </w:tc>
        <w:tc>
          <w:tcPr>
            <w:tcW w:w="2268" w:type="dxa"/>
          </w:tcPr>
          <w:p w14:paraId="65323753" w14:textId="71F5CFFE" w:rsidR="00422B69" w:rsidRPr="00AD2EEC" w:rsidRDefault="00422B69" w:rsidP="00AD2EEC">
            <w:pPr>
              <w:spacing w:after="120"/>
              <w:rPr>
                <w:rFonts w:ascii="Arial" w:hAnsi="Arial" w:cs="Arial"/>
                <w:b/>
                <w:bCs/>
                <w:sz w:val="20"/>
                <w:szCs w:val="20"/>
              </w:rPr>
            </w:pPr>
            <w:r w:rsidRPr="00AD2EEC">
              <w:rPr>
                <w:rFonts w:ascii="Arial" w:hAnsi="Arial" w:cs="Arial"/>
                <w:b/>
                <w:bCs/>
                <w:sz w:val="20"/>
                <w:szCs w:val="20"/>
              </w:rPr>
              <w:t>Impacts PLOs</w:t>
            </w:r>
            <w:r w:rsidR="00694309" w:rsidRPr="00AD2EEC">
              <w:rPr>
                <w:rFonts w:ascii="Arial" w:hAnsi="Arial" w:cs="Arial"/>
                <w:b/>
                <w:bCs/>
                <w:sz w:val="20"/>
                <w:szCs w:val="20"/>
              </w:rPr>
              <w:t xml:space="preserve"> (</w:t>
            </w:r>
            <w:r w:rsidR="001A425B" w:rsidRPr="00AD2EEC">
              <w:rPr>
                <w:rFonts w:ascii="Arial" w:hAnsi="Arial" w:cs="Arial"/>
                <w:b/>
                <w:bCs/>
                <w:sz w:val="20"/>
                <w:szCs w:val="20"/>
              </w:rPr>
              <w:t>Q6</w:t>
            </w:r>
            <w:r w:rsidR="00AD2EEC">
              <w:rPr>
                <w:rFonts w:ascii="Arial" w:hAnsi="Arial" w:cs="Arial"/>
                <w:b/>
                <w:bCs/>
                <w:sz w:val="20"/>
                <w:szCs w:val="20"/>
              </w:rPr>
              <w:t xml:space="preserve"> </w:t>
            </w:r>
            <w:r w:rsidR="001A425B" w:rsidRPr="00AD2EEC">
              <w:rPr>
                <w:rFonts w:ascii="Arial" w:hAnsi="Arial" w:cs="Arial"/>
                <w:b/>
                <w:bCs/>
                <w:sz w:val="20"/>
                <w:szCs w:val="20"/>
              </w:rPr>
              <w:t>&amp;</w:t>
            </w:r>
            <w:r w:rsidR="00AD2EEC">
              <w:rPr>
                <w:rFonts w:ascii="Arial" w:hAnsi="Arial" w:cs="Arial"/>
                <w:b/>
                <w:bCs/>
                <w:sz w:val="20"/>
                <w:szCs w:val="20"/>
              </w:rPr>
              <w:t xml:space="preserve"> </w:t>
            </w:r>
            <w:r w:rsidR="001A425B" w:rsidRPr="00AD2EEC">
              <w:rPr>
                <w:rFonts w:ascii="Arial" w:hAnsi="Arial" w:cs="Arial"/>
                <w:b/>
                <w:bCs/>
                <w:sz w:val="20"/>
                <w:szCs w:val="20"/>
              </w:rPr>
              <w:t>7 cover sheet)</w:t>
            </w:r>
          </w:p>
        </w:tc>
      </w:tr>
      <w:tr w:rsidR="00302082" w:rsidRPr="009D52D0" w14:paraId="29EF87B4" w14:textId="77777777" w:rsidTr="00AD2EEC">
        <w:trPr>
          <w:trHeight w:val="305"/>
        </w:trPr>
        <w:tc>
          <w:tcPr>
            <w:tcW w:w="1538" w:type="dxa"/>
          </w:tcPr>
          <w:p w14:paraId="4474539E" w14:textId="45F2401E" w:rsidR="00422B69" w:rsidRPr="009D52D0" w:rsidRDefault="00D51D31" w:rsidP="009D52D0">
            <w:pPr>
              <w:spacing w:after="120"/>
              <w:ind w:right="543"/>
              <w:rPr>
                <w:rFonts w:ascii="Arial" w:hAnsi="Arial" w:cs="Arial"/>
                <w:sz w:val="20"/>
                <w:szCs w:val="20"/>
              </w:rPr>
            </w:pPr>
            <w:r>
              <w:rPr>
                <w:rFonts w:ascii="Arial" w:hAnsi="Arial" w:cs="Arial"/>
                <w:sz w:val="20"/>
                <w:szCs w:val="20"/>
              </w:rPr>
              <w:t>17.11.22</w:t>
            </w:r>
          </w:p>
        </w:tc>
        <w:tc>
          <w:tcPr>
            <w:tcW w:w="1817" w:type="dxa"/>
          </w:tcPr>
          <w:p w14:paraId="3DB8B056" w14:textId="405CE941" w:rsidR="00422B69" w:rsidRPr="009D52D0" w:rsidRDefault="00D51D31" w:rsidP="009D52D0">
            <w:pPr>
              <w:spacing w:after="120"/>
              <w:ind w:right="543"/>
              <w:rPr>
                <w:rFonts w:ascii="Arial" w:hAnsi="Arial" w:cs="Arial"/>
                <w:sz w:val="20"/>
                <w:szCs w:val="20"/>
              </w:rPr>
            </w:pPr>
            <w:r>
              <w:rPr>
                <w:rFonts w:ascii="Arial" w:hAnsi="Arial" w:cs="Arial"/>
                <w:sz w:val="20"/>
                <w:szCs w:val="20"/>
              </w:rPr>
              <w:t>Major</w:t>
            </w:r>
          </w:p>
        </w:tc>
        <w:tc>
          <w:tcPr>
            <w:tcW w:w="2336" w:type="dxa"/>
          </w:tcPr>
          <w:p w14:paraId="7151A835" w14:textId="4A915DAF" w:rsidR="00422B69" w:rsidRPr="009D52D0" w:rsidRDefault="00D51D31" w:rsidP="009D52D0">
            <w:pPr>
              <w:spacing w:after="120"/>
              <w:ind w:right="543"/>
              <w:rPr>
                <w:rFonts w:ascii="Arial" w:hAnsi="Arial" w:cs="Arial"/>
                <w:sz w:val="20"/>
                <w:szCs w:val="20"/>
              </w:rPr>
            </w:pPr>
            <w:r>
              <w:rPr>
                <w:rFonts w:ascii="Arial" w:hAnsi="Arial" w:cs="Arial"/>
                <w:sz w:val="20"/>
                <w:szCs w:val="20"/>
              </w:rPr>
              <w:t>September 2023</w:t>
            </w:r>
          </w:p>
        </w:tc>
        <w:tc>
          <w:tcPr>
            <w:tcW w:w="2384" w:type="dxa"/>
          </w:tcPr>
          <w:p w14:paraId="64AEF8B4" w14:textId="7065EC3D" w:rsidR="00422B69" w:rsidRPr="009D52D0" w:rsidRDefault="007A772A" w:rsidP="009D52D0">
            <w:pPr>
              <w:spacing w:after="120"/>
              <w:ind w:right="543"/>
              <w:rPr>
                <w:rFonts w:ascii="Arial" w:hAnsi="Arial" w:cs="Arial"/>
                <w:sz w:val="20"/>
                <w:szCs w:val="20"/>
              </w:rPr>
            </w:pPr>
            <w:r>
              <w:rPr>
                <w:rFonts w:ascii="Arial" w:hAnsi="Arial" w:cs="Arial"/>
                <w:sz w:val="20"/>
                <w:szCs w:val="20"/>
              </w:rPr>
              <w:t>5, 7, 9, 10, 12, 13</w:t>
            </w:r>
          </w:p>
        </w:tc>
        <w:tc>
          <w:tcPr>
            <w:tcW w:w="2268"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D2EEC">
        <w:trPr>
          <w:trHeight w:val="305"/>
        </w:trPr>
        <w:tc>
          <w:tcPr>
            <w:tcW w:w="1538" w:type="dxa"/>
          </w:tcPr>
          <w:p w14:paraId="6535CABF" w14:textId="77777777" w:rsidR="00422B69" w:rsidRPr="009D52D0" w:rsidRDefault="00422B69" w:rsidP="009D52D0">
            <w:pPr>
              <w:spacing w:after="120"/>
              <w:ind w:right="543"/>
              <w:rPr>
                <w:rFonts w:ascii="Arial" w:hAnsi="Arial" w:cs="Arial"/>
                <w:sz w:val="20"/>
                <w:szCs w:val="20"/>
              </w:rPr>
            </w:pPr>
          </w:p>
        </w:tc>
        <w:tc>
          <w:tcPr>
            <w:tcW w:w="1817" w:type="dxa"/>
          </w:tcPr>
          <w:p w14:paraId="5BAFF0BB" w14:textId="77777777" w:rsidR="00422B69" w:rsidRPr="009D52D0" w:rsidRDefault="00422B69" w:rsidP="009D52D0">
            <w:pPr>
              <w:spacing w:after="120"/>
              <w:ind w:right="543"/>
              <w:rPr>
                <w:rFonts w:ascii="Arial" w:hAnsi="Arial" w:cs="Arial"/>
                <w:sz w:val="20"/>
                <w:szCs w:val="20"/>
              </w:rPr>
            </w:pPr>
          </w:p>
        </w:tc>
        <w:tc>
          <w:tcPr>
            <w:tcW w:w="2336" w:type="dxa"/>
          </w:tcPr>
          <w:p w14:paraId="07B30CA1" w14:textId="77777777" w:rsidR="00422B69" w:rsidRPr="009D52D0" w:rsidRDefault="00422B69" w:rsidP="009D52D0">
            <w:pPr>
              <w:spacing w:after="120"/>
              <w:ind w:right="543"/>
              <w:rPr>
                <w:rFonts w:ascii="Arial" w:hAnsi="Arial" w:cs="Arial"/>
                <w:sz w:val="20"/>
                <w:szCs w:val="20"/>
              </w:rPr>
            </w:pPr>
          </w:p>
        </w:tc>
        <w:tc>
          <w:tcPr>
            <w:tcW w:w="2384" w:type="dxa"/>
          </w:tcPr>
          <w:p w14:paraId="7AF83608" w14:textId="77777777" w:rsidR="00422B69" w:rsidRPr="009D52D0" w:rsidRDefault="00422B69" w:rsidP="009D52D0">
            <w:pPr>
              <w:spacing w:after="120"/>
              <w:ind w:right="543"/>
              <w:rPr>
                <w:rFonts w:ascii="Arial" w:hAnsi="Arial" w:cs="Arial"/>
                <w:sz w:val="20"/>
                <w:szCs w:val="20"/>
              </w:rPr>
            </w:pPr>
          </w:p>
        </w:tc>
        <w:tc>
          <w:tcPr>
            <w:tcW w:w="2268"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7830" w14:textId="77777777" w:rsidR="004E2588" w:rsidRDefault="004E2588" w:rsidP="009A2D37">
      <w:pPr>
        <w:spacing w:after="0" w:line="240" w:lineRule="auto"/>
      </w:pPr>
      <w:r>
        <w:separator/>
      </w:r>
    </w:p>
  </w:endnote>
  <w:endnote w:type="continuationSeparator" w:id="0">
    <w:p w14:paraId="4F015AB1" w14:textId="77777777" w:rsidR="004E2588" w:rsidRDefault="004E2588" w:rsidP="009A2D37">
      <w:pPr>
        <w:spacing w:after="0" w:line="240" w:lineRule="auto"/>
      </w:pPr>
      <w:r>
        <w:continuationSeparator/>
      </w:r>
    </w:p>
  </w:endnote>
  <w:endnote w:type="continuationNotice" w:id="1">
    <w:p w14:paraId="001EA0DE" w14:textId="77777777" w:rsidR="004E2588" w:rsidRDefault="004E2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BD2861">
        <w:pPr>
          <w:pStyle w:val="Footer"/>
          <w:spacing w:before="120" w:after="120"/>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F750C74" w:rsidR="008B2543" w:rsidRPr="007B7724" w:rsidRDefault="008B2543" w:rsidP="00BD2861">
    <w:pPr>
      <w:spacing w:after="0" w:line="240" w:lineRule="auto"/>
      <w:ind w:left="425" w:right="544" w:firstLine="142"/>
      <w:jc w:val="both"/>
      <w:rPr>
        <w:rFonts w:ascii="Arial" w:hAnsi="Arial"/>
        <w:sz w:val="18"/>
      </w:rPr>
    </w:pPr>
    <w:r w:rsidRPr="007B7724">
      <w:rPr>
        <w:rFonts w:ascii="Arial" w:hAnsi="Arial"/>
        <w:sz w:val="18"/>
      </w:rPr>
      <w:t>Module Specification</w:t>
    </w:r>
    <w:r w:rsidR="00B916EC">
      <w:rPr>
        <w:rFonts w:ascii="Arial" w:hAnsi="Arial"/>
        <w:sz w:val="18"/>
      </w:rPr>
      <w:t xml:space="preserve">: </w:t>
    </w:r>
    <w:r w:rsidR="00B916EC" w:rsidRPr="00B916EC">
      <w:rPr>
        <w:rFonts w:ascii="Arial" w:hAnsi="Arial"/>
        <w:sz w:val="18"/>
      </w:rPr>
      <w:t>POLI6110 Politics of the European Union</w:t>
    </w:r>
    <w:r w:rsidR="00B916EC">
      <w:rPr>
        <w:rFonts w:ascii="Arial" w:hAnsi="Arial" w:cs="Arial"/>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24F79DDC" w14:textId="27FCB56D" w:rsidR="00F17B94" w:rsidRPr="00EE08A8" w:rsidRDefault="00EB41D1" w:rsidP="00EE08A8">
    <w:pPr>
      <w:pStyle w:val="Footer"/>
      <w:spacing w:after="120"/>
      <w:ind w:right="-330"/>
      <w:rPr>
        <w:rFonts w:ascii="Arial" w:hAnsi="Arial"/>
        <w:sz w:val="18"/>
      </w:rPr>
    </w:pPr>
    <w:r w:rsidRPr="007B7724">
      <w:rPr>
        <w:rFonts w:ascii="Arial" w:hAnsi="Arial"/>
        <w:sz w:val="18"/>
      </w:rPr>
      <w:t>Module Specification</w:t>
    </w:r>
    <w:r w:rsidR="00EE08A8">
      <w:rPr>
        <w:rFonts w:ascii="Arial" w:hAnsi="Arial"/>
        <w:sz w:val="18"/>
      </w:rPr>
      <w:t xml:space="preserve">: </w:t>
    </w:r>
    <w:r w:rsidR="00EE08A8" w:rsidRPr="00B916EC">
      <w:rPr>
        <w:rFonts w:ascii="Arial" w:hAnsi="Arial"/>
        <w:sz w:val="18"/>
      </w:rPr>
      <w:t>POLI6110 Politics of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2693" w14:textId="77777777" w:rsidR="004E2588" w:rsidRDefault="004E2588" w:rsidP="009A2D37">
      <w:pPr>
        <w:spacing w:after="0" w:line="240" w:lineRule="auto"/>
      </w:pPr>
      <w:r>
        <w:separator/>
      </w:r>
    </w:p>
  </w:footnote>
  <w:footnote w:type="continuationSeparator" w:id="0">
    <w:p w14:paraId="10ECFABA" w14:textId="77777777" w:rsidR="004E2588" w:rsidRDefault="004E2588" w:rsidP="009A2D37">
      <w:pPr>
        <w:spacing w:after="0" w:line="240" w:lineRule="auto"/>
      </w:pPr>
      <w:r>
        <w:continuationSeparator/>
      </w:r>
    </w:p>
  </w:footnote>
  <w:footnote w:type="continuationNotice" w:id="1">
    <w:p w14:paraId="41ADE123" w14:textId="77777777" w:rsidR="004E2588" w:rsidRDefault="004E25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ACD243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B04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6086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C2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CB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5A0C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06A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E0CD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442C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C62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647335"/>
    <w:multiLevelType w:val="hybridMultilevel"/>
    <w:tmpl w:val="02223C4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37C42B89"/>
    <w:multiLevelType w:val="hybridMultilevel"/>
    <w:tmpl w:val="B6EE4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B8030F"/>
    <w:multiLevelType w:val="multilevel"/>
    <w:tmpl w:val="2A5C7C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4D66D0"/>
    <w:multiLevelType w:val="multilevel"/>
    <w:tmpl w:val="085C1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34B0C4F"/>
    <w:multiLevelType w:val="multilevel"/>
    <w:tmpl w:val="E478845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36072C"/>
    <w:multiLevelType w:val="multilevel"/>
    <w:tmpl w:val="9EF6D9DA"/>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5811C6"/>
    <w:multiLevelType w:val="multilevel"/>
    <w:tmpl w:val="1DF0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2C79EE"/>
    <w:multiLevelType w:val="multilevel"/>
    <w:tmpl w:val="D7521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F1580F"/>
    <w:multiLevelType w:val="multilevel"/>
    <w:tmpl w:val="F7F62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765110288">
    <w:abstractNumId w:val="11"/>
  </w:num>
  <w:num w:numId="2" w16cid:durableId="1022781970">
    <w:abstractNumId w:val="9"/>
  </w:num>
  <w:num w:numId="3" w16cid:durableId="284119206">
    <w:abstractNumId w:val="12"/>
  </w:num>
  <w:num w:numId="4" w16cid:durableId="2051757938">
    <w:abstractNumId w:val="10"/>
  </w:num>
  <w:num w:numId="5" w16cid:durableId="1082339855">
    <w:abstractNumId w:val="21"/>
  </w:num>
  <w:num w:numId="6" w16cid:durableId="555044767">
    <w:abstractNumId w:val="19"/>
  </w:num>
  <w:num w:numId="7" w16cid:durableId="1358041469">
    <w:abstractNumId w:val="27"/>
  </w:num>
  <w:num w:numId="8" w16cid:durableId="553346596">
    <w:abstractNumId w:val="20"/>
  </w:num>
  <w:num w:numId="9" w16cid:durableId="165173432">
    <w:abstractNumId w:val="13"/>
  </w:num>
  <w:num w:numId="10" w16cid:durableId="419182169">
    <w:abstractNumId w:val="15"/>
  </w:num>
  <w:num w:numId="11" w16cid:durableId="1300450926">
    <w:abstractNumId w:val="28"/>
  </w:num>
  <w:num w:numId="12" w16cid:durableId="257254429">
    <w:abstractNumId w:val="14"/>
  </w:num>
  <w:num w:numId="13" w16cid:durableId="283125176">
    <w:abstractNumId w:val="16"/>
  </w:num>
  <w:num w:numId="14" w16cid:durableId="256983426">
    <w:abstractNumId w:val="24"/>
  </w:num>
  <w:num w:numId="15" w16cid:durableId="1290092962">
    <w:abstractNumId w:val="26"/>
  </w:num>
  <w:num w:numId="16" w16cid:durableId="1075475068">
    <w:abstractNumId w:val="25"/>
  </w:num>
  <w:num w:numId="17" w16cid:durableId="450393420">
    <w:abstractNumId w:val="18"/>
  </w:num>
  <w:num w:numId="18" w16cid:durableId="970130885">
    <w:abstractNumId w:val="17"/>
  </w:num>
  <w:num w:numId="19" w16cid:durableId="710306755">
    <w:abstractNumId w:val="22"/>
  </w:num>
  <w:num w:numId="20" w16cid:durableId="1699701147">
    <w:abstractNumId w:val="7"/>
  </w:num>
  <w:num w:numId="21" w16cid:durableId="1957058339">
    <w:abstractNumId w:val="6"/>
  </w:num>
  <w:num w:numId="22" w16cid:durableId="535390472">
    <w:abstractNumId w:val="5"/>
  </w:num>
  <w:num w:numId="23" w16cid:durableId="607808565">
    <w:abstractNumId w:val="4"/>
  </w:num>
  <w:num w:numId="24" w16cid:durableId="252400577">
    <w:abstractNumId w:val="8"/>
  </w:num>
  <w:num w:numId="25" w16cid:durableId="512575428">
    <w:abstractNumId w:val="3"/>
  </w:num>
  <w:num w:numId="26" w16cid:durableId="389308637">
    <w:abstractNumId w:val="2"/>
  </w:num>
  <w:num w:numId="27" w16cid:durableId="486284721">
    <w:abstractNumId w:val="1"/>
  </w:num>
  <w:num w:numId="28" w16cid:durableId="2039354490">
    <w:abstractNumId w:val="0"/>
  </w:num>
  <w:num w:numId="29" w16cid:durableId="5237121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C7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55A"/>
    <w:rsid w:val="00110947"/>
    <w:rsid w:val="00111906"/>
    <w:rsid w:val="00111CB3"/>
    <w:rsid w:val="00117577"/>
    <w:rsid w:val="00117793"/>
    <w:rsid w:val="001206E4"/>
    <w:rsid w:val="001214D3"/>
    <w:rsid w:val="00121BFC"/>
    <w:rsid w:val="0012508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5786"/>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22DB"/>
    <w:rsid w:val="00460925"/>
    <w:rsid w:val="00471C6C"/>
    <w:rsid w:val="00472023"/>
    <w:rsid w:val="00476167"/>
    <w:rsid w:val="00486993"/>
    <w:rsid w:val="00492DA4"/>
    <w:rsid w:val="00496AA3"/>
    <w:rsid w:val="00497C98"/>
    <w:rsid w:val="004A39D7"/>
    <w:rsid w:val="004A3C23"/>
    <w:rsid w:val="004A55FA"/>
    <w:rsid w:val="004B5D03"/>
    <w:rsid w:val="004B6D96"/>
    <w:rsid w:val="004C1EC4"/>
    <w:rsid w:val="004D035C"/>
    <w:rsid w:val="004E2588"/>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628"/>
    <w:rsid w:val="005C27D7"/>
    <w:rsid w:val="005D6EB5"/>
    <w:rsid w:val="005D7CD0"/>
    <w:rsid w:val="005E1A3A"/>
    <w:rsid w:val="005E6ADC"/>
    <w:rsid w:val="005E6D10"/>
    <w:rsid w:val="005E6D38"/>
    <w:rsid w:val="005E7B3F"/>
    <w:rsid w:val="005F040F"/>
    <w:rsid w:val="005F2C42"/>
    <w:rsid w:val="005F5523"/>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A772A"/>
    <w:rsid w:val="007B1DB2"/>
    <w:rsid w:val="007B375B"/>
    <w:rsid w:val="007B412A"/>
    <w:rsid w:val="007B635E"/>
    <w:rsid w:val="007B7724"/>
    <w:rsid w:val="007B7CDC"/>
    <w:rsid w:val="007C74B4"/>
    <w:rsid w:val="007E3412"/>
    <w:rsid w:val="007E3EA8"/>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74CB"/>
    <w:rsid w:val="00921CF6"/>
    <w:rsid w:val="00922E9E"/>
    <w:rsid w:val="00924EF0"/>
    <w:rsid w:val="00934D7B"/>
    <w:rsid w:val="00947180"/>
    <w:rsid w:val="009567BE"/>
    <w:rsid w:val="009676FA"/>
    <w:rsid w:val="009679E0"/>
    <w:rsid w:val="00977632"/>
    <w:rsid w:val="00982A8E"/>
    <w:rsid w:val="0098755B"/>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2255"/>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0028"/>
    <w:rsid w:val="00A618E1"/>
    <w:rsid w:val="00A629B9"/>
    <w:rsid w:val="00A70C20"/>
    <w:rsid w:val="00A74292"/>
    <w:rsid w:val="00A776DE"/>
    <w:rsid w:val="00A80640"/>
    <w:rsid w:val="00A87FFD"/>
    <w:rsid w:val="00A97038"/>
    <w:rsid w:val="00A97CB8"/>
    <w:rsid w:val="00AA3C15"/>
    <w:rsid w:val="00AA6330"/>
    <w:rsid w:val="00AC7501"/>
    <w:rsid w:val="00AD2EEC"/>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16EC"/>
    <w:rsid w:val="00B927AE"/>
    <w:rsid w:val="00B93721"/>
    <w:rsid w:val="00B937B1"/>
    <w:rsid w:val="00BA0AFB"/>
    <w:rsid w:val="00BA453C"/>
    <w:rsid w:val="00BA4E02"/>
    <w:rsid w:val="00BB2045"/>
    <w:rsid w:val="00BB2A6D"/>
    <w:rsid w:val="00BB4189"/>
    <w:rsid w:val="00BC19F7"/>
    <w:rsid w:val="00BC41ED"/>
    <w:rsid w:val="00BD009E"/>
    <w:rsid w:val="00BD0EF8"/>
    <w:rsid w:val="00BD2861"/>
    <w:rsid w:val="00BD4A03"/>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2474"/>
    <w:rsid w:val="00D51D31"/>
    <w:rsid w:val="00D65506"/>
    <w:rsid w:val="00D773CF"/>
    <w:rsid w:val="00D83563"/>
    <w:rsid w:val="00D8448F"/>
    <w:rsid w:val="00D8A489"/>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79C9"/>
    <w:rsid w:val="00ED32FF"/>
    <w:rsid w:val="00EE08A8"/>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4FDC"/>
    <w:rsid w:val="00FD689C"/>
    <w:rsid w:val="00FD705C"/>
    <w:rsid w:val="00FD777A"/>
    <w:rsid w:val="00FE260B"/>
    <w:rsid w:val="00FE692E"/>
    <w:rsid w:val="00FF31CA"/>
    <w:rsid w:val="00FF6EB4"/>
    <w:rsid w:val="00FF7858"/>
    <w:rsid w:val="06A8BD7E"/>
    <w:rsid w:val="2F49F746"/>
    <w:rsid w:val="37DAFA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861"/>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BD2861"/>
    <w:pPr>
      <w:spacing w:before="600"/>
      <w:ind w:right="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BD2861"/>
    <w:pPr>
      <w:numPr>
        <w:numId w:val="2"/>
      </w:numPr>
      <w:spacing w:after="120" w:line="240" w:lineRule="auto"/>
      <w:ind w:left="1163" w:hanging="454"/>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BD2861"/>
    <w:rPr>
      <w:rFonts w:ascii="Arial" w:eastAsiaTheme="minorEastAsia" w:hAnsi="Arial" w:cs="Arial"/>
      <w:b/>
      <w:sz w:val="24"/>
      <w:szCs w:val="24"/>
      <w:lang w:eastAsia="en-GB"/>
    </w:rPr>
  </w:style>
  <w:style w:type="paragraph" w:customStyle="1" w:styleId="paragraph">
    <w:name w:val="paragraph"/>
    <w:basedOn w:val="Normal"/>
    <w:rsid w:val="003E578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3E5786"/>
  </w:style>
  <w:style w:type="character" w:customStyle="1" w:styleId="eop">
    <w:name w:val="eop"/>
    <w:basedOn w:val="DefaultParagraphFont"/>
    <w:rsid w:val="003E5786"/>
  </w:style>
  <w:style w:type="paragraph" w:styleId="Revision">
    <w:name w:val="Revision"/>
    <w:hidden/>
    <w:uiPriority w:val="99"/>
    <w:semiHidden/>
    <w:rsid w:val="007E3EA8"/>
    <w:pPr>
      <w:spacing w:after="0" w:line="240" w:lineRule="auto"/>
    </w:pPr>
    <w:rPr>
      <w:rFonts w:eastAsiaTheme="minorEastAsia"/>
      <w:lang w:eastAsia="en-GB"/>
    </w:rPr>
  </w:style>
  <w:style w:type="paragraph" w:styleId="BodyText">
    <w:name w:val="Body Text"/>
    <w:basedOn w:val="Normal"/>
    <w:link w:val="BodyTextChar"/>
    <w:uiPriority w:val="99"/>
    <w:unhideWhenUsed/>
    <w:rsid w:val="00BD2861"/>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BD2861"/>
    <w:rPr>
      <w:rFonts w:ascii="Arial" w:eastAsiaTheme="minorEastAsia" w:hAnsi="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457521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03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5566071">
      <w:bodyDiv w:val="1"/>
      <w:marLeft w:val="0"/>
      <w:marRight w:val="0"/>
      <w:marTop w:val="0"/>
      <w:marBottom w:val="0"/>
      <w:divBdr>
        <w:top w:val="none" w:sz="0" w:space="0" w:color="auto"/>
        <w:left w:val="none" w:sz="0" w:space="0" w:color="auto"/>
        <w:bottom w:val="none" w:sz="0" w:space="0" w:color="auto"/>
        <w:right w:val="none" w:sz="0" w:space="0" w:color="auto"/>
      </w:divBdr>
    </w:div>
    <w:div w:id="1114714579">
      <w:bodyDiv w:val="1"/>
      <w:marLeft w:val="0"/>
      <w:marRight w:val="0"/>
      <w:marTop w:val="0"/>
      <w:marBottom w:val="0"/>
      <w:divBdr>
        <w:top w:val="none" w:sz="0" w:space="0" w:color="auto"/>
        <w:left w:val="none" w:sz="0" w:space="0" w:color="auto"/>
        <w:bottom w:val="none" w:sz="0" w:space="0" w:color="auto"/>
        <w:right w:val="none" w:sz="0" w:space="0" w:color="auto"/>
      </w:divBdr>
    </w:div>
    <w:div w:id="1122118473">
      <w:bodyDiv w:val="1"/>
      <w:marLeft w:val="0"/>
      <w:marRight w:val="0"/>
      <w:marTop w:val="0"/>
      <w:marBottom w:val="0"/>
      <w:divBdr>
        <w:top w:val="none" w:sz="0" w:space="0" w:color="auto"/>
        <w:left w:val="none" w:sz="0" w:space="0" w:color="auto"/>
        <w:bottom w:val="none" w:sz="0" w:space="0" w:color="auto"/>
        <w:right w:val="none" w:sz="0" w:space="0" w:color="auto"/>
      </w:divBdr>
    </w:div>
    <w:div w:id="152713635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4590117">
      <w:bodyDiv w:val="1"/>
      <w:marLeft w:val="0"/>
      <w:marRight w:val="0"/>
      <w:marTop w:val="0"/>
      <w:marBottom w:val="0"/>
      <w:divBdr>
        <w:top w:val="none" w:sz="0" w:space="0" w:color="auto"/>
        <w:left w:val="none" w:sz="0" w:space="0" w:color="auto"/>
        <w:bottom w:val="none" w:sz="0" w:space="0" w:color="auto"/>
        <w:right w:val="none" w:sz="0" w:space="0" w:color="auto"/>
      </w:divBdr>
      <w:divsChild>
        <w:div w:id="2115128291">
          <w:marLeft w:val="0"/>
          <w:marRight w:val="0"/>
          <w:marTop w:val="0"/>
          <w:marBottom w:val="0"/>
          <w:divBdr>
            <w:top w:val="none" w:sz="0" w:space="0" w:color="auto"/>
            <w:left w:val="none" w:sz="0" w:space="0" w:color="auto"/>
            <w:bottom w:val="none" w:sz="0" w:space="0" w:color="auto"/>
            <w:right w:val="none" w:sz="0" w:space="0" w:color="auto"/>
          </w:divBdr>
          <w:divsChild>
            <w:div w:id="1350062225">
              <w:marLeft w:val="0"/>
              <w:marRight w:val="0"/>
              <w:marTop w:val="0"/>
              <w:marBottom w:val="0"/>
              <w:divBdr>
                <w:top w:val="none" w:sz="0" w:space="0" w:color="auto"/>
                <w:left w:val="none" w:sz="0" w:space="0" w:color="auto"/>
                <w:bottom w:val="none" w:sz="0" w:space="0" w:color="auto"/>
                <w:right w:val="none" w:sz="0" w:space="0" w:color="auto"/>
              </w:divBdr>
            </w:div>
            <w:div w:id="889848201">
              <w:marLeft w:val="0"/>
              <w:marRight w:val="0"/>
              <w:marTop w:val="0"/>
              <w:marBottom w:val="0"/>
              <w:divBdr>
                <w:top w:val="none" w:sz="0" w:space="0" w:color="auto"/>
                <w:left w:val="none" w:sz="0" w:space="0" w:color="auto"/>
                <w:bottom w:val="none" w:sz="0" w:space="0" w:color="auto"/>
                <w:right w:val="none" w:sz="0" w:space="0" w:color="auto"/>
              </w:divBdr>
            </w:div>
            <w:div w:id="960385346">
              <w:marLeft w:val="0"/>
              <w:marRight w:val="0"/>
              <w:marTop w:val="0"/>
              <w:marBottom w:val="0"/>
              <w:divBdr>
                <w:top w:val="none" w:sz="0" w:space="0" w:color="auto"/>
                <w:left w:val="none" w:sz="0" w:space="0" w:color="auto"/>
                <w:bottom w:val="none" w:sz="0" w:space="0" w:color="auto"/>
                <w:right w:val="none" w:sz="0" w:space="0" w:color="auto"/>
              </w:divBdr>
            </w:div>
          </w:divsChild>
        </w:div>
        <w:div w:id="344865085">
          <w:marLeft w:val="0"/>
          <w:marRight w:val="0"/>
          <w:marTop w:val="0"/>
          <w:marBottom w:val="0"/>
          <w:divBdr>
            <w:top w:val="none" w:sz="0" w:space="0" w:color="auto"/>
            <w:left w:val="none" w:sz="0" w:space="0" w:color="auto"/>
            <w:bottom w:val="none" w:sz="0" w:space="0" w:color="auto"/>
            <w:right w:val="none" w:sz="0" w:space="0" w:color="auto"/>
          </w:divBdr>
          <w:divsChild>
            <w:div w:id="1992906199">
              <w:marLeft w:val="0"/>
              <w:marRight w:val="0"/>
              <w:marTop w:val="0"/>
              <w:marBottom w:val="0"/>
              <w:divBdr>
                <w:top w:val="none" w:sz="0" w:space="0" w:color="auto"/>
                <w:left w:val="none" w:sz="0" w:space="0" w:color="auto"/>
                <w:bottom w:val="none" w:sz="0" w:space="0" w:color="auto"/>
                <w:right w:val="none" w:sz="0" w:space="0" w:color="auto"/>
              </w:divBdr>
            </w:div>
            <w:div w:id="1755972727">
              <w:marLeft w:val="0"/>
              <w:marRight w:val="0"/>
              <w:marTop w:val="0"/>
              <w:marBottom w:val="0"/>
              <w:divBdr>
                <w:top w:val="none" w:sz="0" w:space="0" w:color="auto"/>
                <w:left w:val="none" w:sz="0" w:space="0" w:color="auto"/>
                <w:bottom w:val="none" w:sz="0" w:space="0" w:color="auto"/>
                <w:right w:val="none" w:sz="0" w:space="0" w:color="auto"/>
              </w:divBdr>
            </w:div>
            <w:div w:id="11514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D212-FD30-499C-B539-FD3FCB86AF18}">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604AB1B1-728F-4240-90EA-6BFC2DA49997}">
  <ds:schemaRefs>
    <ds:schemaRef ds:uri="http://schemas.microsoft.com/sharepoint/v3/contenttype/forms"/>
  </ds:schemaRefs>
</ds:datastoreItem>
</file>

<file path=customXml/itemProps3.xml><?xml version="1.0" encoding="utf-8"?>
<ds:datastoreItem xmlns:ds="http://schemas.openxmlformats.org/officeDocument/2006/customXml" ds:itemID="{D3DEB213-7851-4691-8D0D-6FEF66790CFA}"/>
</file>

<file path=customXml/itemProps4.xml><?xml version="1.0" encoding="utf-8"?>
<ds:datastoreItem xmlns:ds="http://schemas.openxmlformats.org/officeDocument/2006/customXml" ds:itemID="{2182EC4D-AF55-C849-83F9-ACF130A4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2022-11-23T14:13:00Z</dcterms:created>
  <dcterms:modified xsi:type="dcterms:W3CDTF">2022-12-19T16:03:00Z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