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C037B">
      <w:pPr>
        <w:pStyle w:val="Heading2"/>
        <w:spacing w:before="0"/>
      </w:pPr>
      <w:r>
        <w:t>KentVision Code and t</w:t>
      </w:r>
      <w:r w:rsidR="009A2D37" w:rsidRPr="00072357">
        <w:t>itle of the module</w:t>
      </w:r>
    </w:p>
    <w:p w14:paraId="4AE52586" w14:textId="467B23F8" w:rsidR="009A2D37" w:rsidRPr="006C037B" w:rsidRDefault="0069455A" w:rsidP="002923A1">
      <w:pPr>
        <w:pStyle w:val="BodyText"/>
      </w:pPr>
      <w:r w:rsidRPr="006C037B">
        <w:t xml:space="preserve">POLI3004 Political Systems </w:t>
      </w:r>
      <w:r w:rsidR="00154DED" w:rsidRPr="006C037B">
        <w:t xml:space="preserve">of </w:t>
      </w:r>
      <w:r w:rsidRPr="006C037B">
        <w:t xml:space="preserve">the </w:t>
      </w:r>
      <w:r w:rsidR="00410B77" w:rsidRPr="006C037B">
        <w:t>W</w:t>
      </w:r>
      <w:r w:rsidRPr="006C037B">
        <w:t xml:space="preserve">orld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0460101" w:rsidR="009A2D37" w:rsidRDefault="00E86288" w:rsidP="002923A1">
      <w:pPr>
        <w:pStyle w:val="BodyText"/>
      </w:pPr>
      <w:r>
        <w:t xml:space="preserve">Division of </w:t>
      </w:r>
      <w:r w:rsidR="0069455A">
        <w:t>H</w:t>
      </w:r>
      <w:r>
        <w:t xml:space="preserve">uman and </w:t>
      </w:r>
      <w:r w:rsidR="0069455A">
        <w:t>S</w:t>
      </w:r>
      <w:r>
        <w:t xml:space="preserve">ocial </w:t>
      </w:r>
      <w:r w:rsidR="0069455A">
        <w:t>S</w:t>
      </w:r>
      <w:r>
        <w:t>ciences</w:t>
      </w:r>
      <w:r w:rsidR="0069455A">
        <w:t xml:space="preserve">, School of Politics and International Relations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F7D0816" w:rsidR="009A2D37" w:rsidRDefault="0069455A" w:rsidP="002923A1">
      <w:pPr>
        <w:pStyle w:val="BodyText"/>
      </w:pPr>
      <w: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B1756BA" w:rsidR="009A2D37" w:rsidRDefault="00154DED" w:rsidP="002923A1">
      <w:pPr>
        <w:pStyle w:val="BodyText"/>
      </w:pPr>
      <w:r>
        <w:t>15 credits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18DD43BB" w:rsidR="009A2D37" w:rsidRDefault="0069455A" w:rsidP="002923A1">
      <w:pPr>
        <w:pStyle w:val="BodyText"/>
      </w:pPr>
      <w:r>
        <w:t>Autumn</w:t>
      </w:r>
      <w:r w:rsidR="0095514B">
        <w:t xml:space="preserve"> or </w:t>
      </w:r>
      <w: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1421D66" w:rsidR="00687284" w:rsidRPr="00154DED" w:rsidRDefault="00154DED" w:rsidP="002923A1">
      <w:pPr>
        <w:pStyle w:val="BodyText"/>
      </w:pPr>
      <w:r w:rsidRPr="00154DED">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FE8531A" w14:textId="77777777" w:rsidR="006C037B" w:rsidRPr="006C037B" w:rsidRDefault="006C037B" w:rsidP="006C037B">
      <w:pPr>
        <w:pStyle w:val="header2"/>
        <w:numPr>
          <w:ilvl w:val="0"/>
          <w:numId w:val="0"/>
        </w:numPr>
        <w:spacing w:before="360"/>
        <w:ind w:left="567" w:right="0"/>
        <w:jc w:val="left"/>
        <w:rPr>
          <w:rStyle w:val="normaltextrun"/>
          <w:bCs/>
          <w:i/>
          <w:iCs/>
          <w:color w:val="000000"/>
          <w:sz w:val="22"/>
          <w:szCs w:val="22"/>
        </w:rPr>
      </w:pPr>
      <w:bookmarkStart w:id="0" w:name="_Hlk118797632"/>
      <w:r w:rsidRPr="006C037B">
        <w:rPr>
          <w:rStyle w:val="normaltextrun"/>
          <w:bCs/>
          <w:i/>
          <w:iCs/>
          <w:color w:val="000000"/>
          <w:sz w:val="22"/>
          <w:szCs w:val="22"/>
        </w:rPr>
        <w:t>Compulsory to the following courses:</w:t>
      </w:r>
      <w:bookmarkEnd w:id="0"/>
    </w:p>
    <w:p w14:paraId="5BBE44AC" w14:textId="4D919F19" w:rsidR="0095514B" w:rsidRPr="002923A1" w:rsidRDefault="0095514B" w:rsidP="002923A1">
      <w:pPr>
        <w:pStyle w:val="ListBullet"/>
      </w:pPr>
      <w:r w:rsidRPr="002923A1">
        <w:t>BA (Hons) Politics and International Relations </w:t>
      </w:r>
    </w:p>
    <w:p w14:paraId="2D5D5D3E" w14:textId="77777777" w:rsidR="0095514B" w:rsidRPr="002923A1" w:rsidRDefault="0095514B" w:rsidP="002923A1">
      <w:pPr>
        <w:pStyle w:val="ListBullet"/>
      </w:pPr>
      <w:r w:rsidRPr="002923A1">
        <w:t>BA (Hons) Politics and International Relations with a Placement Year </w:t>
      </w:r>
    </w:p>
    <w:p w14:paraId="71CED66F" w14:textId="77777777" w:rsidR="0095514B" w:rsidRPr="002923A1" w:rsidRDefault="0095514B" w:rsidP="002923A1">
      <w:pPr>
        <w:pStyle w:val="ListBullet"/>
      </w:pPr>
      <w:r w:rsidRPr="002923A1">
        <w:t>BA (Hons) Politics and International Relations with a Foundation Year </w:t>
      </w:r>
    </w:p>
    <w:p w14:paraId="27054208" w14:textId="77777777" w:rsidR="0095514B" w:rsidRPr="002923A1" w:rsidRDefault="0095514B" w:rsidP="002923A1">
      <w:pPr>
        <w:pStyle w:val="ListBullet"/>
      </w:pPr>
      <w:r w:rsidRPr="002923A1">
        <w:t>BA (Hons) Politics and International Relations with a Year in Continental Europe or North America </w:t>
      </w:r>
    </w:p>
    <w:p w14:paraId="0FC3015B" w14:textId="77777777" w:rsidR="0095514B" w:rsidRPr="002923A1" w:rsidRDefault="0095514B" w:rsidP="002923A1">
      <w:pPr>
        <w:pStyle w:val="ListBullet"/>
      </w:pPr>
      <w:r w:rsidRPr="002923A1">
        <w:t>BA (Hons) Politics and International Relations with a Language </w:t>
      </w:r>
    </w:p>
    <w:p w14:paraId="4717A85F" w14:textId="77777777" w:rsidR="0095514B" w:rsidRPr="002923A1" w:rsidRDefault="0095514B" w:rsidP="002923A1">
      <w:pPr>
        <w:pStyle w:val="ListBullet"/>
      </w:pPr>
      <w:r w:rsidRPr="002923A1">
        <w:t>BA (Hons) Politics and International Relations with a Year in Asia-Pacific </w:t>
      </w:r>
    </w:p>
    <w:p w14:paraId="71A313B5" w14:textId="77777777" w:rsidR="0095514B" w:rsidRPr="002923A1" w:rsidRDefault="0095514B" w:rsidP="002923A1">
      <w:pPr>
        <w:pStyle w:val="ListBullet"/>
      </w:pPr>
      <w:r w:rsidRPr="002923A1">
        <w:t>BA (Hons) Politics and International Relations with Quantitative Research </w:t>
      </w:r>
    </w:p>
    <w:p w14:paraId="183806BC" w14:textId="77777777" w:rsidR="0095514B" w:rsidRPr="006C037B" w:rsidRDefault="0095514B" w:rsidP="006C037B">
      <w:pPr>
        <w:pStyle w:val="header2"/>
        <w:numPr>
          <w:ilvl w:val="0"/>
          <w:numId w:val="0"/>
        </w:numPr>
        <w:spacing w:before="360"/>
        <w:ind w:left="567" w:right="0"/>
        <w:jc w:val="left"/>
        <w:rPr>
          <w:rFonts w:ascii="Segoe UI" w:hAnsi="Segoe UI" w:cs="Segoe UI"/>
          <w:bCs/>
          <w:i/>
          <w:iCs/>
          <w:sz w:val="22"/>
          <w:szCs w:val="22"/>
        </w:rPr>
      </w:pPr>
      <w:r w:rsidRPr="006C037B">
        <w:rPr>
          <w:rStyle w:val="normaltextrun"/>
          <w:bCs/>
          <w:i/>
          <w:iCs/>
          <w:color w:val="000000"/>
          <w:sz w:val="22"/>
          <w:szCs w:val="22"/>
        </w:rPr>
        <w:t>Optional for the following courses:</w:t>
      </w:r>
      <w:r w:rsidRPr="006C037B">
        <w:rPr>
          <w:rStyle w:val="eop"/>
          <w:bCs/>
          <w:i/>
          <w:iCs/>
          <w:color w:val="000000"/>
          <w:sz w:val="22"/>
          <w:szCs w:val="22"/>
        </w:rPr>
        <w:t> </w:t>
      </w:r>
    </w:p>
    <w:p w14:paraId="38671711" w14:textId="77777777" w:rsidR="0095514B" w:rsidRPr="002923A1" w:rsidRDefault="0095514B" w:rsidP="002923A1">
      <w:pPr>
        <w:pStyle w:val="ListBullet"/>
      </w:pPr>
      <w:r w:rsidRPr="0095514B">
        <w:rPr>
          <w:rStyle w:val="normaltextrun"/>
          <w:color w:val="000000"/>
        </w:rPr>
        <w:t>BA (</w:t>
      </w:r>
      <w:r w:rsidRPr="002923A1">
        <w:t>Hons) Economics and Politics </w:t>
      </w:r>
    </w:p>
    <w:p w14:paraId="65ECA690" w14:textId="77777777" w:rsidR="0095514B" w:rsidRPr="002923A1" w:rsidRDefault="0095514B" w:rsidP="002923A1">
      <w:pPr>
        <w:pStyle w:val="ListBullet"/>
      </w:pPr>
      <w:r w:rsidRPr="002923A1">
        <w:t>BA (Hons) History and Politics </w:t>
      </w:r>
    </w:p>
    <w:p w14:paraId="42BED5C7" w14:textId="77777777" w:rsidR="0095514B" w:rsidRPr="002923A1" w:rsidRDefault="0095514B" w:rsidP="002923A1">
      <w:pPr>
        <w:pStyle w:val="ListBullet"/>
      </w:pPr>
      <w:r w:rsidRPr="002923A1">
        <w:t>BA (Hons) Philosophy and Politics </w:t>
      </w:r>
    </w:p>
    <w:p w14:paraId="2E1C099D" w14:textId="77777777" w:rsidR="0095514B" w:rsidRPr="002923A1" w:rsidRDefault="0095514B" w:rsidP="002923A1">
      <w:pPr>
        <w:pStyle w:val="ListBullet"/>
      </w:pPr>
      <w:r w:rsidRPr="002923A1">
        <w:lastRenderedPageBreak/>
        <w:t>BA (Hons) Sociology and Politics </w:t>
      </w:r>
    </w:p>
    <w:p w14:paraId="76FD85B4" w14:textId="77777777" w:rsidR="0095514B" w:rsidRPr="0095514B" w:rsidRDefault="0095514B" w:rsidP="002923A1">
      <w:pPr>
        <w:pStyle w:val="ListBullet"/>
        <w:rPr>
          <w:rFonts w:ascii="Segoe UI" w:hAnsi="Segoe UI" w:cs="Segoe UI"/>
          <w:b/>
          <w:bCs/>
          <w:sz w:val="18"/>
          <w:szCs w:val="18"/>
        </w:rPr>
      </w:pPr>
      <w:r w:rsidRPr="002923A1">
        <w:t>LLB (Hons) Law</w:t>
      </w:r>
      <w:r w:rsidRPr="0095514B">
        <w:rPr>
          <w:rStyle w:val="normaltextrun"/>
          <w:color w:val="000000"/>
        </w:rPr>
        <w:t xml:space="preserve"> and Politics</w:t>
      </w:r>
      <w:r w:rsidRPr="0095514B">
        <w:rPr>
          <w:rStyle w:val="eop"/>
          <w:bCs/>
          <w:color w:val="000000"/>
        </w:rPr>
        <w:t> </w:t>
      </w:r>
    </w:p>
    <w:p w14:paraId="76FF53BB" w14:textId="77777777" w:rsidR="0095514B" w:rsidRPr="002923A1" w:rsidRDefault="0095514B" w:rsidP="002923A1">
      <w:pPr>
        <w:pStyle w:val="BodyText"/>
        <w:spacing w:before="480"/>
      </w:pPr>
      <w:r w:rsidRPr="002923A1">
        <w:t>Also available as an elective module </w:t>
      </w:r>
    </w:p>
    <w:p w14:paraId="365FB15C" w14:textId="69239C7E" w:rsidR="0069455A" w:rsidRPr="0069455A" w:rsidRDefault="009A2D37" w:rsidP="0069455A">
      <w:pPr>
        <w:pStyle w:val="Heading2"/>
      </w:pPr>
      <w:r w:rsidRPr="009D52D0">
        <w:t>The intended subject specific learning outcomes</w:t>
      </w:r>
      <w:r w:rsidR="00C729D7" w:rsidRPr="009D52D0">
        <w:t>.</w:t>
      </w:r>
      <w:r w:rsidR="00C729D7" w:rsidRPr="009D52D0">
        <w:br/>
        <w:t>On successfully completing the module students will be able to:</w:t>
      </w:r>
    </w:p>
    <w:p w14:paraId="22B8C501" w14:textId="055AE30B" w:rsidR="00273CF0" w:rsidRPr="00BF4402" w:rsidRDefault="0069455A" w:rsidP="00BF4402">
      <w:pPr>
        <w:pStyle w:val="ListNumber2"/>
      </w:pPr>
      <w:r>
        <w:rPr>
          <w:rFonts w:cs="Arial"/>
          <w:szCs w:val="24"/>
        </w:rPr>
        <w:t>8.1</w:t>
      </w:r>
      <w:r w:rsidR="006C037B">
        <w:rPr>
          <w:rFonts w:cs="Arial"/>
          <w:szCs w:val="24"/>
        </w:rPr>
        <w:tab/>
      </w:r>
      <w:r>
        <w:rPr>
          <w:rFonts w:cs="Arial"/>
          <w:szCs w:val="24"/>
        </w:rPr>
        <w:t>Have an</w:t>
      </w:r>
      <w:r w:rsidR="006A657B">
        <w:rPr>
          <w:rFonts w:cs="Arial"/>
          <w:szCs w:val="24"/>
        </w:rPr>
        <w:t xml:space="preserve"> introductory</w:t>
      </w:r>
      <w:r>
        <w:rPr>
          <w:rFonts w:cs="Arial"/>
          <w:szCs w:val="24"/>
        </w:rPr>
        <w:t xml:space="preserve"> understanding of the political systems, including their history and </w:t>
      </w:r>
      <w:r w:rsidRPr="00BF4402">
        <w:t xml:space="preserve">international context of the countries covered </w:t>
      </w:r>
      <w:r w:rsidR="00B527FF" w:rsidRPr="00BF4402">
        <w:t>in the module</w:t>
      </w:r>
    </w:p>
    <w:p w14:paraId="6C060CBB" w14:textId="4C2AB46C" w:rsidR="00013A06" w:rsidRPr="00BF4402" w:rsidRDefault="0069455A" w:rsidP="00BF4402">
      <w:pPr>
        <w:pStyle w:val="ListNumber2"/>
        <w:numPr>
          <w:ilvl w:val="1"/>
          <w:numId w:val="14"/>
        </w:numPr>
        <w:ind w:left="1021" w:hanging="454"/>
      </w:pPr>
      <w:r w:rsidRPr="00BF4402">
        <w:t xml:space="preserve">Have an </w:t>
      </w:r>
      <w:r w:rsidR="006A657B" w:rsidRPr="00BF4402">
        <w:t xml:space="preserve">introductory </w:t>
      </w:r>
      <w:r w:rsidRPr="00BF4402">
        <w:t>understanding of the</w:t>
      </w:r>
      <w:r w:rsidR="00A47465" w:rsidRPr="00BF4402">
        <w:t xml:space="preserve"> meaning and use of</w:t>
      </w:r>
      <w:r w:rsidRPr="00BF4402">
        <w:t xml:space="preserve"> terminology that political scientist </w:t>
      </w:r>
      <w:r w:rsidR="00A47465" w:rsidRPr="00BF4402">
        <w:t xml:space="preserve">and international relations scholars </w:t>
      </w:r>
      <w:r w:rsidRPr="00BF4402">
        <w:t xml:space="preserve">use to describe political systems </w:t>
      </w:r>
      <w:r w:rsidR="006A657B" w:rsidRPr="00BF4402">
        <w:t>and their contexts</w:t>
      </w:r>
    </w:p>
    <w:p w14:paraId="17099560" w14:textId="0AC4C3E3" w:rsidR="005A5FF5" w:rsidRPr="00BF4402" w:rsidRDefault="006A657B" w:rsidP="00BF4402">
      <w:pPr>
        <w:pStyle w:val="ListNumber2"/>
        <w:numPr>
          <w:ilvl w:val="1"/>
          <w:numId w:val="14"/>
        </w:numPr>
        <w:ind w:left="1021" w:hanging="454"/>
      </w:pPr>
      <w:r w:rsidRPr="00BF4402">
        <w:t xml:space="preserve">Have an understanding of both </w:t>
      </w:r>
      <w:r w:rsidR="00217EC0" w:rsidRPr="00BF4402">
        <w:t>elite politics, citizen political perspectives and intermediate political organisations (such as political parties)</w:t>
      </w:r>
    </w:p>
    <w:p w14:paraId="1CA909AF" w14:textId="43F8B0CA" w:rsidR="005A5FF5" w:rsidRPr="00BF4402" w:rsidRDefault="005A5FF5" w:rsidP="00BF4402">
      <w:pPr>
        <w:pStyle w:val="ListNumber2"/>
        <w:numPr>
          <w:ilvl w:val="1"/>
          <w:numId w:val="14"/>
        </w:numPr>
        <w:ind w:left="1021" w:hanging="454"/>
      </w:pPr>
      <w:r w:rsidRPr="00BF4402">
        <w:t>Have an understanding of the cultural, historical, social and economic context in which politics takes place the countries covered in the module</w:t>
      </w:r>
    </w:p>
    <w:p w14:paraId="256A8AC3" w14:textId="55508AC2" w:rsidR="008D4447" w:rsidRPr="00BF4402" w:rsidRDefault="00BF2BAF" w:rsidP="00BF4402">
      <w:pPr>
        <w:pStyle w:val="ListNumber2"/>
        <w:numPr>
          <w:ilvl w:val="1"/>
          <w:numId w:val="14"/>
        </w:numPr>
        <w:ind w:left="1021" w:hanging="454"/>
      </w:pPr>
      <w:r w:rsidRPr="00BF4402">
        <w:t>Have an understanding of some of the contemporary challenges these countries face.</w:t>
      </w:r>
      <w:r w:rsidR="005A5FF5" w:rsidRPr="00BF4402">
        <w:rPr>
          <w:rFonts w:cs="Arial"/>
          <w:szCs w:val="24"/>
        </w:rPr>
        <w:t xml:space="preserve"> </w:t>
      </w:r>
      <w:r w:rsidR="00217EC0" w:rsidRPr="00BF4402">
        <w:rPr>
          <w:rFonts w:cs="Arial"/>
          <w:szCs w:val="24"/>
        </w:rPr>
        <w:t xml:space="preserve"> </w:t>
      </w:r>
    </w:p>
    <w:p w14:paraId="6352F155" w14:textId="77777777" w:rsidR="00B527FF" w:rsidRDefault="009A2D37" w:rsidP="00B527FF">
      <w:pPr>
        <w:pStyle w:val="Heading2"/>
      </w:pPr>
      <w:r w:rsidRPr="009D52D0">
        <w:t>The intended generic learning outcomes</w:t>
      </w:r>
      <w:r w:rsidR="00C729D7" w:rsidRPr="009D52D0">
        <w:t>.</w:t>
      </w:r>
      <w:r w:rsidR="00C729D7" w:rsidRPr="009D52D0">
        <w:br/>
        <w:t>On successfully completing the module students will be able to:</w:t>
      </w:r>
    </w:p>
    <w:p w14:paraId="4167C7E1" w14:textId="6CA40CF0" w:rsidR="00B527FF" w:rsidRPr="00B527FF" w:rsidRDefault="00B527FF" w:rsidP="00BF4402">
      <w:pPr>
        <w:pStyle w:val="ListNumber2"/>
        <w:rPr>
          <w:b/>
        </w:rPr>
      </w:pPr>
      <w:r w:rsidRPr="00B527FF">
        <w:t>9.1</w:t>
      </w:r>
      <w:r w:rsidR="00BF4402">
        <w:tab/>
        <w:t>E</w:t>
      </w:r>
      <w:r w:rsidRPr="00B527FF">
        <w:t xml:space="preserve">ngage critically with political phenomena, including the vocabulary, concepts, theories and methods of political </w:t>
      </w:r>
      <w:r w:rsidR="00217EC0">
        <w:t>study</w:t>
      </w:r>
    </w:p>
    <w:p w14:paraId="456BC952" w14:textId="03B60230" w:rsidR="00B527FF" w:rsidRPr="00B527FF" w:rsidRDefault="00B527FF" w:rsidP="00BF4402">
      <w:pPr>
        <w:pStyle w:val="ListNumber2"/>
        <w:rPr>
          <w:rFonts w:cs="Arial"/>
          <w:szCs w:val="24"/>
        </w:rPr>
      </w:pPr>
      <w:r w:rsidRPr="00B527FF">
        <w:rPr>
          <w:rFonts w:cs="Arial"/>
          <w:szCs w:val="24"/>
        </w:rPr>
        <w:t>9.2</w:t>
      </w:r>
      <w:r w:rsidR="00BF4402">
        <w:rPr>
          <w:rFonts w:cs="Arial"/>
          <w:szCs w:val="24"/>
        </w:rPr>
        <w:tab/>
        <w:t>E</w:t>
      </w:r>
      <w:r w:rsidRPr="00B527FF">
        <w:rPr>
          <w:rFonts w:cs="Arial"/>
          <w:szCs w:val="24"/>
        </w:rPr>
        <w:t>xamine and evaluate different interpretations of political issues, events and solutions to problems</w:t>
      </w:r>
    </w:p>
    <w:p w14:paraId="53172CAC" w14:textId="25B4901A" w:rsidR="00B527FF" w:rsidRPr="00B527FF" w:rsidRDefault="00B527FF" w:rsidP="00BF4402">
      <w:pPr>
        <w:pStyle w:val="ListNumber2"/>
        <w:rPr>
          <w:rFonts w:cs="Arial"/>
          <w:szCs w:val="24"/>
        </w:rPr>
      </w:pPr>
      <w:r>
        <w:rPr>
          <w:rFonts w:cs="Arial"/>
          <w:szCs w:val="24"/>
        </w:rPr>
        <w:t>9.</w:t>
      </w:r>
      <w:r w:rsidRPr="00B527FF">
        <w:rPr>
          <w:rFonts w:cs="Arial"/>
          <w:szCs w:val="24"/>
        </w:rPr>
        <w:t>3</w:t>
      </w:r>
      <w:r w:rsidR="00BF4402">
        <w:rPr>
          <w:rFonts w:cs="Arial"/>
          <w:szCs w:val="24"/>
        </w:rPr>
        <w:tab/>
        <w:t>U</w:t>
      </w:r>
      <w:r w:rsidRPr="00B527FF">
        <w:rPr>
          <w:rFonts w:cs="Arial"/>
          <w:szCs w:val="24"/>
        </w:rPr>
        <w:t>se different approaches to collect, analyse and present political information</w:t>
      </w:r>
    </w:p>
    <w:p w14:paraId="3B19B32D" w14:textId="7C6BD129" w:rsidR="00B527FF" w:rsidRPr="00B527FF" w:rsidRDefault="00B527FF" w:rsidP="00BF4402">
      <w:pPr>
        <w:pStyle w:val="ListNumber2"/>
        <w:rPr>
          <w:rFonts w:cs="Arial"/>
          <w:szCs w:val="24"/>
        </w:rPr>
      </w:pPr>
      <w:r>
        <w:rPr>
          <w:rFonts w:cs="Arial"/>
          <w:szCs w:val="24"/>
        </w:rPr>
        <w:t>9.</w:t>
      </w:r>
      <w:r w:rsidRPr="00B527FF">
        <w:rPr>
          <w:rFonts w:cs="Arial"/>
          <w:szCs w:val="24"/>
        </w:rPr>
        <w:t>4</w:t>
      </w:r>
      <w:r w:rsidR="00BF4402">
        <w:rPr>
          <w:rFonts w:cs="Arial"/>
          <w:szCs w:val="24"/>
        </w:rPr>
        <w:tab/>
        <w:t>D</w:t>
      </w:r>
      <w:r w:rsidRPr="00B527FF">
        <w:rPr>
          <w:rFonts w:cs="Arial"/>
          <w:szCs w:val="24"/>
        </w:rPr>
        <w:t>evelop reasoned arguments, synthesise relevant information and exercise critical judgement</w:t>
      </w:r>
    </w:p>
    <w:p w14:paraId="63FBA661" w14:textId="1940A6D9" w:rsidR="00B527FF" w:rsidRPr="00B527FF" w:rsidRDefault="00B527FF" w:rsidP="00BF4402">
      <w:pPr>
        <w:pStyle w:val="ListNumber2"/>
        <w:rPr>
          <w:rFonts w:cs="Arial"/>
          <w:szCs w:val="24"/>
        </w:rPr>
      </w:pPr>
      <w:r>
        <w:rPr>
          <w:rFonts w:cs="Arial"/>
          <w:szCs w:val="24"/>
        </w:rPr>
        <w:t>9.</w:t>
      </w:r>
      <w:r w:rsidRPr="00B527FF">
        <w:rPr>
          <w:rFonts w:cs="Arial"/>
          <w:szCs w:val="24"/>
        </w:rPr>
        <w:t>5</w:t>
      </w:r>
      <w:r w:rsidR="00BF4402">
        <w:rPr>
          <w:rFonts w:cs="Arial"/>
          <w:szCs w:val="24"/>
        </w:rPr>
        <w:tab/>
        <w:t>B</w:t>
      </w:r>
      <w:r w:rsidRPr="00B527FF">
        <w:rPr>
          <w:rFonts w:cs="Arial"/>
          <w:szCs w:val="24"/>
        </w:rPr>
        <w:t xml:space="preserve">e reflective and self-critical in their work </w:t>
      </w:r>
    </w:p>
    <w:p w14:paraId="31D8601B" w14:textId="72AE9967" w:rsidR="00273CF0" w:rsidRDefault="00B527FF" w:rsidP="00BF4402">
      <w:pPr>
        <w:pStyle w:val="ListNumber2"/>
        <w:rPr>
          <w:rFonts w:cs="Arial"/>
          <w:szCs w:val="24"/>
        </w:rPr>
      </w:pPr>
      <w:r>
        <w:rPr>
          <w:rFonts w:cs="Arial"/>
          <w:szCs w:val="24"/>
        </w:rPr>
        <w:t>9.</w:t>
      </w:r>
      <w:r w:rsidRPr="00B527FF">
        <w:rPr>
          <w:rFonts w:cs="Arial"/>
          <w:szCs w:val="24"/>
        </w:rPr>
        <w:t>6</w:t>
      </w:r>
      <w:r w:rsidR="00BF4402">
        <w:rPr>
          <w:rFonts w:cs="Arial"/>
          <w:szCs w:val="24"/>
        </w:rPr>
        <w:tab/>
        <w:t>W</w:t>
      </w:r>
      <w:r w:rsidRPr="00B527FF">
        <w:rPr>
          <w:rFonts w:cs="Arial"/>
          <w:szCs w:val="24"/>
        </w:rPr>
        <w:t>ork independently, demonstrating initiative, self-organisation and time-management</w:t>
      </w:r>
      <w:r w:rsidR="002923A1">
        <w:rPr>
          <w:rFonts w:cs="Arial"/>
          <w:szCs w:val="24"/>
        </w:rPr>
        <w:t>.</w:t>
      </w:r>
    </w:p>
    <w:p w14:paraId="73386C6A" w14:textId="77777777" w:rsidR="009A2D37" w:rsidRPr="009D52D0" w:rsidRDefault="009A2D37" w:rsidP="00072357">
      <w:pPr>
        <w:pStyle w:val="Heading2"/>
      </w:pPr>
      <w:r w:rsidRPr="009D52D0">
        <w:t>A synopsis of the curriculum</w:t>
      </w:r>
    </w:p>
    <w:p w14:paraId="56A41831" w14:textId="2510EC77" w:rsidR="009A2D37" w:rsidRDefault="005A5FF5" w:rsidP="002923A1">
      <w:pPr>
        <w:pStyle w:val="BodyText"/>
      </w:pPr>
      <w:r>
        <w:t xml:space="preserve">This </w:t>
      </w:r>
      <w:r w:rsidR="0095514B">
        <w:t>module</w:t>
      </w:r>
      <w:r>
        <w:t xml:space="preserve"> aims to introduce students to some of the key political systems of the world. It will provide them with a b</w:t>
      </w:r>
      <w:r w:rsidR="0095514B">
        <w:t>roa</w:t>
      </w:r>
      <w:r>
        <w:t>d overview of politics in selected countries</w:t>
      </w:r>
      <w:r w:rsidR="00BF2BAF">
        <w:t xml:space="preserve"> including their institutional structures, elite politics and citizen perspectives. It w</w:t>
      </w:r>
      <w:r w:rsidR="0095514B">
        <w:t>i</w:t>
      </w:r>
      <w:r w:rsidR="00BF2BAF">
        <w:t>ll enable students to start developing an understanding of the cultural, historical, social and economic context which shape politics in these countries. In addition</w:t>
      </w:r>
      <w:r w:rsidR="0095514B">
        <w:t>,</w:t>
      </w:r>
      <w:r w:rsidR="00BF2BAF">
        <w:t xml:space="preserve"> it will enable students to start developing an understanding of the </w:t>
      </w:r>
      <w:r w:rsidR="00BF2BAF" w:rsidRPr="00BF2BAF">
        <w:t xml:space="preserve">contemporary </w:t>
      </w:r>
      <w:r w:rsidR="00BF2BAF">
        <w:t>challenges face</w:t>
      </w:r>
      <w:r w:rsidR="0095514B">
        <w:t>d</w:t>
      </w:r>
      <w:r w:rsidR="00BF2BAF">
        <w:t xml:space="preserve"> by these countries.  </w:t>
      </w:r>
    </w:p>
    <w:p w14:paraId="154C5F02" w14:textId="77777777" w:rsidR="00BF4402" w:rsidRDefault="00BF4402" w:rsidP="00410B77">
      <w:pPr>
        <w:spacing w:after="120" w:line="240" w:lineRule="auto"/>
        <w:ind w:left="567" w:right="543"/>
        <w:jc w:val="both"/>
        <w:rPr>
          <w:rFonts w:ascii="Arial" w:hAnsi="Arial" w:cs="Arial"/>
          <w:iCs/>
          <w:sz w:val="24"/>
          <w:szCs w:val="24"/>
        </w:rPr>
      </w:pPr>
    </w:p>
    <w:p w14:paraId="21C6D188" w14:textId="0248CE43" w:rsidR="00A95B07" w:rsidRDefault="00883204" w:rsidP="002D2F3D">
      <w:pPr>
        <w:pStyle w:val="Heading2"/>
      </w:pPr>
      <w:r w:rsidRPr="009D52D0">
        <w:lastRenderedPageBreak/>
        <w:t>Reading l</w:t>
      </w:r>
      <w:r w:rsidR="009A2D37" w:rsidRPr="009D52D0">
        <w:t xml:space="preserve">ist </w:t>
      </w:r>
    </w:p>
    <w:p w14:paraId="6574CE52" w14:textId="63611596" w:rsidR="00636058" w:rsidRDefault="00636058" w:rsidP="00BF4402">
      <w:pPr>
        <w:pStyle w:val="BodyText"/>
        <w:rPr>
          <w:b/>
        </w:rPr>
      </w:pPr>
      <w:r w:rsidRPr="00BF4402">
        <w:t>The</w:t>
      </w:r>
      <w:r w:rsidRPr="00636058">
        <w:t xml:space="preserve"> University is committed to ensuring that core reading materials are in accessible electronic format in line with the Kent Inclusive Practices. </w:t>
      </w:r>
    </w:p>
    <w:p w14:paraId="65C929EC" w14:textId="40F0970B" w:rsidR="008D4447" w:rsidRPr="008D4447" w:rsidRDefault="00636058" w:rsidP="00BF4402">
      <w:pPr>
        <w:pStyle w:val="BodyText"/>
        <w:rPr>
          <w:rFonts w:cs="Arial"/>
          <w:b/>
          <w:szCs w:val="24"/>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r w:rsidRPr="00636058">
        <w:rPr>
          <w:rFonts w:cs="Arial"/>
          <w:szCs w:val="24"/>
        </w:rPr>
        <w:t xml:space="preserve"> </w:t>
      </w:r>
    </w:p>
    <w:p w14:paraId="715A2291" w14:textId="15D7BD54" w:rsidR="00883204" w:rsidRDefault="00636058" w:rsidP="00072357">
      <w:pPr>
        <w:pStyle w:val="Heading2"/>
      </w:pPr>
      <w:r>
        <w:t>Contact Hours</w:t>
      </w:r>
    </w:p>
    <w:p w14:paraId="1086FCCF" w14:textId="49F25B15" w:rsidR="00636058" w:rsidRPr="00636058" w:rsidRDefault="00636058" w:rsidP="002923A1">
      <w:pPr>
        <w:pStyle w:val="BodyText"/>
      </w:pPr>
      <w:r w:rsidRPr="00636058">
        <w:t>Private Study</w:t>
      </w:r>
      <w:r w:rsidR="007A3F31">
        <w:t>:</w:t>
      </w:r>
      <w:r w:rsidR="0074014A">
        <w:t xml:space="preserve"> </w:t>
      </w:r>
      <w:r w:rsidR="006A657B">
        <w:t>128</w:t>
      </w:r>
    </w:p>
    <w:p w14:paraId="3BE5E6D9" w14:textId="2C8DBA26" w:rsidR="00636058" w:rsidRPr="00636058" w:rsidRDefault="00636058" w:rsidP="002923A1">
      <w:pPr>
        <w:pStyle w:val="BodyText"/>
      </w:pPr>
      <w:r w:rsidRPr="00636058">
        <w:t>Contact Hours</w:t>
      </w:r>
      <w:r w:rsidR="007A3F31">
        <w:t>:</w:t>
      </w:r>
      <w:r w:rsidR="0074014A">
        <w:t xml:space="preserve"> 22</w:t>
      </w:r>
    </w:p>
    <w:p w14:paraId="260000FF" w14:textId="4CD43DE4" w:rsidR="00636058" w:rsidRPr="00636058" w:rsidRDefault="00636058" w:rsidP="002923A1">
      <w:pPr>
        <w:pStyle w:val="BodyText"/>
      </w:pPr>
      <w:r w:rsidRPr="00636058">
        <w:t>Total</w:t>
      </w:r>
      <w:r w:rsidR="007A3F31">
        <w:t>:</w:t>
      </w:r>
      <w:r w:rsidR="006A657B">
        <w:t xml:space="preserve"> 150 </w:t>
      </w:r>
    </w:p>
    <w:p w14:paraId="1C49B47B" w14:textId="77777777" w:rsidR="00B2615D" w:rsidRPr="00B2615D" w:rsidRDefault="00EF4933" w:rsidP="00072357">
      <w:pPr>
        <w:pStyle w:val="Heading2"/>
        <w:rPr>
          <w:i/>
          <w:iCs/>
        </w:rPr>
      </w:pPr>
      <w:r w:rsidRPr="009D52D0">
        <w:t>Assessment methods</w:t>
      </w:r>
    </w:p>
    <w:p w14:paraId="7F14E902" w14:textId="6D826355" w:rsidR="00696FF5" w:rsidRDefault="00696FF5" w:rsidP="00BF4402">
      <w:pPr>
        <w:pStyle w:val="header2"/>
        <w:numPr>
          <w:ilvl w:val="1"/>
          <w:numId w:val="11"/>
        </w:numPr>
        <w:ind w:left="567" w:hanging="567"/>
        <w:rPr>
          <w:b w:val="0"/>
          <w:bCs/>
          <w:iCs/>
        </w:rPr>
      </w:pPr>
      <w:r w:rsidRPr="00B2615D">
        <w:rPr>
          <w:b w:val="0"/>
          <w:bCs/>
          <w:iCs/>
        </w:rPr>
        <w:t>Main assessment methods</w:t>
      </w:r>
    </w:p>
    <w:p w14:paraId="5AF74899" w14:textId="46FF517B" w:rsidR="00BF2BAF" w:rsidRDefault="00BF2BAF" w:rsidP="00BF4402">
      <w:pPr>
        <w:pStyle w:val="BodyText"/>
        <w:rPr>
          <w:b/>
        </w:rPr>
      </w:pPr>
      <w:r w:rsidRPr="00BF2BAF">
        <w:t>V</w:t>
      </w:r>
      <w:r>
        <w:t xml:space="preserve">ideo presentation </w:t>
      </w:r>
      <w:r w:rsidR="00DD3936">
        <w:t>5</w:t>
      </w:r>
      <w:r>
        <w:t>0%</w:t>
      </w:r>
    </w:p>
    <w:p w14:paraId="1DC3059A" w14:textId="4685C672" w:rsidR="00BF2BAF" w:rsidRPr="00BF2BAF" w:rsidRDefault="00BF2BAF" w:rsidP="00BF4402">
      <w:pPr>
        <w:pStyle w:val="BodyText"/>
        <w:rPr>
          <w:b/>
        </w:rPr>
      </w:pPr>
      <w:r>
        <w:t xml:space="preserve">Essay 2000 words </w:t>
      </w:r>
      <w:r w:rsidR="00DD3936">
        <w:t>50%</w:t>
      </w:r>
    </w:p>
    <w:p w14:paraId="74F6DDA3" w14:textId="5AAB2490" w:rsidR="008D4447" w:rsidRPr="008D4447" w:rsidRDefault="00BF2BAF" w:rsidP="00BF4402">
      <w:pPr>
        <w:pStyle w:val="BodyText"/>
        <w:rPr>
          <w:b/>
          <w:iCs/>
        </w:rPr>
      </w:pPr>
      <w:r>
        <w:t xml:space="preserve">   </w:t>
      </w:r>
    </w:p>
    <w:p w14:paraId="28B4C1D0" w14:textId="3C97EFE2" w:rsidR="00DD3936" w:rsidRPr="00DD3936" w:rsidRDefault="00696FF5" w:rsidP="00BF4402">
      <w:pPr>
        <w:pStyle w:val="ListParagraph"/>
        <w:numPr>
          <w:ilvl w:val="1"/>
          <w:numId w:val="11"/>
        </w:numPr>
        <w:spacing w:after="120"/>
        <w:ind w:left="567" w:right="543" w:hanging="567"/>
        <w:rPr>
          <w:rFonts w:ascii="Arial" w:hAnsi="Arial" w:cs="Arial"/>
          <w:iCs/>
          <w:sz w:val="24"/>
          <w:szCs w:val="24"/>
        </w:rPr>
      </w:pPr>
      <w:r w:rsidRPr="00DD3936">
        <w:rPr>
          <w:rFonts w:ascii="Arial" w:hAnsi="Arial" w:cs="Arial"/>
          <w:iCs/>
          <w:sz w:val="24"/>
          <w:szCs w:val="24"/>
        </w:rPr>
        <w:t xml:space="preserve">Reassessment methods </w:t>
      </w:r>
    </w:p>
    <w:p w14:paraId="00B1CF1B" w14:textId="4AA217A3" w:rsidR="00B72470" w:rsidRDefault="00DD3936" w:rsidP="009D52D0">
      <w:pPr>
        <w:spacing w:after="120" w:line="240" w:lineRule="auto"/>
        <w:ind w:left="426" w:right="543"/>
        <w:rPr>
          <w:rFonts w:ascii="Arial" w:hAnsi="Arial" w:cs="Arial"/>
          <w:iCs/>
          <w:sz w:val="24"/>
          <w:szCs w:val="24"/>
        </w:rPr>
      </w:pPr>
      <w:r>
        <w:rPr>
          <w:rFonts w:ascii="Arial" w:hAnsi="Arial" w:cs="Arial"/>
          <w:iCs/>
          <w:sz w:val="24"/>
          <w:szCs w:val="24"/>
        </w:rPr>
        <w:t xml:space="preserve">   Like for Like</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2923A1">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2923A1" w:rsidRPr="009D52D0" w14:paraId="5413EC92" w14:textId="29B9A57E" w:rsidTr="002923A1">
        <w:trPr>
          <w:cantSplit/>
          <w:tblHeader/>
        </w:trPr>
        <w:tc>
          <w:tcPr>
            <w:tcW w:w="2439" w:type="dxa"/>
            <w:shd w:val="clear" w:color="auto" w:fill="D9D9D9" w:themeFill="background1" w:themeFillShade="D9"/>
          </w:tcPr>
          <w:p w14:paraId="140365DD" w14:textId="77777777" w:rsidR="002923A1" w:rsidRPr="009D52D0" w:rsidRDefault="002923A1" w:rsidP="002923A1">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8.1</w:t>
            </w:r>
          </w:p>
        </w:tc>
        <w:tc>
          <w:tcPr>
            <w:tcW w:w="567" w:type="dxa"/>
          </w:tcPr>
          <w:p w14:paraId="5B554168"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8.2</w:t>
            </w:r>
          </w:p>
        </w:tc>
        <w:tc>
          <w:tcPr>
            <w:tcW w:w="567" w:type="dxa"/>
          </w:tcPr>
          <w:p w14:paraId="70BB1C5A"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8.3</w:t>
            </w:r>
          </w:p>
        </w:tc>
        <w:tc>
          <w:tcPr>
            <w:tcW w:w="567" w:type="dxa"/>
          </w:tcPr>
          <w:p w14:paraId="553BA646"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8.4</w:t>
            </w:r>
          </w:p>
        </w:tc>
        <w:tc>
          <w:tcPr>
            <w:tcW w:w="567" w:type="dxa"/>
          </w:tcPr>
          <w:p w14:paraId="6C66B5C0"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8.5</w:t>
            </w:r>
          </w:p>
        </w:tc>
        <w:tc>
          <w:tcPr>
            <w:tcW w:w="567" w:type="dxa"/>
          </w:tcPr>
          <w:p w14:paraId="3B577D4A"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9.1</w:t>
            </w:r>
          </w:p>
        </w:tc>
        <w:tc>
          <w:tcPr>
            <w:tcW w:w="567" w:type="dxa"/>
          </w:tcPr>
          <w:p w14:paraId="266E4126"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9.2</w:t>
            </w:r>
          </w:p>
        </w:tc>
        <w:tc>
          <w:tcPr>
            <w:tcW w:w="567" w:type="dxa"/>
          </w:tcPr>
          <w:p w14:paraId="6EC60A4C"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9.3</w:t>
            </w:r>
          </w:p>
        </w:tc>
        <w:tc>
          <w:tcPr>
            <w:tcW w:w="567" w:type="dxa"/>
          </w:tcPr>
          <w:p w14:paraId="3E85E7FE"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9.4</w:t>
            </w:r>
          </w:p>
        </w:tc>
        <w:tc>
          <w:tcPr>
            <w:tcW w:w="567" w:type="dxa"/>
          </w:tcPr>
          <w:p w14:paraId="3221C1C8"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9.5</w:t>
            </w:r>
          </w:p>
        </w:tc>
        <w:tc>
          <w:tcPr>
            <w:tcW w:w="567" w:type="dxa"/>
          </w:tcPr>
          <w:p w14:paraId="3569C5BF" w14:textId="12106D24"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w:t>
            </w:r>
            <w:r w:rsidRPr="002923A1">
              <w:rPr>
                <w:rFonts w:ascii="Arial" w:hAnsi="Arial" w:cs="Arial"/>
                <w:b/>
                <w:bCs/>
                <w:sz w:val="20"/>
                <w:szCs w:val="20"/>
              </w:rPr>
              <w:t>6</w:t>
            </w:r>
          </w:p>
        </w:tc>
      </w:tr>
      <w:tr w:rsidR="002923A1" w:rsidRPr="009D52D0" w14:paraId="780DC4A5" w14:textId="178DD9E2" w:rsidTr="002923A1">
        <w:tc>
          <w:tcPr>
            <w:tcW w:w="2439" w:type="dxa"/>
          </w:tcPr>
          <w:p w14:paraId="16F79E00" w14:textId="77777777" w:rsidR="002923A1" w:rsidRPr="009D52D0" w:rsidRDefault="002923A1" w:rsidP="002923A1">
            <w:pPr>
              <w:spacing w:after="120"/>
              <w:rPr>
                <w:rFonts w:ascii="Arial" w:hAnsi="Arial" w:cs="Arial"/>
                <w:b/>
                <w:sz w:val="20"/>
                <w:szCs w:val="20"/>
              </w:rPr>
            </w:pPr>
            <w:r w:rsidRPr="009D52D0">
              <w:rPr>
                <w:rFonts w:ascii="Arial" w:hAnsi="Arial" w:cs="Arial"/>
                <w:b/>
                <w:sz w:val="20"/>
                <w:szCs w:val="20"/>
              </w:rPr>
              <w:t>Private Study</w:t>
            </w:r>
          </w:p>
        </w:tc>
        <w:tc>
          <w:tcPr>
            <w:tcW w:w="567" w:type="dxa"/>
          </w:tcPr>
          <w:p w14:paraId="34752F0E" w14:textId="7CC08F2C"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0E9B09C0" w14:textId="7ACAA312"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6CD1C02C" w14:textId="60FCBAE9"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45C64561" w14:textId="1506BC93"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62607B91" w14:textId="5EC288CB"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A716802" w14:textId="68208CE8"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5BAFD1A4" w14:textId="4B3A17BC"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030A7445" w14:textId="2ABC812D"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431B3FED" w14:textId="4EB08A43"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07703E2C" w14:textId="6AE099B8"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2BE8310" w14:textId="6BEFBA6D"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r>
      <w:tr w:rsidR="002923A1" w:rsidRPr="009D52D0" w14:paraId="5C50A519" w14:textId="04CBBA8F" w:rsidTr="002923A1">
        <w:tc>
          <w:tcPr>
            <w:tcW w:w="2439" w:type="dxa"/>
          </w:tcPr>
          <w:p w14:paraId="433DE3A7" w14:textId="152A4121" w:rsidR="002923A1" w:rsidRPr="0063723D" w:rsidRDefault="002923A1" w:rsidP="002923A1">
            <w:pPr>
              <w:spacing w:after="120"/>
              <w:rPr>
                <w:rFonts w:ascii="Arial" w:hAnsi="Arial" w:cs="Arial"/>
                <w:b/>
                <w:bCs/>
                <w:iCs/>
                <w:sz w:val="20"/>
                <w:szCs w:val="20"/>
              </w:rPr>
            </w:pPr>
            <w:r w:rsidRPr="0063723D">
              <w:rPr>
                <w:rFonts w:ascii="Arial" w:hAnsi="Arial" w:cs="Arial"/>
                <w:b/>
                <w:bCs/>
                <w:iCs/>
                <w:sz w:val="20"/>
                <w:szCs w:val="20"/>
              </w:rPr>
              <w:t>Lectures</w:t>
            </w:r>
          </w:p>
        </w:tc>
        <w:tc>
          <w:tcPr>
            <w:tcW w:w="567" w:type="dxa"/>
          </w:tcPr>
          <w:p w14:paraId="3853654B" w14:textId="151AE653"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7261D01A" w14:textId="4402A8A3"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D7957D4" w14:textId="350C4EA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32B2686" w14:textId="34333E68"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4971B999" w14:textId="7ACB464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AE9F109" w14:textId="63541E6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6BD0A090" w14:textId="2D205FEB"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3DAC9A4A" w14:textId="4E0C7ACF"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1A7EAF7" w14:textId="4FD03921"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41EDD6A7" w14:textId="022C905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5BFCD15E" w14:textId="66CFDB82"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r>
      <w:tr w:rsidR="002923A1" w:rsidRPr="009D52D0" w14:paraId="460BDA99" w14:textId="7B709A17" w:rsidTr="002923A1">
        <w:tc>
          <w:tcPr>
            <w:tcW w:w="2439" w:type="dxa"/>
          </w:tcPr>
          <w:p w14:paraId="1CDAA785" w14:textId="40D2A182" w:rsidR="002923A1" w:rsidRPr="0063723D" w:rsidRDefault="002923A1" w:rsidP="002923A1">
            <w:pPr>
              <w:spacing w:after="120"/>
              <w:rPr>
                <w:rFonts w:ascii="Arial" w:hAnsi="Arial" w:cs="Arial"/>
                <w:b/>
                <w:bCs/>
                <w:iCs/>
                <w:sz w:val="20"/>
                <w:szCs w:val="20"/>
              </w:rPr>
            </w:pPr>
            <w:r w:rsidRPr="0063723D">
              <w:rPr>
                <w:rFonts w:ascii="Arial" w:hAnsi="Arial" w:cs="Arial"/>
                <w:b/>
                <w:bCs/>
                <w:iCs/>
                <w:sz w:val="20"/>
                <w:szCs w:val="20"/>
              </w:rPr>
              <w:t xml:space="preserve">Seminars </w:t>
            </w:r>
          </w:p>
        </w:tc>
        <w:tc>
          <w:tcPr>
            <w:tcW w:w="567" w:type="dxa"/>
          </w:tcPr>
          <w:p w14:paraId="0B596153" w14:textId="02AA1BEC"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7EF775FB" w14:textId="52FDD6B2"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76760D4D" w14:textId="6F2250B6"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9E92B33" w14:textId="127F3774"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712B107A" w14:textId="357F0ED2"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1C240711" w14:textId="6668522C"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D2FDCA3" w14:textId="4B25518D"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20301B4E" w14:textId="71B679D1"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70943AC0" w14:textId="006C40D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019ED988" w14:textId="54001999"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67" w:type="dxa"/>
          </w:tcPr>
          <w:p w14:paraId="44C9817D" w14:textId="4F250A6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r>
    </w:tbl>
    <w:p w14:paraId="0C992BDB" w14:textId="77777777" w:rsidR="00636058" w:rsidRDefault="00636058" w:rsidP="0063723D">
      <w:pPr>
        <w:spacing w:after="120" w:line="240" w:lineRule="auto"/>
        <w:ind w:right="543"/>
        <w:rPr>
          <w:rFonts w:ascii="Arial" w:hAnsi="Arial" w:cs="Arial"/>
          <w:b/>
          <w:iCs/>
          <w:sz w:val="24"/>
          <w:szCs w:val="24"/>
        </w:rPr>
      </w:pPr>
    </w:p>
    <w:p w14:paraId="1DF2B576" w14:textId="6861D79A" w:rsidR="007A6245" w:rsidRDefault="00636058" w:rsidP="002923A1">
      <w:pPr>
        <w:spacing w:before="360" w:after="240" w:line="240" w:lineRule="auto"/>
        <w:ind w:left="567" w:right="544"/>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79"/>
        <w:gridCol w:w="580"/>
        <w:gridCol w:w="580"/>
        <w:gridCol w:w="580"/>
        <w:gridCol w:w="580"/>
        <w:gridCol w:w="580"/>
        <w:gridCol w:w="580"/>
        <w:gridCol w:w="580"/>
        <w:gridCol w:w="580"/>
        <w:gridCol w:w="580"/>
        <w:gridCol w:w="580"/>
      </w:tblGrid>
      <w:tr w:rsidR="002923A1" w:rsidRPr="009D52D0" w14:paraId="7367825C" w14:textId="1ECBBFB9" w:rsidTr="002923A1">
        <w:trPr>
          <w:tblHeader/>
        </w:trPr>
        <w:tc>
          <w:tcPr>
            <w:tcW w:w="2405" w:type="dxa"/>
            <w:shd w:val="clear" w:color="auto" w:fill="D9D9D9" w:themeFill="background1" w:themeFillShade="D9"/>
          </w:tcPr>
          <w:p w14:paraId="4E99BFB5" w14:textId="77777777" w:rsidR="002923A1" w:rsidRPr="009D52D0" w:rsidRDefault="002923A1" w:rsidP="00BF4402">
            <w:pPr>
              <w:spacing w:after="120"/>
              <w:rPr>
                <w:rFonts w:ascii="Arial" w:hAnsi="Arial" w:cs="Arial"/>
                <w:b/>
                <w:sz w:val="20"/>
                <w:szCs w:val="20"/>
              </w:rPr>
            </w:pPr>
            <w:r w:rsidRPr="009D52D0">
              <w:rPr>
                <w:rFonts w:ascii="Arial" w:hAnsi="Arial" w:cs="Arial"/>
                <w:b/>
                <w:sz w:val="20"/>
                <w:szCs w:val="20"/>
              </w:rPr>
              <w:t>Module learning outcome</w:t>
            </w:r>
          </w:p>
        </w:tc>
        <w:tc>
          <w:tcPr>
            <w:tcW w:w="579" w:type="dxa"/>
          </w:tcPr>
          <w:p w14:paraId="7B5C6163"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8.1</w:t>
            </w:r>
          </w:p>
        </w:tc>
        <w:tc>
          <w:tcPr>
            <w:tcW w:w="580" w:type="dxa"/>
          </w:tcPr>
          <w:p w14:paraId="2210FC9E"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8.2</w:t>
            </w:r>
          </w:p>
        </w:tc>
        <w:tc>
          <w:tcPr>
            <w:tcW w:w="580" w:type="dxa"/>
          </w:tcPr>
          <w:p w14:paraId="00B7F160"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8.3</w:t>
            </w:r>
          </w:p>
        </w:tc>
        <w:tc>
          <w:tcPr>
            <w:tcW w:w="580" w:type="dxa"/>
          </w:tcPr>
          <w:p w14:paraId="2BB3974A"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8.4</w:t>
            </w:r>
          </w:p>
        </w:tc>
        <w:tc>
          <w:tcPr>
            <w:tcW w:w="580" w:type="dxa"/>
          </w:tcPr>
          <w:p w14:paraId="23BFBA31"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8.5</w:t>
            </w:r>
          </w:p>
        </w:tc>
        <w:tc>
          <w:tcPr>
            <w:tcW w:w="580" w:type="dxa"/>
          </w:tcPr>
          <w:p w14:paraId="0D56B3A5"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9.1</w:t>
            </w:r>
          </w:p>
        </w:tc>
        <w:tc>
          <w:tcPr>
            <w:tcW w:w="580" w:type="dxa"/>
          </w:tcPr>
          <w:p w14:paraId="523687DC"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9.2</w:t>
            </w:r>
          </w:p>
        </w:tc>
        <w:tc>
          <w:tcPr>
            <w:tcW w:w="580" w:type="dxa"/>
          </w:tcPr>
          <w:p w14:paraId="1106ECFC"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9.3</w:t>
            </w:r>
          </w:p>
        </w:tc>
        <w:tc>
          <w:tcPr>
            <w:tcW w:w="580" w:type="dxa"/>
          </w:tcPr>
          <w:p w14:paraId="51BE4A79"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9.4</w:t>
            </w:r>
          </w:p>
        </w:tc>
        <w:tc>
          <w:tcPr>
            <w:tcW w:w="580" w:type="dxa"/>
          </w:tcPr>
          <w:p w14:paraId="0C3BF660" w14:textId="777777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9.5</w:t>
            </w:r>
          </w:p>
        </w:tc>
        <w:tc>
          <w:tcPr>
            <w:tcW w:w="580" w:type="dxa"/>
          </w:tcPr>
          <w:p w14:paraId="0986DF59" w14:textId="1B385CCB"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9.6</w:t>
            </w:r>
          </w:p>
        </w:tc>
      </w:tr>
      <w:tr w:rsidR="002923A1" w:rsidRPr="009D52D0" w14:paraId="6D8FD37D" w14:textId="16330338" w:rsidTr="002923A1">
        <w:trPr>
          <w:tblHeader/>
        </w:trPr>
        <w:tc>
          <w:tcPr>
            <w:tcW w:w="2405" w:type="dxa"/>
          </w:tcPr>
          <w:p w14:paraId="6500FA2E" w14:textId="649F35F1" w:rsidR="002923A1" w:rsidRPr="009D52D0" w:rsidRDefault="002923A1" w:rsidP="00BF4402">
            <w:pPr>
              <w:spacing w:after="120"/>
              <w:rPr>
                <w:rFonts w:ascii="Arial" w:hAnsi="Arial" w:cs="Arial"/>
                <w:i/>
                <w:sz w:val="20"/>
                <w:szCs w:val="20"/>
              </w:rPr>
            </w:pPr>
            <w:r w:rsidRPr="00BF2BAF">
              <w:rPr>
                <w:b/>
                <w:bCs/>
              </w:rPr>
              <w:t>V</w:t>
            </w:r>
            <w:r>
              <w:rPr>
                <w:b/>
                <w:bCs/>
              </w:rPr>
              <w:t>ideo presentation</w:t>
            </w:r>
          </w:p>
        </w:tc>
        <w:tc>
          <w:tcPr>
            <w:tcW w:w="579" w:type="dxa"/>
          </w:tcPr>
          <w:p w14:paraId="718AB32A" w14:textId="7467448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71084725" w14:textId="38BDEA1B"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659E3E11" w14:textId="68CAE4A6"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02BFF41C" w14:textId="4AB2A226"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19049929" w14:textId="42037095"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60747C35" w14:textId="1902E9BC"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6FCDE494" w14:textId="1FCD907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48C6EE1D" w14:textId="3E9E6319"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12A99B31" w14:textId="5D4C9BE8"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0FB35350" w14:textId="5F060DB6"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E0F436D" w14:textId="38C3ABB5"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r>
      <w:tr w:rsidR="002923A1" w:rsidRPr="009D52D0" w14:paraId="33EAAC8E" w14:textId="6A9A7C65" w:rsidTr="002923A1">
        <w:trPr>
          <w:tblHeader/>
        </w:trPr>
        <w:tc>
          <w:tcPr>
            <w:tcW w:w="2405" w:type="dxa"/>
          </w:tcPr>
          <w:p w14:paraId="41B161CA" w14:textId="7068829A" w:rsidR="002923A1" w:rsidRPr="009D52D0" w:rsidRDefault="002923A1" w:rsidP="00BF4402">
            <w:pPr>
              <w:spacing w:after="120"/>
              <w:rPr>
                <w:rFonts w:ascii="Arial" w:hAnsi="Arial" w:cs="Arial"/>
                <w:i/>
                <w:sz w:val="20"/>
                <w:szCs w:val="20"/>
              </w:rPr>
            </w:pPr>
            <w:r>
              <w:rPr>
                <w:b/>
                <w:bCs/>
              </w:rPr>
              <w:t>Essay</w:t>
            </w:r>
          </w:p>
        </w:tc>
        <w:tc>
          <w:tcPr>
            <w:tcW w:w="579" w:type="dxa"/>
          </w:tcPr>
          <w:p w14:paraId="4D015421" w14:textId="0648F7A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47055659" w14:textId="38528BA7"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2CE5E70" w14:textId="51C45D69"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209BAD1" w14:textId="75405384"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A50AC62" w14:textId="3FD0EF02"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43F1F7E1" w14:textId="4D6DE389"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4BF4922" w14:textId="0BBEE75F"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29656163" w14:textId="35BEF0DE"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3155EA1C" w14:textId="792B47D1"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4802F12A" w14:textId="0C6F0E98"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c>
          <w:tcPr>
            <w:tcW w:w="580" w:type="dxa"/>
          </w:tcPr>
          <w:p w14:paraId="43A319B0" w14:textId="67FA797A" w:rsidR="002923A1" w:rsidRPr="002923A1" w:rsidRDefault="002923A1" w:rsidP="002923A1">
            <w:pPr>
              <w:spacing w:after="120"/>
              <w:jc w:val="center"/>
              <w:rPr>
                <w:rFonts w:ascii="Arial" w:hAnsi="Arial" w:cs="Arial"/>
                <w:b/>
                <w:bCs/>
                <w:sz w:val="20"/>
                <w:szCs w:val="20"/>
              </w:rPr>
            </w:pPr>
            <w:r w:rsidRPr="002923A1">
              <w:rPr>
                <w:rFonts w:ascii="Arial" w:hAnsi="Arial" w:cs="Arial"/>
                <w:b/>
                <w:bCs/>
                <w:sz w:val="20"/>
                <w:szCs w:val="20"/>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458A604A" w:rsidR="00636058" w:rsidRDefault="00636058" w:rsidP="009D52D0">
      <w:pPr>
        <w:spacing w:after="120" w:line="240" w:lineRule="auto"/>
        <w:ind w:left="426" w:right="543"/>
        <w:rPr>
          <w:rFonts w:ascii="Arial" w:hAnsi="Arial" w:cs="Arial"/>
          <w:b/>
          <w:iCs/>
          <w:sz w:val="24"/>
          <w:szCs w:val="24"/>
        </w:rPr>
      </w:pPr>
    </w:p>
    <w:p w14:paraId="689CDBF5" w14:textId="64AF477A" w:rsidR="00DD3936" w:rsidRDefault="00DD3936" w:rsidP="009D52D0">
      <w:pPr>
        <w:spacing w:after="120" w:line="240" w:lineRule="auto"/>
        <w:ind w:left="426" w:right="543"/>
        <w:rPr>
          <w:rFonts w:ascii="Arial" w:hAnsi="Arial" w:cs="Arial"/>
          <w:b/>
          <w:iCs/>
          <w:sz w:val="24"/>
          <w:szCs w:val="24"/>
        </w:rPr>
      </w:pPr>
    </w:p>
    <w:p w14:paraId="33560EBA" w14:textId="077FD5A2" w:rsidR="00DD3936" w:rsidRDefault="00DD3936" w:rsidP="009D52D0">
      <w:pPr>
        <w:spacing w:after="120" w:line="240" w:lineRule="auto"/>
        <w:ind w:left="426" w:right="543"/>
        <w:rPr>
          <w:rFonts w:ascii="Arial" w:hAnsi="Arial" w:cs="Arial"/>
          <w:b/>
          <w:iCs/>
          <w:sz w:val="24"/>
          <w:szCs w:val="24"/>
        </w:rPr>
      </w:pPr>
    </w:p>
    <w:p w14:paraId="4E335615" w14:textId="1B8FA5D4" w:rsidR="00DD3936" w:rsidRDefault="00DD393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45C7DDCF" w:rsidR="00883204" w:rsidRPr="009D52D0" w:rsidRDefault="00883204" w:rsidP="002923A1">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2923A1">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2923A1">
      <w:pPr>
        <w:pStyle w:val="BodyText"/>
        <w:rPr>
          <w:bCs/>
        </w:rPr>
      </w:pPr>
      <w:r w:rsidRPr="009D52D0">
        <w:t xml:space="preserve">a) </w:t>
      </w:r>
      <w:r w:rsidRPr="009D52D0">
        <w:rPr>
          <w:bCs/>
        </w:rPr>
        <w:t>Accessible resources and curriculum</w:t>
      </w:r>
    </w:p>
    <w:p w14:paraId="5F2DDA76" w14:textId="77777777" w:rsidR="00883204" w:rsidRPr="009D52D0" w:rsidRDefault="00883204" w:rsidP="002923A1">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3CD0FF38" w14:textId="61D2D5C3" w:rsidR="009A2D37" w:rsidRDefault="00883204" w:rsidP="00DD3936">
      <w:pPr>
        <w:pStyle w:val="Heading2"/>
      </w:pPr>
      <w:r w:rsidRPr="009D52D0">
        <w:t>Campus(es) or c</w:t>
      </w:r>
      <w:r w:rsidR="009A2D37" w:rsidRPr="009D52D0">
        <w:t>entre(s)</w:t>
      </w:r>
      <w:r w:rsidRPr="009D52D0">
        <w:t xml:space="preserve"> where module will be delivered</w:t>
      </w:r>
    </w:p>
    <w:p w14:paraId="705F856F" w14:textId="519A120A" w:rsidR="00DD3936" w:rsidRPr="00410B77" w:rsidRDefault="00DD3936" w:rsidP="002923A1">
      <w:pPr>
        <w:pStyle w:val="BodyText"/>
      </w:pPr>
      <w:r w:rsidRPr="00410B77">
        <w:t xml:space="preserve">Canterbury </w:t>
      </w:r>
    </w:p>
    <w:p w14:paraId="654C7CE7" w14:textId="1EB2DED4" w:rsidR="00883204" w:rsidRDefault="00883204" w:rsidP="00072357">
      <w:pPr>
        <w:pStyle w:val="Heading2"/>
      </w:pPr>
      <w:r w:rsidRPr="009D52D0">
        <w:t xml:space="preserve">Internationalisation </w:t>
      </w:r>
    </w:p>
    <w:p w14:paraId="4260A45A" w14:textId="4E508054" w:rsidR="00922E9E" w:rsidRPr="00410B77" w:rsidRDefault="00DD3936" w:rsidP="002923A1">
      <w:pPr>
        <w:pStyle w:val="BodyText"/>
      </w:pPr>
      <w:r w:rsidRPr="00410B77">
        <w:t>The course covers political systems from around the world. As such it embeds international understanding and cross cultural awareness and should be attractive to students from a range of backgrounds.</w:t>
      </w:r>
    </w:p>
    <w:p w14:paraId="3C7C3561" w14:textId="77777777" w:rsidR="00883204" w:rsidRDefault="00883204"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BF4402" w:rsidRDefault="00641D6D" w:rsidP="009D52D0">
      <w:pPr>
        <w:pBdr>
          <w:bottom w:val="single" w:sz="6" w:space="1" w:color="auto"/>
        </w:pBdr>
        <w:spacing w:after="120" w:line="240" w:lineRule="auto"/>
        <w:ind w:right="543"/>
        <w:rPr>
          <w:rFonts w:ascii="Arial" w:hAnsi="Arial" w:cs="Arial"/>
        </w:rPr>
      </w:pPr>
    </w:p>
    <w:p w14:paraId="31CC2DF2" w14:textId="77777777" w:rsidR="00441E76" w:rsidRPr="00BF4402" w:rsidRDefault="009F5EA4" w:rsidP="009D52D0">
      <w:pPr>
        <w:spacing w:after="120" w:line="240" w:lineRule="auto"/>
        <w:ind w:right="543"/>
        <w:rPr>
          <w:rFonts w:ascii="Arial" w:hAnsi="Arial" w:cs="Arial"/>
          <w:b/>
        </w:rPr>
      </w:pPr>
      <w:r w:rsidRPr="00BF4402">
        <w:rPr>
          <w:rFonts w:ascii="Arial" w:hAnsi="Arial" w:cs="Arial"/>
          <w:b/>
        </w:rPr>
        <w:t xml:space="preserve">DIVISIONAL </w:t>
      </w:r>
      <w:r w:rsidR="00441E76" w:rsidRPr="00BF4402">
        <w:rPr>
          <w:rFonts w:ascii="Arial" w:hAnsi="Arial" w:cs="Arial"/>
          <w:b/>
        </w:rPr>
        <w:t>USE ONLY</w:t>
      </w:r>
      <w:r w:rsidR="00C612A8" w:rsidRPr="00BF4402">
        <w:rPr>
          <w:rFonts w:ascii="Arial" w:hAnsi="Arial" w:cs="Arial"/>
          <w:b/>
        </w:rPr>
        <w:t xml:space="preserve"> </w:t>
      </w:r>
    </w:p>
    <w:p w14:paraId="010B6F31" w14:textId="359B19D8" w:rsidR="00D83563" w:rsidRPr="00BF4402" w:rsidRDefault="00E1736E" w:rsidP="009D52D0">
      <w:pPr>
        <w:spacing w:after="120" w:line="240" w:lineRule="auto"/>
        <w:ind w:right="543"/>
        <w:rPr>
          <w:rFonts w:ascii="Arial" w:hAnsi="Arial" w:cs="Arial"/>
          <w:b/>
        </w:rPr>
      </w:pPr>
      <w:r w:rsidRPr="00BF4402">
        <w:rPr>
          <w:rFonts w:ascii="Arial" w:hAnsi="Arial" w:cs="Arial"/>
          <w:b/>
        </w:rPr>
        <w:t xml:space="preserve">Module </w:t>
      </w:r>
      <w:r w:rsidR="00D83563" w:rsidRPr="00BF4402">
        <w:rPr>
          <w:rFonts w:ascii="Arial" w:hAnsi="Arial" w:cs="Arial"/>
          <w:b/>
        </w:rPr>
        <w:t>record – all revisions must be recorded in the grid and full details of the change retained in the appropriate committee records.</w:t>
      </w:r>
    </w:p>
    <w:p w14:paraId="2EB548D9" w14:textId="77777777" w:rsidR="00422B69" w:rsidRPr="00BF4402"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60"/>
        <w:gridCol w:w="1879"/>
        <w:gridCol w:w="2390"/>
        <w:gridCol w:w="2206"/>
        <w:gridCol w:w="2547"/>
      </w:tblGrid>
      <w:tr w:rsidR="00302082" w:rsidRPr="009D52D0" w14:paraId="52814657" w14:textId="77777777" w:rsidTr="00BF4402">
        <w:trPr>
          <w:trHeight w:val="317"/>
          <w:tblHeader/>
        </w:trPr>
        <w:tc>
          <w:tcPr>
            <w:tcW w:w="1660" w:type="dxa"/>
          </w:tcPr>
          <w:p w14:paraId="7BB88073" w14:textId="77777777" w:rsidR="00422B69" w:rsidRPr="00BF4402" w:rsidRDefault="00422B69" w:rsidP="00BF4402">
            <w:pPr>
              <w:spacing w:after="120"/>
              <w:rPr>
                <w:rFonts w:ascii="Arial" w:hAnsi="Arial" w:cs="Arial"/>
                <w:b/>
                <w:bCs/>
                <w:sz w:val="20"/>
                <w:szCs w:val="20"/>
              </w:rPr>
            </w:pPr>
            <w:r w:rsidRPr="00BF4402">
              <w:rPr>
                <w:rFonts w:ascii="Arial" w:hAnsi="Arial" w:cs="Arial"/>
                <w:b/>
                <w:bCs/>
                <w:sz w:val="20"/>
                <w:szCs w:val="20"/>
              </w:rPr>
              <w:t>Date approved</w:t>
            </w:r>
          </w:p>
        </w:tc>
        <w:tc>
          <w:tcPr>
            <w:tcW w:w="1879" w:type="dxa"/>
          </w:tcPr>
          <w:p w14:paraId="7024BC64" w14:textId="09DD0FA9" w:rsidR="00422B69" w:rsidRPr="00BF4402" w:rsidRDefault="00E1736E" w:rsidP="00BF4402">
            <w:pPr>
              <w:spacing w:after="120"/>
              <w:rPr>
                <w:rFonts w:ascii="Arial" w:hAnsi="Arial" w:cs="Arial"/>
                <w:b/>
                <w:bCs/>
                <w:sz w:val="20"/>
                <w:szCs w:val="20"/>
              </w:rPr>
            </w:pPr>
            <w:r w:rsidRPr="00BF4402">
              <w:rPr>
                <w:rFonts w:ascii="Arial" w:hAnsi="Arial" w:cs="Arial"/>
                <w:b/>
                <w:bCs/>
                <w:sz w:val="20"/>
                <w:szCs w:val="20"/>
              </w:rPr>
              <w:t>New/</w:t>
            </w:r>
            <w:r w:rsidR="00422B69" w:rsidRPr="00BF4402">
              <w:rPr>
                <w:rFonts w:ascii="Arial" w:hAnsi="Arial" w:cs="Arial"/>
                <w:b/>
                <w:bCs/>
                <w:sz w:val="20"/>
                <w:szCs w:val="20"/>
              </w:rPr>
              <w:t>Major/</w:t>
            </w:r>
            <w:r w:rsidR="00BF4402" w:rsidRPr="00BF4402">
              <w:rPr>
                <w:rFonts w:ascii="Arial" w:hAnsi="Arial" w:cs="Arial"/>
                <w:b/>
                <w:bCs/>
                <w:sz w:val="20"/>
                <w:szCs w:val="20"/>
              </w:rPr>
              <w:t>M</w:t>
            </w:r>
            <w:r w:rsidR="00422B69" w:rsidRPr="00BF4402">
              <w:rPr>
                <w:rFonts w:ascii="Arial" w:hAnsi="Arial" w:cs="Arial"/>
                <w:b/>
                <w:bCs/>
                <w:sz w:val="20"/>
                <w:szCs w:val="20"/>
              </w:rPr>
              <w:t>inor revision</w:t>
            </w:r>
          </w:p>
        </w:tc>
        <w:tc>
          <w:tcPr>
            <w:tcW w:w="2390" w:type="dxa"/>
          </w:tcPr>
          <w:p w14:paraId="4C5C2D42" w14:textId="40DC1BDF" w:rsidR="00422B69" w:rsidRPr="00BF4402" w:rsidRDefault="00422B69" w:rsidP="00BF4402">
            <w:pPr>
              <w:spacing w:after="120"/>
              <w:rPr>
                <w:rFonts w:ascii="Arial" w:hAnsi="Arial" w:cs="Arial"/>
                <w:b/>
                <w:bCs/>
                <w:sz w:val="20"/>
                <w:szCs w:val="20"/>
              </w:rPr>
            </w:pPr>
            <w:r w:rsidRPr="00BF4402">
              <w:rPr>
                <w:rFonts w:ascii="Arial" w:hAnsi="Arial" w:cs="Arial"/>
                <w:b/>
                <w:bCs/>
                <w:sz w:val="20"/>
                <w:szCs w:val="20"/>
              </w:rPr>
              <w:t>Start date of</w:t>
            </w:r>
            <w:r w:rsidR="00710647" w:rsidRPr="00BF4402">
              <w:rPr>
                <w:rFonts w:ascii="Arial" w:hAnsi="Arial" w:cs="Arial"/>
                <w:b/>
                <w:bCs/>
                <w:sz w:val="20"/>
                <w:szCs w:val="20"/>
              </w:rPr>
              <w:t xml:space="preserve"> delivery of </w:t>
            </w:r>
            <w:r w:rsidR="00E1736E" w:rsidRPr="00BF4402">
              <w:rPr>
                <w:rFonts w:ascii="Arial" w:hAnsi="Arial" w:cs="Arial"/>
                <w:b/>
                <w:bCs/>
                <w:sz w:val="20"/>
                <w:szCs w:val="20"/>
              </w:rPr>
              <w:t>(</w:t>
            </w:r>
            <w:r w:rsidRPr="00BF4402">
              <w:rPr>
                <w:rFonts w:ascii="Arial" w:hAnsi="Arial" w:cs="Arial"/>
                <w:b/>
                <w:bCs/>
                <w:sz w:val="20"/>
                <w:szCs w:val="20"/>
              </w:rPr>
              <w:t>revised</w:t>
            </w:r>
            <w:r w:rsidR="00E1736E" w:rsidRPr="00BF4402">
              <w:rPr>
                <w:rFonts w:ascii="Arial" w:hAnsi="Arial" w:cs="Arial"/>
                <w:b/>
                <w:bCs/>
                <w:sz w:val="20"/>
                <w:szCs w:val="20"/>
              </w:rPr>
              <w:t>)</w:t>
            </w:r>
            <w:r w:rsidRPr="00BF4402">
              <w:rPr>
                <w:rFonts w:ascii="Arial" w:hAnsi="Arial" w:cs="Arial"/>
                <w:b/>
                <w:bCs/>
                <w:sz w:val="20"/>
                <w:szCs w:val="20"/>
              </w:rPr>
              <w:t xml:space="preserve"> version</w:t>
            </w:r>
          </w:p>
        </w:tc>
        <w:tc>
          <w:tcPr>
            <w:tcW w:w="2206" w:type="dxa"/>
          </w:tcPr>
          <w:p w14:paraId="6BA91A4B" w14:textId="77777777" w:rsidR="00422B69" w:rsidRPr="00BF4402" w:rsidRDefault="00422B69" w:rsidP="00BF4402">
            <w:pPr>
              <w:spacing w:after="120"/>
              <w:rPr>
                <w:rFonts w:ascii="Arial" w:hAnsi="Arial" w:cs="Arial"/>
                <w:b/>
                <w:bCs/>
                <w:sz w:val="20"/>
                <w:szCs w:val="20"/>
              </w:rPr>
            </w:pPr>
            <w:r w:rsidRPr="00BF4402">
              <w:rPr>
                <w:rFonts w:ascii="Arial" w:hAnsi="Arial" w:cs="Arial"/>
                <w:b/>
                <w:bCs/>
                <w:sz w:val="20"/>
                <w:szCs w:val="20"/>
              </w:rPr>
              <w:t>Section revised</w:t>
            </w:r>
          </w:p>
          <w:p w14:paraId="07410A3B" w14:textId="288B4C2F" w:rsidR="00E1736E" w:rsidRPr="00BF4402" w:rsidRDefault="00E1736E" w:rsidP="00BF4402">
            <w:pPr>
              <w:spacing w:after="120"/>
              <w:rPr>
                <w:rFonts w:ascii="Arial" w:hAnsi="Arial" w:cs="Arial"/>
                <w:b/>
                <w:bCs/>
                <w:sz w:val="20"/>
                <w:szCs w:val="20"/>
              </w:rPr>
            </w:pPr>
            <w:r w:rsidRPr="00BF4402">
              <w:rPr>
                <w:rFonts w:ascii="Arial" w:hAnsi="Arial" w:cs="Arial"/>
                <w:b/>
                <w:bCs/>
                <w:sz w:val="20"/>
                <w:szCs w:val="20"/>
              </w:rPr>
              <w:t>(if applicable)</w:t>
            </w:r>
          </w:p>
        </w:tc>
        <w:tc>
          <w:tcPr>
            <w:tcW w:w="2547" w:type="dxa"/>
          </w:tcPr>
          <w:p w14:paraId="65323753" w14:textId="77777777" w:rsidR="00422B69" w:rsidRPr="00BF4402" w:rsidRDefault="00422B69" w:rsidP="00BF4402">
            <w:pPr>
              <w:spacing w:after="120"/>
              <w:rPr>
                <w:rFonts w:ascii="Arial" w:hAnsi="Arial" w:cs="Arial"/>
                <w:b/>
                <w:bCs/>
                <w:sz w:val="20"/>
                <w:szCs w:val="20"/>
              </w:rPr>
            </w:pPr>
            <w:r w:rsidRPr="00BF4402">
              <w:rPr>
                <w:rFonts w:ascii="Arial" w:hAnsi="Arial" w:cs="Arial"/>
                <w:b/>
                <w:bCs/>
                <w:sz w:val="20"/>
                <w:szCs w:val="20"/>
              </w:rPr>
              <w:t>Impacts PLOs</w:t>
            </w:r>
            <w:r w:rsidR="00694309" w:rsidRPr="00BF4402">
              <w:rPr>
                <w:rFonts w:ascii="Arial" w:hAnsi="Arial" w:cs="Arial"/>
                <w:b/>
                <w:bCs/>
                <w:sz w:val="20"/>
                <w:szCs w:val="20"/>
              </w:rPr>
              <w:t xml:space="preserve"> (</w:t>
            </w:r>
            <w:r w:rsidR="001A425B" w:rsidRPr="00BF4402">
              <w:rPr>
                <w:rFonts w:ascii="Arial" w:hAnsi="Arial" w:cs="Arial"/>
                <w:b/>
                <w:bCs/>
                <w:sz w:val="20"/>
                <w:szCs w:val="20"/>
              </w:rPr>
              <w:t>Q6&amp;7 cover sheet)</w:t>
            </w:r>
          </w:p>
        </w:tc>
      </w:tr>
      <w:tr w:rsidR="00302082" w:rsidRPr="009D52D0" w14:paraId="29EF87B4" w14:textId="77777777" w:rsidTr="00BF4402">
        <w:trPr>
          <w:trHeight w:val="305"/>
        </w:trPr>
        <w:tc>
          <w:tcPr>
            <w:tcW w:w="1660" w:type="dxa"/>
          </w:tcPr>
          <w:p w14:paraId="4474539E" w14:textId="5AFCDEB1" w:rsidR="00422B69" w:rsidRPr="00BF4402" w:rsidRDefault="0063723D" w:rsidP="00BF4402">
            <w:pPr>
              <w:spacing w:after="120"/>
              <w:rPr>
                <w:rFonts w:ascii="Arial" w:hAnsi="Arial" w:cs="Arial"/>
                <w:sz w:val="20"/>
                <w:szCs w:val="20"/>
              </w:rPr>
            </w:pPr>
            <w:r w:rsidRPr="00BF4402">
              <w:rPr>
                <w:rFonts w:ascii="Arial" w:hAnsi="Arial" w:cs="Arial"/>
                <w:sz w:val="20"/>
                <w:szCs w:val="20"/>
              </w:rPr>
              <w:t>17.11.22</w:t>
            </w:r>
          </w:p>
        </w:tc>
        <w:tc>
          <w:tcPr>
            <w:tcW w:w="1879" w:type="dxa"/>
          </w:tcPr>
          <w:p w14:paraId="3DB8B056" w14:textId="5AC0FFDB" w:rsidR="00422B69" w:rsidRPr="00BF4402" w:rsidRDefault="0063723D" w:rsidP="00BF4402">
            <w:pPr>
              <w:spacing w:after="120"/>
              <w:rPr>
                <w:rFonts w:ascii="Arial" w:hAnsi="Arial" w:cs="Arial"/>
                <w:sz w:val="20"/>
                <w:szCs w:val="20"/>
              </w:rPr>
            </w:pPr>
            <w:r w:rsidRPr="00BF4402">
              <w:rPr>
                <w:rFonts w:ascii="Arial" w:hAnsi="Arial" w:cs="Arial"/>
                <w:sz w:val="20"/>
                <w:szCs w:val="20"/>
              </w:rPr>
              <w:t>New</w:t>
            </w:r>
          </w:p>
        </w:tc>
        <w:tc>
          <w:tcPr>
            <w:tcW w:w="2390" w:type="dxa"/>
          </w:tcPr>
          <w:p w14:paraId="7151A835" w14:textId="094B74A9" w:rsidR="00422B69" w:rsidRPr="00BF4402" w:rsidRDefault="0063723D" w:rsidP="00BF4402">
            <w:pPr>
              <w:spacing w:after="120"/>
              <w:rPr>
                <w:rFonts w:ascii="Arial" w:hAnsi="Arial" w:cs="Arial"/>
                <w:sz w:val="20"/>
                <w:szCs w:val="20"/>
              </w:rPr>
            </w:pPr>
            <w:r w:rsidRPr="00BF4402">
              <w:rPr>
                <w:rFonts w:ascii="Arial" w:hAnsi="Arial" w:cs="Arial"/>
                <w:sz w:val="20"/>
                <w:szCs w:val="20"/>
              </w:rPr>
              <w:t>September 2023</w:t>
            </w:r>
          </w:p>
        </w:tc>
        <w:tc>
          <w:tcPr>
            <w:tcW w:w="2206" w:type="dxa"/>
          </w:tcPr>
          <w:p w14:paraId="64AEF8B4" w14:textId="77777777" w:rsidR="00422B69" w:rsidRPr="00BF4402" w:rsidRDefault="00422B69" w:rsidP="00BF4402">
            <w:pPr>
              <w:spacing w:after="120"/>
              <w:rPr>
                <w:rFonts w:ascii="Arial" w:hAnsi="Arial" w:cs="Arial"/>
                <w:sz w:val="20"/>
                <w:szCs w:val="20"/>
              </w:rPr>
            </w:pPr>
          </w:p>
        </w:tc>
        <w:tc>
          <w:tcPr>
            <w:tcW w:w="2547" w:type="dxa"/>
          </w:tcPr>
          <w:p w14:paraId="2788108C" w14:textId="77777777" w:rsidR="00422B69" w:rsidRPr="00BF4402" w:rsidRDefault="00422B69" w:rsidP="00BF4402">
            <w:pPr>
              <w:spacing w:after="120"/>
              <w:rPr>
                <w:rFonts w:ascii="Arial" w:hAnsi="Arial" w:cs="Arial"/>
                <w:sz w:val="20"/>
                <w:szCs w:val="20"/>
              </w:rPr>
            </w:pPr>
          </w:p>
        </w:tc>
      </w:tr>
      <w:tr w:rsidR="00302082" w:rsidRPr="009D52D0" w14:paraId="1EAC1207" w14:textId="77777777" w:rsidTr="00BF4402">
        <w:trPr>
          <w:trHeight w:val="305"/>
        </w:trPr>
        <w:tc>
          <w:tcPr>
            <w:tcW w:w="1660" w:type="dxa"/>
          </w:tcPr>
          <w:p w14:paraId="6535CABF" w14:textId="77777777" w:rsidR="00422B69" w:rsidRPr="00BF4402" w:rsidRDefault="00422B69" w:rsidP="00BF4402">
            <w:pPr>
              <w:spacing w:after="120"/>
              <w:rPr>
                <w:rFonts w:ascii="Arial" w:hAnsi="Arial" w:cs="Arial"/>
                <w:sz w:val="20"/>
                <w:szCs w:val="20"/>
              </w:rPr>
            </w:pPr>
          </w:p>
        </w:tc>
        <w:tc>
          <w:tcPr>
            <w:tcW w:w="1879" w:type="dxa"/>
          </w:tcPr>
          <w:p w14:paraId="5BAFF0BB" w14:textId="77777777" w:rsidR="00422B69" w:rsidRPr="00BF4402" w:rsidRDefault="00422B69" w:rsidP="00BF4402">
            <w:pPr>
              <w:spacing w:after="120"/>
              <w:rPr>
                <w:rFonts w:ascii="Arial" w:hAnsi="Arial" w:cs="Arial"/>
                <w:sz w:val="20"/>
                <w:szCs w:val="20"/>
              </w:rPr>
            </w:pPr>
          </w:p>
        </w:tc>
        <w:tc>
          <w:tcPr>
            <w:tcW w:w="2390" w:type="dxa"/>
          </w:tcPr>
          <w:p w14:paraId="07B30CA1" w14:textId="77777777" w:rsidR="00422B69" w:rsidRPr="00BF4402" w:rsidRDefault="00422B69" w:rsidP="00BF4402">
            <w:pPr>
              <w:spacing w:after="120"/>
              <w:rPr>
                <w:rFonts w:ascii="Arial" w:hAnsi="Arial" w:cs="Arial"/>
                <w:sz w:val="20"/>
                <w:szCs w:val="20"/>
              </w:rPr>
            </w:pPr>
          </w:p>
        </w:tc>
        <w:tc>
          <w:tcPr>
            <w:tcW w:w="2206" w:type="dxa"/>
          </w:tcPr>
          <w:p w14:paraId="7AF83608" w14:textId="77777777" w:rsidR="00422B69" w:rsidRPr="00BF4402" w:rsidRDefault="00422B69" w:rsidP="00BF4402">
            <w:pPr>
              <w:spacing w:after="120"/>
              <w:rPr>
                <w:rFonts w:ascii="Arial" w:hAnsi="Arial" w:cs="Arial"/>
                <w:sz w:val="20"/>
                <w:szCs w:val="20"/>
              </w:rPr>
            </w:pPr>
          </w:p>
        </w:tc>
        <w:tc>
          <w:tcPr>
            <w:tcW w:w="2547" w:type="dxa"/>
          </w:tcPr>
          <w:p w14:paraId="1F3DBDEE" w14:textId="77777777" w:rsidR="00422B69" w:rsidRPr="00BF4402" w:rsidRDefault="00422B69" w:rsidP="00BF4402">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923A1">
      <w:headerReference w:type="default" r:id="rId12"/>
      <w:footerReference w:type="default" r:id="rId13"/>
      <w:headerReference w:type="first" r:id="rId14"/>
      <w:footerReference w:type="first" r:id="rId15"/>
      <w:pgSz w:w="11906" w:h="16838" w:code="9"/>
      <w:pgMar w:top="720" w:right="720"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59AC" w14:textId="77777777" w:rsidR="00244DEB" w:rsidRDefault="00244DEB" w:rsidP="009A2D37">
      <w:pPr>
        <w:spacing w:after="0" w:line="240" w:lineRule="auto"/>
      </w:pPr>
      <w:r>
        <w:separator/>
      </w:r>
    </w:p>
  </w:endnote>
  <w:endnote w:type="continuationSeparator" w:id="0">
    <w:p w14:paraId="02678873" w14:textId="77777777" w:rsidR="00244DEB" w:rsidRDefault="00244DEB" w:rsidP="009A2D37">
      <w:pPr>
        <w:spacing w:after="0" w:line="240" w:lineRule="auto"/>
      </w:pPr>
      <w:r>
        <w:continuationSeparator/>
      </w:r>
    </w:p>
  </w:endnote>
  <w:endnote w:type="continuationNotice" w:id="1">
    <w:p w14:paraId="2EEBE3C4" w14:textId="77777777" w:rsidR="00244DEB" w:rsidRDefault="00244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25323"/>
      <w:docPartObj>
        <w:docPartGallery w:val="Page Numbers (Bottom of Page)"/>
        <w:docPartUnique/>
      </w:docPartObj>
    </w:sdtPr>
    <w:sdtEndPr/>
    <w:sdtContent>
      <w:p w14:paraId="78CBB310" w14:textId="4E8D2F97" w:rsidR="006C037B" w:rsidRDefault="006C037B" w:rsidP="006C037B">
        <w:pPr>
          <w:pStyle w:val="Footer"/>
          <w:spacing w:before="120" w:after="120"/>
          <w:jc w:val="center"/>
        </w:pPr>
        <w:r>
          <w:fldChar w:fldCharType="begin"/>
        </w:r>
        <w:r>
          <w:instrText xml:space="preserve"> PAGE   \* MERGEFORMAT </w:instrText>
        </w:r>
        <w:r>
          <w:fldChar w:fldCharType="separate"/>
        </w:r>
        <w:r>
          <w:t>1</w:t>
        </w:r>
        <w:r>
          <w:rPr>
            <w:noProof/>
          </w:rPr>
          <w:fldChar w:fldCharType="end"/>
        </w:r>
      </w:p>
    </w:sdtContent>
  </w:sdt>
  <w:p w14:paraId="26569854" w14:textId="5040AD4A" w:rsidR="008B2543" w:rsidRPr="007B7724" w:rsidRDefault="006C037B" w:rsidP="006C037B">
    <w:pPr>
      <w:pStyle w:val="Footer"/>
      <w:ind w:right="-329"/>
      <w:rPr>
        <w:rFonts w:ascii="Arial" w:hAnsi="Arial"/>
        <w:sz w:val="18"/>
      </w:rPr>
    </w:pPr>
    <w:r w:rsidRPr="007B7724">
      <w:rPr>
        <w:rFonts w:ascii="Arial" w:hAnsi="Arial"/>
        <w:sz w:val="18"/>
      </w:rPr>
      <w:t xml:space="preserve">Module Specification </w:t>
    </w:r>
    <w:r w:rsidRPr="006C037B">
      <w:rPr>
        <w:rFonts w:ascii="Arial" w:hAnsi="Arial"/>
        <w:sz w:val="18"/>
      </w:rPr>
      <w:t>POLI3004 Political Systems of the World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6C037B">
        <w:pPr>
          <w:pStyle w:val="Footer"/>
          <w:spacing w:before="120" w:after="120"/>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BAB5BCB" w:rsidR="00F17B94" w:rsidRPr="006C037B" w:rsidRDefault="00EB41D1" w:rsidP="006C037B">
    <w:pPr>
      <w:pStyle w:val="Footer"/>
      <w:ind w:right="-329"/>
      <w:rPr>
        <w:rFonts w:ascii="Arial" w:hAnsi="Arial"/>
        <w:sz w:val="18"/>
      </w:rPr>
    </w:pPr>
    <w:r w:rsidRPr="007B7724">
      <w:rPr>
        <w:rFonts w:ascii="Arial" w:hAnsi="Arial"/>
        <w:sz w:val="18"/>
      </w:rPr>
      <w:t xml:space="preserve">Module Specification </w:t>
    </w:r>
    <w:r w:rsidR="006C037B" w:rsidRPr="006C037B">
      <w:rPr>
        <w:rFonts w:ascii="Arial" w:hAnsi="Arial"/>
        <w:sz w:val="18"/>
      </w:rPr>
      <w:t>POLI3004 Political Systems of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4E2B" w14:textId="77777777" w:rsidR="00244DEB" w:rsidRDefault="00244DEB" w:rsidP="009A2D37">
      <w:pPr>
        <w:spacing w:after="0" w:line="240" w:lineRule="auto"/>
      </w:pPr>
      <w:r>
        <w:separator/>
      </w:r>
    </w:p>
  </w:footnote>
  <w:footnote w:type="continuationSeparator" w:id="0">
    <w:p w14:paraId="284C832D" w14:textId="77777777" w:rsidR="00244DEB" w:rsidRDefault="00244DEB" w:rsidP="009A2D37">
      <w:pPr>
        <w:spacing w:after="0" w:line="240" w:lineRule="auto"/>
      </w:pPr>
      <w:r>
        <w:continuationSeparator/>
      </w:r>
    </w:p>
  </w:footnote>
  <w:footnote w:type="continuationNotice" w:id="1">
    <w:p w14:paraId="333C47C6" w14:textId="77777777" w:rsidR="00244DEB" w:rsidRDefault="00244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855133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A0F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1854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EB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C1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AD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AC4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00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3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8A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ACC848"/>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47869F7"/>
    <w:multiLevelType w:val="hybridMultilevel"/>
    <w:tmpl w:val="DD56E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6AF62DD"/>
    <w:multiLevelType w:val="multilevel"/>
    <w:tmpl w:val="20A23C28"/>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0550B"/>
    <w:multiLevelType w:val="hybridMultilevel"/>
    <w:tmpl w:val="409E5D56"/>
    <w:lvl w:ilvl="0" w:tplc="817033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BA0482"/>
    <w:multiLevelType w:val="hybridMultilevel"/>
    <w:tmpl w:val="5BFC2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B7C78"/>
    <w:multiLevelType w:val="multilevel"/>
    <w:tmpl w:val="B19AD54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18A07AE"/>
    <w:multiLevelType w:val="hybridMultilevel"/>
    <w:tmpl w:val="C006511C"/>
    <w:lvl w:ilvl="0" w:tplc="200CCE38">
      <w:start w:val="122"/>
      <w:numFmt w:val="bullet"/>
      <w:lvlText w:val=""/>
      <w:lvlJc w:val="left"/>
      <w:pPr>
        <w:ind w:left="927" w:hanging="360"/>
      </w:pPr>
      <w:rPr>
        <w:rFonts w:ascii="Wingdings" w:eastAsiaTheme="minorEastAsia" w:hAnsi="Wingding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4275CD6"/>
    <w:multiLevelType w:val="hybridMultilevel"/>
    <w:tmpl w:val="2376E3AA"/>
    <w:lvl w:ilvl="0" w:tplc="625CCA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906438"/>
    <w:multiLevelType w:val="hybridMultilevel"/>
    <w:tmpl w:val="E898A840"/>
    <w:lvl w:ilvl="0" w:tplc="79FE8B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37242997">
    <w:abstractNumId w:val="13"/>
  </w:num>
  <w:num w:numId="2" w16cid:durableId="1626042638">
    <w:abstractNumId w:val="9"/>
  </w:num>
  <w:num w:numId="3" w16cid:durableId="1945074230">
    <w:abstractNumId w:val="15"/>
  </w:num>
  <w:num w:numId="4" w16cid:durableId="1733767678">
    <w:abstractNumId w:val="10"/>
  </w:num>
  <w:num w:numId="5" w16cid:durableId="2091151022">
    <w:abstractNumId w:val="21"/>
  </w:num>
  <w:num w:numId="6" w16cid:durableId="1684016868">
    <w:abstractNumId w:val="19"/>
  </w:num>
  <w:num w:numId="7" w16cid:durableId="760298946">
    <w:abstractNumId w:val="25"/>
  </w:num>
  <w:num w:numId="8" w16cid:durableId="739134380">
    <w:abstractNumId w:val="20"/>
  </w:num>
  <w:num w:numId="9" w16cid:durableId="1266889542">
    <w:abstractNumId w:val="16"/>
  </w:num>
  <w:num w:numId="10" w16cid:durableId="142049211">
    <w:abstractNumId w:val="18"/>
  </w:num>
  <w:num w:numId="11" w16cid:durableId="1789424830">
    <w:abstractNumId w:val="27"/>
  </w:num>
  <w:num w:numId="12" w16cid:durableId="532884062">
    <w:abstractNumId w:val="23"/>
  </w:num>
  <w:num w:numId="13" w16cid:durableId="1382052525">
    <w:abstractNumId w:val="12"/>
  </w:num>
  <w:num w:numId="14" w16cid:durableId="989745220">
    <w:abstractNumId w:val="22"/>
  </w:num>
  <w:num w:numId="15" w16cid:durableId="509837280">
    <w:abstractNumId w:val="24"/>
  </w:num>
  <w:num w:numId="16" w16cid:durableId="346373255">
    <w:abstractNumId w:val="26"/>
  </w:num>
  <w:num w:numId="17" w16cid:durableId="763040907">
    <w:abstractNumId w:val="14"/>
  </w:num>
  <w:num w:numId="18" w16cid:durableId="1225683438">
    <w:abstractNumId w:val="11"/>
  </w:num>
  <w:num w:numId="19" w16cid:durableId="774251904">
    <w:abstractNumId w:val="13"/>
  </w:num>
  <w:num w:numId="20" w16cid:durableId="667027076">
    <w:abstractNumId w:val="17"/>
  </w:num>
  <w:num w:numId="21" w16cid:durableId="708263055">
    <w:abstractNumId w:val="3"/>
  </w:num>
  <w:num w:numId="22" w16cid:durableId="235479949">
    <w:abstractNumId w:val="7"/>
  </w:num>
  <w:num w:numId="23" w16cid:durableId="1725061748">
    <w:abstractNumId w:val="6"/>
  </w:num>
  <w:num w:numId="24" w16cid:durableId="345257238">
    <w:abstractNumId w:val="5"/>
  </w:num>
  <w:num w:numId="25" w16cid:durableId="711153671">
    <w:abstractNumId w:val="4"/>
  </w:num>
  <w:num w:numId="26" w16cid:durableId="1311641161">
    <w:abstractNumId w:val="8"/>
  </w:num>
  <w:num w:numId="27" w16cid:durableId="1485123555">
    <w:abstractNumId w:val="2"/>
  </w:num>
  <w:num w:numId="28" w16cid:durableId="352267471">
    <w:abstractNumId w:val="1"/>
  </w:num>
  <w:num w:numId="29" w16cid:durableId="1149710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A06"/>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DED"/>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EC0"/>
    <w:rsid w:val="0022570F"/>
    <w:rsid w:val="00227582"/>
    <w:rsid w:val="002302FD"/>
    <w:rsid w:val="002308BE"/>
    <w:rsid w:val="002407C0"/>
    <w:rsid w:val="00244DEB"/>
    <w:rsid w:val="002461AF"/>
    <w:rsid w:val="002465A1"/>
    <w:rsid w:val="00264576"/>
    <w:rsid w:val="0026585A"/>
    <w:rsid w:val="00266735"/>
    <w:rsid w:val="00273CF0"/>
    <w:rsid w:val="002748D4"/>
    <w:rsid w:val="00274ED7"/>
    <w:rsid w:val="0028461D"/>
    <w:rsid w:val="0028590C"/>
    <w:rsid w:val="002923A1"/>
    <w:rsid w:val="00292C46"/>
    <w:rsid w:val="002938D6"/>
    <w:rsid w:val="00294B73"/>
    <w:rsid w:val="002A0C18"/>
    <w:rsid w:val="002A219B"/>
    <w:rsid w:val="002A22DB"/>
    <w:rsid w:val="002B20F5"/>
    <w:rsid w:val="002B2A1A"/>
    <w:rsid w:val="002B71F2"/>
    <w:rsid w:val="002D1DDF"/>
    <w:rsid w:val="002D2F3D"/>
    <w:rsid w:val="002E71C0"/>
    <w:rsid w:val="002F05F4"/>
    <w:rsid w:val="002F0CE4"/>
    <w:rsid w:val="002F23EF"/>
    <w:rsid w:val="002F2626"/>
    <w:rsid w:val="002F5E1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0B7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FF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23D"/>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55A"/>
    <w:rsid w:val="00694B52"/>
    <w:rsid w:val="00695285"/>
    <w:rsid w:val="00696C56"/>
    <w:rsid w:val="00696FF5"/>
    <w:rsid w:val="006A657B"/>
    <w:rsid w:val="006A6BB4"/>
    <w:rsid w:val="006A6D16"/>
    <w:rsid w:val="006A7FB0"/>
    <w:rsid w:val="006C037B"/>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014A"/>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514B"/>
    <w:rsid w:val="009567BE"/>
    <w:rsid w:val="009676FA"/>
    <w:rsid w:val="009679E0"/>
    <w:rsid w:val="00977632"/>
    <w:rsid w:val="00982A8E"/>
    <w:rsid w:val="00987DB4"/>
    <w:rsid w:val="0099029D"/>
    <w:rsid w:val="00996204"/>
    <w:rsid w:val="009A26CB"/>
    <w:rsid w:val="009A2BC2"/>
    <w:rsid w:val="009A2D37"/>
    <w:rsid w:val="009A7587"/>
    <w:rsid w:val="009B0A69"/>
    <w:rsid w:val="009B0BC0"/>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C5B"/>
    <w:rsid w:val="00A15342"/>
    <w:rsid w:val="00A15EC7"/>
    <w:rsid w:val="00A3007E"/>
    <w:rsid w:val="00A32048"/>
    <w:rsid w:val="00A41F06"/>
    <w:rsid w:val="00A47465"/>
    <w:rsid w:val="00A50922"/>
    <w:rsid w:val="00A50FD4"/>
    <w:rsid w:val="00A52DB4"/>
    <w:rsid w:val="00A618E1"/>
    <w:rsid w:val="00A629B9"/>
    <w:rsid w:val="00A70C20"/>
    <w:rsid w:val="00A74292"/>
    <w:rsid w:val="00A776DE"/>
    <w:rsid w:val="00A80640"/>
    <w:rsid w:val="00A87FFD"/>
    <w:rsid w:val="00A95B07"/>
    <w:rsid w:val="00A97038"/>
    <w:rsid w:val="00A97CB8"/>
    <w:rsid w:val="00AA3C15"/>
    <w:rsid w:val="00AA6330"/>
    <w:rsid w:val="00AC7501"/>
    <w:rsid w:val="00AD748B"/>
    <w:rsid w:val="00AE2484"/>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73AF"/>
    <w:rsid w:val="00B527FF"/>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BAF"/>
    <w:rsid w:val="00BF4402"/>
    <w:rsid w:val="00BF51AB"/>
    <w:rsid w:val="00BF716B"/>
    <w:rsid w:val="00BF7233"/>
    <w:rsid w:val="00C02AA2"/>
    <w:rsid w:val="00C04C95"/>
    <w:rsid w:val="00C12613"/>
    <w:rsid w:val="00C150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D3936"/>
    <w:rsid w:val="00DF665B"/>
    <w:rsid w:val="00E0152A"/>
    <w:rsid w:val="00E03394"/>
    <w:rsid w:val="00E066E5"/>
    <w:rsid w:val="00E1736E"/>
    <w:rsid w:val="00E21923"/>
    <w:rsid w:val="00E22F03"/>
    <w:rsid w:val="00E233C1"/>
    <w:rsid w:val="00E46849"/>
    <w:rsid w:val="00E51404"/>
    <w:rsid w:val="00E574C9"/>
    <w:rsid w:val="00E610DE"/>
    <w:rsid w:val="00E66167"/>
    <w:rsid w:val="00E71F2F"/>
    <w:rsid w:val="00E77786"/>
    <w:rsid w:val="00E806FB"/>
    <w:rsid w:val="00E86288"/>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02"/>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6C037B"/>
    <w:pPr>
      <w:spacing w:before="600"/>
      <w:ind w:left="567" w:right="0" w:hanging="567"/>
      <w:jc w:val="left"/>
      <w:outlineLvl w:val="1"/>
    </w:pPr>
  </w:style>
  <w:style w:type="paragraph" w:styleId="Heading4">
    <w:name w:val="heading 4"/>
    <w:basedOn w:val="Normal"/>
    <w:next w:val="Normal"/>
    <w:link w:val="Heading4Char"/>
    <w:uiPriority w:val="9"/>
    <w:semiHidden/>
    <w:unhideWhenUsed/>
    <w:qFormat/>
    <w:rsid w:val="006C03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923A1"/>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C037B"/>
    <w:rPr>
      <w:rFonts w:ascii="Arial" w:eastAsiaTheme="minorEastAsia" w:hAnsi="Arial" w:cs="Arial"/>
      <w:b/>
      <w:sz w:val="24"/>
      <w:szCs w:val="24"/>
      <w:lang w:eastAsia="en-GB"/>
    </w:rPr>
  </w:style>
  <w:style w:type="paragraph" w:customStyle="1" w:styleId="paragraph">
    <w:name w:val="paragraph"/>
    <w:basedOn w:val="Normal"/>
    <w:rsid w:val="0095514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95514B"/>
  </w:style>
  <w:style w:type="character" w:customStyle="1" w:styleId="eop">
    <w:name w:val="eop"/>
    <w:basedOn w:val="DefaultParagraphFont"/>
    <w:rsid w:val="0095514B"/>
  </w:style>
  <w:style w:type="paragraph" w:styleId="Revision">
    <w:name w:val="Revision"/>
    <w:hidden/>
    <w:uiPriority w:val="99"/>
    <w:semiHidden/>
    <w:rsid w:val="00410B77"/>
    <w:pPr>
      <w:spacing w:after="0" w:line="240" w:lineRule="auto"/>
    </w:pPr>
    <w:rPr>
      <w:rFonts w:eastAsiaTheme="minorEastAsia"/>
      <w:lang w:eastAsia="en-GB"/>
    </w:rPr>
  </w:style>
  <w:style w:type="character" w:customStyle="1" w:styleId="Heading4Char">
    <w:name w:val="Heading 4 Char"/>
    <w:basedOn w:val="DefaultParagraphFont"/>
    <w:link w:val="Heading4"/>
    <w:uiPriority w:val="9"/>
    <w:semiHidden/>
    <w:rsid w:val="006C037B"/>
    <w:rPr>
      <w:rFonts w:asciiTheme="majorHAnsi" w:eastAsiaTheme="majorEastAsia" w:hAnsiTheme="majorHAnsi" w:cstheme="majorBidi"/>
      <w:i/>
      <w:iCs/>
      <w:color w:val="365F91" w:themeColor="accent1" w:themeShade="BF"/>
      <w:lang w:eastAsia="en-GB"/>
    </w:rPr>
  </w:style>
  <w:style w:type="paragraph" w:styleId="ListNumber2">
    <w:name w:val="List Number 2"/>
    <w:basedOn w:val="BodyText"/>
    <w:uiPriority w:val="99"/>
    <w:unhideWhenUsed/>
    <w:rsid w:val="00BF4402"/>
    <w:pPr>
      <w:ind w:left="1021" w:hanging="454"/>
    </w:pPr>
  </w:style>
  <w:style w:type="paragraph" w:styleId="BodyText">
    <w:name w:val="Body Text"/>
    <w:basedOn w:val="Normal"/>
    <w:link w:val="BodyTextChar"/>
    <w:uiPriority w:val="99"/>
    <w:unhideWhenUsed/>
    <w:rsid w:val="002923A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923A1"/>
    <w:rPr>
      <w:rFonts w:ascii="Arial" w:eastAsiaTheme="minorEastAsia" w:hAnsi="Arial"/>
      <w:sz w:val="24"/>
      <w:lang w:eastAsia="en-GB"/>
    </w:rPr>
  </w:style>
  <w:style w:type="paragraph" w:styleId="List5">
    <w:name w:val="List 5"/>
    <w:basedOn w:val="Normal"/>
    <w:uiPriority w:val="99"/>
    <w:unhideWhenUsed/>
    <w:rsid w:val="002923A1"/>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8952">
      <w:bodyDiv w:val="1"/>
      <w:marLeft w:val="0"/>
      <w:marRight w:val="0"/>
      <w:marTop w:val="0"/>
      <w:marBottom w:val="0"/>
      <w:divBdr>
        <w:top w:val="none" w:sz="0" w:space="0" w:color="auto"/>
        <w:left w:val="none" w:sz="0" w:space="0" w:color="auto"/>
        <w:bottom w:val="none" w:sz="0" w:space="0" w:color="auto"/>
        <w:right w:val="none" w:sz="0" w:space="0" w:color="auto"/>
      </w:divBdr>
      <w:divsChild>
        <w:div w:id="586302442">
          <w:marLeft w:val="0"/>
          <w:marRight w:val="0"/>
          <w:marTop w:val="0"/>
          <w:marBottom w:val="0"/>
          <w:divBdr>
            <w:top w:val="none" w:sz="0" w:space="0" w:color="auto"/>
            <w:left w:val="none" w:sz="0" w:space="0" w:color="auto"/>
            <w:bottom w:val="none" w:sz="0" w:space="0" w:color="auto"/>
            <w:right w:val="none" w:sz="0" w:space="0" w:color="auto"/>
          </w:divBdr>
        </w:div>
        <w:div w:id="238489959">
          <w:marLeft w:val="0"/>
          <w:marRight w:val="0"/>
          <w:marTop w:val="0"/>
          <w:marBottom w:val="0"/>
          <w:divBdr>
            <w:top w:val="none" w:sz="0" w:space="0" w:color="auto"/>
            <w:left w:val="none" w:sz="0" w:space="0" w:color="auto"/>
            <w:bottom w:val="none" w:sz="0" w:space="0" w:color="auto"/>
            <w:right w:val="none" w:sz="0" w:space="0" w:color="auto"/>
          </w:divBdr>
        </w:div>
        <w:div w:id="929853131">
          <w:marLeft w:val="0"/>
          <w:marRight w:val="0"/>
          <w:marTop w:val="0"/>
          <w:marBottom w:val="0"/>
          <w:divBdr>
            <w:top w:val="none" w:sz="0" w:space="0" w:color="auto"/>
            <w:left w:val="none" w:sz="0" w:space="0" w:color="auto"/>
            <w:bottom w:val="none" w:sz="0" w:space="0" w:color="auto"/>
            <w:right w:val="none" w:sz="0" w:space="0" w:color="auto"/>
          </w:divBdr>
        </w:div>
        <w:div w:id="321006327">
          <w:marLeft w:val="0"/>
          <w:marRight w:val="0"/>
          <w:marTop w:val="0"/>
          <w:marBottom w:val="0"/>
          <w:divBdr>
            <w:top w:val="none" w:sz="0" w:space="0" w:color="auto"/>
            <w:left w:val="none" w:sz="0" w:space="0" w:color="auto"/>
            <w:bottom w:val="none" w:sz="0" w:space="0" w:color="auto"/>
            <w:right w:val="none" w:sz="0" w:space="0" w:color="auto"/>
          </w:divBdr>
        </w:div>
        <w:div w:id="1302884646">
          <w:marLeft w:val="0"/>
          <w:marRight w:val="0"/>
          <w:marTop w:val="0"/>
          <w:marBottom w:val="0"/>
          <w:divBdr>
            <w:top w:val="none" w:sz="0" w:space="0" w:color="auto"/>
            <w:left w:val="none" w:sz="0" w:space="0" w:color="auto"/>
            <w:bottom w:val="none" w:sz="0" w:space="0" w:color="auto"/>
            <w:right w:val="none" w:sz="0" w:space="0" w:color="auto"/>
          </w:divBdr>
        </w:div>
        <w:div w:id="1860386194">
          <w:marLeft w:val="0"/>
          <w:marRight w:val="0"/>
          <w:marTop w:val="0"/>
          <w:marBottom w:val="0"/>
          <w:divBdr>
            <w:top w:val="none" w:sz="0" w:space="0" w:color="auto"/>
            <w:left w:val="none" w:sz="0" w:space="0" w:color="auto"/>
            <w:bottom w:val="none" w:sz="0" w:space="0" w:color="auto"/>
            <w:right w:val="none" w:sz="0" w:space="0" w:color="auto"/>
          </w:divBdr>
        </w:div>
        <w:div w:id="897013868">
          <w:marLeft w:val="0"/>
          <w:marRight w:val="0"/>
          <w:marTop w:val="0"/>
          <w:marBottom w:val="0"/>
          <w:divBdr>
            <w:top w:val="none" w:sz="0" w:space="0" w:color="auto"/>
            <w:left w:val="none" w:sz="0" w:space="0" w:color="auto"/>
            <w:bottom w:val="none" w:sz="0" w:space="0" w:color="auto"/>
            <w:right w:val="none" w:sz="0" w:space="0" w:color="auto"/>
          </w:divBdr>
        </w:div>
        <w:div w:id="1420636123">
          <w:marLeft w:val="0"/>
          <w:marRight w:val="0"/>
          <w:marTop w:val="0"/>
          <w:marBottom w:val="0"/>
          <w:divBdr>
            <w:top w:val="none" w:sz="0" w:space="0" w:color="auto"/>
            <w:left w:val="none" w:sz="0" w:space="0" w:color="auto"/>
            <w:bottom w:val="none" w:sz="0" w:space="0" w:color="auto"/>
            <w:right w:val="none" w:sz="0" w:space="0" w:color="auto"/>
          </w:divBdr>
        </w:div>
        <w:div w:id="1985891639">
          <w:marLeft w:val="0"/>
          <w:marRight w:val="0"/>
          <w:marTop w:val="0"/>
          <w:marBottom w:val="0"/>
          <w:divBdr>
            <w:top w:val="none" w:sz="0" w:space="0" w:color="auto"/>
            <w:left w:val="none" w:sz="0" w:space="0" w:color="auto"/>
            <w:bottom w:val="none" w:sz="0" w:space="0" w:color="auto"/>
            <w:right w:val="none" w:sz="0" w:space="0" w:color="auto"/>
          </w:divBdr>
        </w:div>
        <w:div w:id="1394037421">
          <w:marLeft w:val="0"/>
          <w:marRight w:val="0"/>
          <w:marTop w:val="0"/>
          <w:marBottom w:val="0"/>
          <w:divBdr>
            <w:top w:val="none" w:sz="0" w:space="0" w:color="auto"/>
            <w:left w:val="none" w:sz="0" w:space="0" w:color="auto"/>
            <w:bottom w:val="none" w:sz="0" w:space="0" w:color="auto"/>
            <w:right w:val="none" w:sz="0" w:space="0" w:color="auto"/>
          </w:divBdr>
        </w:div>
        <w:div w:id="1699743619">
          <w:marLeft w:val="0"/>
          <w:marRight w:val="0"/>
          <w:marTop w:val="0"/>
          <w:marBottom w:val="0"/>
          <w:divBdr>
            <w:top w:val="none" w:sz="0" w:space="0" w:color="auto"/>
            <w:left w:val="none" w:sz="0" w:space="0" w:color="auto"/>
            <w:bottom w:val="none" w:sz="0" w:space="0" w:color="auto"/>
            <w:right w:val="none" w:sz="0" w:space="0" w:color="auto"/>
          </w:divBdr>
        </w:div>
        <w:div w:id="789281828">
          <w:marLeft w:val="0"/>
          <w:marRight w:val="0"/>
          <w:marTop w:val="0"/>
          <w:marBottom w:val="0"/>
          <w:divBdr>
            <w:top w:val="none" w:sz="0" w:space="0" w:color="auto"/>
            <w:left w:val="none" w:sz="0" w:space="0" w:color="auto"/>
            <w:bottom w:val="none" w:sz="0" w:space="0" w:color="auto"/>
            <w:right w:val="none" w:sz="0" w:space="0" w:color="auto"/>
          </w:divBdr>
        </w:div>
        <w:div w:id="783615623">
          <w:marLeft w:val="0"/>
          <w:marRight w:val="0"/>
          <w:marTop w:val="0"/>
          <w:marBottom w:val="0"/>
          <w:divBdr>
            <w:top w:val="none" w:sz="0" w:space="0" w:color="auto"/>
            <w:left w:val="none" w:sz="0" w:space="0" w:color="auto"/>
            <w:bottom w:val="none" w:sz="0" w:space="0" w:color="auto"/>
            <w:right w:val="none" w:sz="0" w:space="0" w:color="auto"/>
          </w:divBdr>
        </w:div>
        <w:div w:id="1814132312">
          <w:marLeft w:val="0"/>
          <w:marRight w:val="0"/>
          <w:marTop w:val="0"/>
          <w:marBottom w:val="0"/>
          <w:divBdr>
            <w:top w:val="none" w:sz="0" w:space="0" w:color="auto"/>
            <w:left w:val="none" w:sz="0" w:space="0" w:color="auto"/>
            <w:bottom w:val="none" w:sz="0" w:space="0" w:color="auto"/>
            <w:right w:val="none" w:sz="0" w:space="0" w:color="auto"/>
          </w:divBdr>
        </w:div>
        <w:div w:id="643630215">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81159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1205D-83DB-9F47-A9F0-29E98E9BDBA7}">
  <ds:schemaRefs>
    <ds:schemaRef ds:uri="http://schemas.openxmlformats.org/officeDocument/2006/bibliography"/>
  </ds:schemaRefs>
</ds:datastoreItem>
</file>

<file path=customXml/itemProps2.xml><?xml version="1.0" encoding="utf-8"?>
<ds:datastoreItem xmlns:ds="http://schemas.openxmlformats.org/officeDocument/2006/customXml" ds:itemID="{90A76339-EB0E-48F6-BE98-10D1966803BE}"/>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2022-11-18T15:05:00Z</dcterms:created>
  <dcterms:modified xsi:type="dcterms:W3CDTF">2023-01-16T16:16:00Z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