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13895FDC" w:rsidR="009A2D37" w:rsidRPr="00694B52" w:rsidRDefault="00FA520A" w:rsidP="00467614">
      <w:pPr>
        <w:spacing w:after="120" w:line="240" w:lineRule="auto"/>
        <w:ind w:left="426" w:right="543" w:firstLine="141"/>
        <w:jc w:val="both"/>
        <w:rPr>
          <w:rFonts w:ascii="Arial" w:hAnsi="Arial" w:cs="Arial"/>
          <w:sz w:val="24"/>
          <w:szCs w:val="24"/>
        </w:rPr>
      </w:pPr>
      <w:r>
        <w:rPr>
          <w:rFonts w:ascii="Arial" w:hAnsi="Arial" w:cs="Arial"/>
          <w:sz w:val="24"/>
          <w:szCs w:val="24"/>
        </w:rPr>
        <w:t>POLI3000 States and the World</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0C3BC58" w:rsidR="009A2D37" w:rsidRDefault="008938B8" w:rsidP="00467614">
      <w:pPr>
        <w:spacing w:after="120" w:line="240" w:lineRule="auto"/>
        <w:ind w:left="426" w:right="543" w:firstLine="141"/>
        <w:jc w:val="both"/>
        <w:rPr>
          <w:rFonts w:ascii="Arial" w:hAnsi="Arial" w:cs="Arial"/>
          <w:iCs/>
          <w:sz w:val="24"/>
          <w:szCs w:val="24"/>
        </w:rPr>
      </w:pPr>
      <w:r>
        <w:rPr>
          <w:rFonts w:ascii="Arial" w:hAnsi="Arial" w:cs="Arial"/>
          <w:iCs/>
          <w:sz w:val="24"/>
          <w:szCs w:val="24"/>
        </w:rPr>
        <w:t>Human and Social Sciences (HSS); School of Politics and international Relations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8D2C0CF" w:rsidR="009A2D37" w:rsidRDefault="00F77D4D" w:rsidP="00467614">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8938B8">
        <w:rPr>
          <w:rFonts w:ascii="Arial" w:hAnsi="Arial" w:cs="Arial"/>
          <w:sz w:val="24"/>
          <w:szCs w:val="24"/>
        </w:rPr>
        <w:t>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CDF6B16" w:rsidR="009A2D37" w:rsidRDefault="00B61FBD" w:rsidP="00467614">
      <w:pPr>
        <w:spacing w:after="120" w:line="240" w:lineRule="auto"/>
        <w:ind w:left="426" w:right="543" w:firstLine="141"/>
        <w:rPr>
          <w:rFonts w:ascii="Arial" w:hAnsi="Arial" w:cs="Arial"/>
          <w:sz w:val="24"/>
          <w:szCs w:val="24"/>
        </w:rPr>
      </w:pPr>
      <w:r>
        <w:rPr>
          <w:rFonts w:ascii="Arial" w:hAnsi="Arial" w:cs="Arial"/>
          <w:sz w:val="24"/>
          <w:szCs w:val="24"/>
        </w:rPr>
        <w:t>15 credits</w:t>
      </w:r>
      <w:r w:rsidR="00F77D4D">
        <w:rPr>
          <w:rFonts w:ascii="Arial" w:hAnsi="Arial" w:cs="Arial"/>
          <w:sz w:val="24"/>
          <w:szCs w:val="24"/>
        </w:rPr>
        <w:t xml:space="preserve">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9D0E476" w:rsidR="009A2D37" w:rsidRDefault="008938B8" w:rsidP="00467614">
      <w:pPr>
        <w:spacing w:after="120" w:line="240" w:lineRule="auto"/>
        <w:ind w:left="426" w:right="543" w:firstLine="141"/>
        <w:rPr>
          <w:rFonts w:ascii="Arial" w:hAnsi="Arial" w:cs="Arial"/>
          <w:iCs/>
          <w:sz w:val="24"/>
          <w:szCs w:val="24"/>
        </w:rPr>
      </w:pPr>
      <w:r w:rsidRPr="008938B8">
        <w:rPr>
          <w:rFonts w:ascii="Arial" w:hAnsi="Arial" w:cs="Arial"/>
          <w:iCs/>
          <w:sz w:val="24"/>
          <w:szCs w:val="24"/>
        </w:rPr>
        <w:t xml:space="preserve">Autumn </w:t>
      </w:r>
      <w:r w:rsidR="00467614">
        <w:rPr>
          <w:rFonts w:ascii="Arial" w:hAnsi="Arial" w:cs="Arial"/>
          <w:iCs/>
          <w:sz w:val="24"/>
          <w:szCs w:val="24"/>
        </w:rPr>
        <w:t>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15D426B" w:rsidR="00687284" w:rsidRPr="008938B8" w:rsidRDefault="008938B8" w:rsidP="00687284">
      <w:pPr>
        <w:spacing w:after="120" w:line="240" w:lineRule="auto"/>
        <w:ind w:left="567" w:right="543"/>
        <w:jc w:val="both"/>
        <w:rPr>
          <w:rFonts w:ascii="Arial" w:hAnsi="Arial" w:cs="Arial"/>
          <w:bCs/>
          <w:sz w:val="24"/>
          <w:szCs w:val="24"/>
        </w:rPr>
      </w:pPr>
      <w:r w:rsidRPr="008938B8">
        <w:rPr>
          <w:rFonts w:ascii="Arial" w:hAnsi="Arial" w:cs="Arial"/>
          <w:bCs/>
          <w:sz w:val="24"/>
          <w:szCs w:val="24"/>
        </w:rPr>
        <w:t>None</w:t>
      </w:r>
    </w:p>
    <w:p w14:paraId="5AE02DAF" w14:textId="77777777" w:rsidR="00694B52" w:rsidRPr="00694B52" w:rsidRDefault="00694B52" w:rsidP="00FA520A">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6B318EA" w14:textId="77777777" w:rsidR="00467614" w:rsidRPr="007D78B0" w:rsidRDefault="00467614" w:rsidP="007A0ECC">
      <w:pPr>
        <w:pStyle w:val="header2"/>
        <w:numPr>
          <w:ilvl w:val="0"/>
          <w:numId w:val="0"/>
        </w:numPr>
        <w:ind w:left="567"/>
        <w:rPr>
          <w:rStyle w:val="normaltextrun"/>
          <w:bCs/>
          <w:i/>
          <w:iCs/>
          <w:sz w:val="22"/>
          <w:szCs w:val="22"/>
        </w:rPr>
      </w:pPr>
      <w:r w:rsidRPr="007D78B0">
        <w:rPr>
          <w:rStyle w:val="normaltextrun"/>
          <w:bCs/>
          <w:i/>
          <w:iCs/>
          <w:sz w:val="22"/>
          <w:szCs w:val="22"/>
        </w:rPr>
        <w:t>Compulsory to the following courses:</w:t>
      </w:r>
    </w:p>
    <w:p w14:paraId="6969496A" w14:textId="5B79B21E" w:rsidR="007A0ECC" w:rsidRPr="003D5369" w:rsidRDefault="007A0ECC" w:rsidP="007D78B0">
      <w:pPr>
        <w:pStyle w:val="header2"/>
        <w:numPr>
          <w:ilvl w:val="0"/>
          <w:numId w:val="18"/>
        </w:numPr>
        <w:rPr>
          <w:rFonts w:ascii="Segoe UI" w:hAnsi="Segoe UI" w:cs="Segoe UI"/>
          <w:sz w:val="18"/>
          <w:szCs w:val="18"/>
        </w:rPr>
      </w:pPr>
      <w:r w:rsidRPr="6D6E56DD">
        <w:rPr>
          <w:rStyle w:val="normaltextrun"/>
          <w:b w:val="0"/>
        </w:rPr>
        <w:t>BA (Hons) Politics and International Relations</w:t>
      </w:r>
      <w:r w:rsidRPr="6D6E56DD">
        <w:rPr>
          <w:rStyle w:val="eop"/>
          <w:b w:val="0"/>
        </w:rPr>
        <w:t> </w:t>
      </w:r>
    </w:p>
    <w:p w14:paraId="316E7D90" w14:textId="77777777" w:rsidR="007A0ECC" w:rsidRPr="003D5369" w:rsidRDefault="007A0ECC" w:rsidP="007D78B0">
      <w:pPr>
        <w:pStyle w:val="header2"/>
        <w:numPr>
          <w:ilvl w:val="0"/>
          <w:numId w:val="18"/>
        </w:numPr>
        <w:rPr>
          <w:rFonts w:ascii="Segoe UI" w:hAnsi="Segoe UI" w:cs="Segoe UI"/>
          <w:sz w:val="18"/>
          <w:szCs w:val="18"/>
        </w:rPr>
      </w:pPr>
      <w:r w:rsidRPr="003D5369">
        <w:rPr>
          <w:rStyle w:val="normaltextrun"/>
          <w:b w:val="0"/>
          <w:bCs/>
        </w:rPr>
        <w:t>BA (Hons) Politics and International Relations with a Language</w:t>
      </w:r>
      <w:r w:rsidRPr="003D5369">
        <w:rPr>
          <w:rStyle w:val="eop"/>
          <w:b w:val="0"/>
          <w:bCs/>
        </w:rPr>
        <w:t> </w:t>
      </w:r>
    </w:p>
    <w:p w14:paraId="76D3B967" w14:textId="77777777" w:rsidR="007A0ECC" w:rsidRPr="003D5369" w:rsidRDefault="007A0ECC" w:rsidP="007D78B0">
      <w:pPr>
        <w:pStyle w:val="header2"/>
        <w:numPr>
          <w:ilvl w:val="0"/>
          <w:numId w:val="18"/>
        </w:numPr>
        <w:rPr>
          <w:rFonts w:ascii="Segoe UI" w:hAnsi="Segoe UI" w:cs="Segoe UI"/>
          <w:sz w:val="18"/>
          <w:szCs w:val="18"/>
        </w:rPr>
      </w:pPr>
      <w:r w:rsidRPr="003D5369">
        <w:rPr>
          <w:rStyle w:val="normaltextrun"/>
          <w:b w:val="0"/>
          <w:bCs/>
        </w:rPr>
        <w:t>BA (Hons) Politics and International Relations with a Placement Year </w:t>
      </w:r>
      <w:r w:rsidRPr="003D5369">
        <w:rPr>
          <w:rStyle w:val="eop"/>
          <w:b w:val="0"/>
          <w:bCs/>
        </w:rPr>
        <w:t> </w:t>
      </w:r>
    </w:p>
    <w:p w14:paraId="337C982F" w14:textId="77777777" w:rsidR="007A0ECC" w:rsidRPr="003D5369" w:rsidRDefault="007A0ECC" w:rsidP="007D78B0">
      <w:pPr>
        <w:pStyle w:val="header2"/>
        <w:numPr>
          <w:ilvl w:val="0"/>
          <w:numId w:val="18"/>
        </w:numPr>
        <w:rPr>
          <w:rFonts w:ascii="Segoe UI" w:hAnsi="Segoe UI" w:cs="Segoe UI"/>
          <w:sz w:val="18"/>
          <w:szCs w:val="18"/>
        </w:rPr>
      </w:pPr>
      <w:r w:rsidRPr="003D5369">
        <w:rPr>
          <w:rStyle w:val="normaltextrun"/>
          <w:b w:val="0"/>
          <w:bCs/>
        </w:rPr>
        <w:t>BA (Hons) Politics and International Relations with a Foundation Year</w:t>
      </w:r>
      <w:r w:rsidRPr="003D5369">
        <w:rPr>
          <w:rStyle w:val="eop"/>
          <w:b w:val="0"/>
          <w:bCs/>
        </w:rPr>
        <w:t> </w:t>
      </w:r>
    </w:p>
    <w:p w14:paraId="4DE70EFA" w14:textId="77777777" w:rsidR="007A0ECC" w:rsidRPr="003D5369" w:rsidRDefault="007A0ECC" w:rsidP="007D78B0">
      <w:pPr>
        <w:pStyle w:val="header2"/>
        <w:numPr>
          <w:ilvl w:val="0"/>
          <w:numId w:val="18"/>
        </w:numPr>
        <w:rPr>
          <w:rFonts w:ascii="Segoe UI" w:hAnsi="Segoe UI" w:cs="Segoe UI"/>
          <w:sz w:val="18"/>
          <w:szCs w:val="18"/>
        </w:rPr>
      </w:pPr>
      <w:r w:rsidRPr="003D5369">
        <w:rPr>
          <w:rStyle w:val="normaltextrun"/>
          <w:b w:val="0"/>
          <w:bCs/>
        </w:rPr>
        <w:t>BA (Hons) Politics and International Relations with a Year in North America </w:t>
      </w:r>
      <w:r w:rsidRPr="003D5369">
        <w:rPr>
          <w:rStyle w:val="eop"/>
          <w:b w:val="0"/>
          <w:bCs/>
        </w:rPr>
        <w:t> </w:t>
      </w:r>
    </w:p>
    <w:p w14:paraId="343666BC" w14:textId="77777777" w:rsidR="007A0ECC" w:rsidRPr="003D5369" w:rsidRDefault="007A0ECC" w:rsidP="007D78B0">
      <w:pPr>
        <w:pStyle w:val="header2"/>
        <w:numPr>
          <w:ilvl w:val="0"/>
          <w:numId w:val="18"/>
        </w:numPr>
        <w:rPr>
          <w:rFonts w:ascii="Segoe UI" w:hAnsi="Segoe UI" w:cs="Segoe UI"/>
          <w:sz w:val="18"/>
          <w:szCs w:val="18"/>
        </w:rPr>
      </w:pPr>
      <w:r w:rsidRPr="003D5369">
        <w:rPr>
          <w:rStyle w:val="normaltextrun"/>
          <w:b w:val="0"/>
          <w:bCs/>
        </w:rPr>
        <w:t>BA (Hons) Politics and International Relations with a Year in Continental Europe</w:t>
      </w:r>
      <w:r w:rsidRPr="003D5369">
        <w:rPr>
          <w:rStyle w:val="eop"/>
          <w:b w:val="0"/>
          <w:bCs/>
        </w:rPr>
        <w:t> </w:t>
      </w:r>
    </w:p>
    <w:p w14:paraId="261012F0" w14:textId="77777777" w:rsidR="007A0ECC" w:rsidRPr="003D5369" w:rsidRDefault="007A0ECC" w:rsidP="007D78B0">
      <w:pPr>
        <w:pStyle w:val="header2"/>
        <w:numPr>
          <w:ilvl w:val="0"/>
          <w:numId w:val="18"/>
        </w:numPr>
        <w:rPr>
          <w:rFonts w:ascii="Segoe UI" w:hAnsi="Segoe UI" w:cs="Segoe UI"/>
          <w:sz w:val="18"/>
          <w:szCs w:val="18"/>
        </w:rPr>
      </w:pPr>
      <w:r w:rsidRPr="003D5369">
        <w:rPr>
          <w:rStyle w:val="normaltextrun"/>
          <w:b w:val="0"/>
          <w:bCs/>
        </w:rPr>
        <w:t>BA (Hons) Politics and International Relations with Quantitative Research </w:t>
      </w:r>
      <w:r w:rsidRPr="003D5369">
        <w:rPr>
          <w:rStyle w:val="eop"/>
          <w:b w:val="0"/>
          <w:bCs/>
        </w:rPr>
        <w:t> </w:t>
      </w:r>
    </w:p>
    <w:p w14:paraId="51B35675" w14:textId="77777777" w:rsidR="007A0ECC" w:rsidRPr="003D5369" w:rsidRDefault="007A0ECC" w:rsidP="007D78B0">
      <w:pPr>
        <w:pStyle w:val="header2"/>
        <w:numPr>
          <w:ilvl w:val="0"/>
          <w:numId w:val="18"/>
        </w:numPr>
        <w:rPr>
          <w:rFonts w:ascii="Segoe UI" w:hAnsi="Segoe UI" w:cs="Segoe UI"/>
          <w:sz w:val="18"/>
          <w:szCs w:val="18"/>
        </w:rPr>
      </w:pPr>
      <w:r w:rsidRPr="003D5369">
        <w:rPr>
          <w:rStyle w:val="normaltextrun"/>
          <w:b w:val="0"/>
          <w:bCs/>
        </w:rPr>
        <w:t>BA (Hons) Politics and International Relations with Quantitative Research With a Placement Year</w:t>
      </w:r>
      <w:r w:rsidRPr="003D5369">
        <w:rPr>
          <w:rStyle w:val="eop"/>
          <w:b w:val="0"/>
          <w:bCs/>
        </w:rPr>
        <w:t> </w:t>
      </w:r>
    </w:p>
    <w:p w14:paraId="6808951A" w14:textId="77777777" w:rsidR="007A0ECC" w:rsidRPr="003D5369" w:rsidRDefault="007A0ECC" w:rsidP="007D78B0">
      <w:pPr>
        <w:pStyle w:val="header2"/>
        <w:numPr>
          <w:ilvl w:val="0"/>
          <w:numId w:val="18"/>
        </w:numPr>
        <w:rPr>
          <w:rFonts w:ascii="Segoe UI" w:hAnsi="Segoe UI" w:cs="Segoe UI"/>
          <w:sz w:val="18"/>
          <w:szCs w:val="18"/>
        </w:rPr>
      </w:pPr>
      <w:r w:rsidRPr="003D5369">
        <w:rPr>
          <w:rStyle w:val="normaltextrun"/>
          <w:b w:val="0"/>
          <w:bCs/>
        </w:rPr>
        <w:t>BA (Hons) in Politics and International Relations with a Year in the Asia-Pacific </w:t>
      </w:r>
      <w:r w:rsidRPr="003D5369">
        <w:rPr>
          <w:rStyle w:val="eop"/>
          <w:b w:val="0"/>
          <w:bCs/>
        </w:rPr>
        <w:t> </w:t>
      </w:r>
    </w:p>
    <w:p w14:paraId="6B7EA0CB" w14:textId="77777777" w:rsidR="00467614" w:rsidRDefault="00467614" w:rsidP="007A0ECC">
      <w:pPr>
        <w:pStyle w:val="header2"/>
        <w:numPr>
          <w:ilvl w:val="0"/>
          <w:numId w:val="0"/>
        </w:numPr>
        <w:ind w:left="567"/>
        <w:rPr>
          <w:rStyle w:val="normaltextrun"/>
        </w:rPr>
      </w:pPr>
    </w:p>
    <w:p w14:paraId="2C4CF50A" w14:textId="59354400" w:rsidR="007A0ECC" w:rsidRPr="007D78B0" w:rsidRDefault="007A0ECC" w:rsidP="007A0ECC">
      <w:pPr>
        <w:pStyle w:val="header2"/>
        <w:numPr>
          <w:ilvl w:val="0"/>
          <w:numId w:val="0"/>
        </w:numPr>
        <w:ind w:left="567"/>
        <w:rPr>
          <w:rFonts w:ascii="Segoe UI" w:hAnsi="Segoe UI" w:cs="Segoe UI"/>
          <w:i/>
          <w:iCs/>
          <w:sz w:val="22"/>
          <w:szCs w:val="22"/>
        </w:rPr>
      </w:pPr>
      <w:r w:rsidRPr="007D78B0">
        <w:rPr>
          <w:rStyle w:val="normaltextrun"/>
          <w:i/>
          <w:iCs/>
          <w:sz w:val="22"/>
          <w:szCs w:val="22"/>
        </w:rPr>
        <w:t>Optional to the following courses:</w:t>
      </w:r>
      <w:r w:rsidRPr="007D78B0">
        <w:rPr>
          <w:rStyle w:val="eop"/>
          <w:i/>
          <w:iCs/>
          <w:sz w:val="22"/>
          <w:szCs w:val="22"/>
        </w:rPr>
        <w:t> </w:t>
      </w:r>
    </w:p>
    <w:p w14:paraId="61D405F6" w14:textId="7739E5D3" w:rsidR="007A0ECC" w:rsidRDefault="007A0ECC" w:rsidP="007D78B0">
      <w:pPr>
        <w:pStyle w:val="header2"/>
        <w:numPr>
          <w:ilvl w:val="0"/>
          <w:numId w:val="19"/>
        </w:numPr>
        <w:rPr>
          <w:rFonts w:ascii="Segoe UI" w:hAnsi="Segoe UI" w:cs="Segoe UI"/>
          <w:sz w:val="18"/>
          <w:szCs w:val="18"/>
        </w:rPr>
      </w:pPr>
      <w:r w:rsidRPr="52866306">
        <w:rPr>
          <w:rStyle w:val="normaltextrun"/>
          <w:b w:val="0"/>
        </w:rPr>
        <w:t xml:space="preserve">BA (Hons) </w:t>
      </w:r>
      <w:r w:rsidR="24B5B941" w:rsidRPr="52866306">
        <w:rPr>
          <w:rStyle w:val="normaltextrun"/>
          <w:b w:val="0"/>
        </w:rPr>
        <w:t>Philosophy and Politics</w:t>
      </w:r>
    </w:p>
    <w:p w14:paraId="116A5B77" w14:textId="649653F1" w:rsidR="24B5B941" w:rsidRDefault="24B5B941" w:rsidP="007D78B0">
      <w:pPr>
        <w:pStyle w:val="header2"/>
        <w:numPr>
          <w:ilvl w:val="0"/>
          <w:numId w:val="19"/>
        </w:numPr>
        <w:rPr>
          <w:rStyle w:val="eop"/>
          <w:b w:val="0"/>
        </w:rPr>
      </w:pPr>
      <w:r w:rsidRPr="52866306">
        <w:rPr>
          <w:rStyle w:val="normaltextrun"/>
          <w:b w:val="0"/>
        </w:rPr>
        <w:t xml:space="preserve">BA (Hons) </w:t>
      </w:r>
      <w:r w:rsidR="007A0ECC" w:rsidRPr="52866306">
        <w:rPr>
          <w:rStyle w:val="normaltextrun"/>
          <w:b w:val="0"/>
        </w:rPr>
        <w:t>History and Politics</w:t>
      </w:r>
    </w:p>
    <w:p w14:paraId="649F9BC2" w14:textId="39EEE99A" w:rsidR="6A679D0E" w:rsidRDefault="6A679D0E" w:rsidP="007D78B0">
      <w:pPr>
        <w:pStyle w:val="Heading2"/>
        <w:numPr>
          <w:ilvl w:val="0"/>
          <w:numId w:val="19"/>
        </w:numPr>
      </w:pPr>
      <w:r w:rsidRPr="6D6E56DD">
        <w:rPr>
          <w:rStyle w:val="normaltextrun"/>
          <w:b w:val="0"/>
        </w:rPr>
        <w:lastRenderedPageBreak/>
        <w:t>BA (Hons) Sociology and Politic</w:t>
      </w:r>
      <w:r w:rsidR="2C134D4B" w:rsidRPr="6D6E56DD">
        <w:rPr>
          <w:rStyle w:val="normaltextrun"/>
          <w:b w:val="0"/>
        </w:rPr>
        <w:t>s</w:t>
      </w:r>
    </w:p>
    <w:p w14:paraId="6C0FBAFD" w14:textId="64CE2A94" w:rsidR="2C134D4B" w:rsidRDefault="2C134D4B" w:rsidP="007D78B0">
      <w:pPr>
        <w:spacing w:before="360" w:after="120" w:line="240" w:lineRule="auto"/>
        <w:ind w:firstLine="567"/>
        <w:rPr>
          <w:rFonts w:ascii="Arial" w:eastAsia="Arial" w:hAnsi="Arial" w:cs="Arial"/>
          <w:sz w:val="24"/>
          <w:szCs w:val="24"/>
        </w:rPr>
      </w:pPr>
      <w:r w:rsidRPr="6D6E56DD">
        <w:rPr>
          <w:rFonts w:ascii="Arial" w:eastAsia="Arial" w:hAnsi="Arial" w:cs="Arial"/>
          <w:sz w:val="24"/>
          <w:szCs w:val="24"/>
        </w:rPr>
        <w:t>Also available as an elective module</w:t>
      </w:r>
    </w:p>
    <w:p w14:paraId="0D4186E9" w14:textId="5C255731" w:rsidR="52866306" w:rsidRDefault="52866306" w:rsidP="52866306">
      <w:pPr>
        <w:pStyle w:val="Heading2"/>
        <w:numPr>
          <w:ilvl w:val="0"/>
          <w:numId w:val="0"/>
        </w:numPr>
      </w:pPr>
    </w:p>
    <w:p w14:paraId="22B8C501" w14:textId="3F535F8E" w:rsidR="00273CF0" w:rsidRPr="00467614" w:rsidRDefault="009A2D37" w:rsidP="00AB3446">
      <w:pPr>
        <w:pStyle w:val="Heading2"/>
        <w:jc w:val="left"/>
      </w:pPr>
      <w:r>
        <w:t>The intended subject specific learning outcomes</w:t>
      </w:r>
      <w:r w:rsidR="00C729D7">
        <w:t>.</w:t>
      </w:r>
      <w:r>
        <w:br/>
      </w:r>
      <w:r w:rsidR="00C729D7">
        <w:t>On successfully completing the module students will be able to:</w:t>
      </w:r>
    </w:p>
    <w:p w14:paraId="6796C822" w14:textId="2D86BAFE" w:rsidR="00593957" w:rsidRPr="00467614" w:rsidRDefault="00593957" w:rsidP="007D78B0">
      <w:pPr>
        <w:pStyle w:val="ListParagraph"/>
        <w:numPr>
          <w:ilvl w:val="1"/>
          <w:numId w:val="16"/>
        </w:numPr>
        <w:spacing w:after="120" w:line="240" w:lineRule="auto"/>
        <w:ind w:left="1134" w:right="544" w:hanging="567"/>
        <w:contextualSpacing w:val="0"/>
        <w:rPr>
          <w:rFonts w:ascii="Arial" w:hAnsi="Arial" w:cs="Arial"/>
          <w:sz w:val="24"/>
          <w:szCs w:val="24"/>
        </w:rPr>
      </w:pPr>
      <w:r w:rsidRPr="00467614">
        <w:rPr>
          <w:rFonts w:ascii="Arial" w:hAnsi="Arial" w:cs="Arial"/>
          <w:sz w:val="24"/>
          <w:szCs w:val="24"/>
        </w:rPr>
        <w:t>Identify key issues, events, developments and trends that characterise the contemporary international environment</w:t>
      </w:r>
    </w:p>
    <w:p w14:paraId="212F5690" w14:textId="17B72029" w:rsidR="00593957" w:rsidRPr="00467614" w:rsidRDefault="00593957" w:rsidP="007D78B0">
      <w:pPr>
        <w:pStyle w:val="ListParagraph"/>
        <w:numPr>
          <w:ilvl w:val="1"/>
          <w:numId w:val="16"/>
        </w:numPr>
        <w:spacing w:after="120" w:line="240" w:lineRule="auto"/>
        <w:ind w:left="1134" w:right="544" w:hanging="567"/>
        <w:contextualSpacing w:val="0"/>
        <w:rPr>
          <w:rFonts w:ascii="Arial" w:hAnsi="Arial" w:cs="Arial"/>
          <w:sz w:val="24"/>
          <w:szCs w:val="24"/>
        </w:rPr>
      </w:pPr>
      <w:r w:rsidRPr="00467614">
        <w:rPr>
          <w:rFonts w:ascii="Arial" w:hAnsi="Arial" w:cs="Arial"/>
          <w:sz w:val="24"/>
          <w:szCs w:val="24"/>
        </w:rPr>
        <w:t>Name and explain basic concepts and theories relevant to the global issues, events, developments and trends discussed in the module</w:t>
      </w:r>
    </w:p>
    <w:p w14:paraId="6FA02BA8" w14:textId="601BA003" w:rsidR="00593957" w:rsidRPr="00467614" w:rsidRDefault="00593957" w:rsidP="007D78B0">
      <w:pPr>
        <w:pStyle w:val="ListParagraph"/>
        <w:numPr>
          <w:ilvl w:val="1"/>
          <w:numId w:val="16"/>
        </w:numPr>
        <w:spacing w:after="120" w:line="240" w:lineRule="auto"/>
        <w:ind w:left="1134" w:right="544" w:hanging="567"/>
        <w:contextualSpacing w:val="0"/>
        <w:rPr>
          <w:rFonts w:ascii="Arial" w:hAnsi="Arial" w:cs="Arial"/>
          <w:sz w:val="24"/>
          <w:szCs w:val="24"/>
        </w:rPr>
      </w:pPr>
      <w:r w:rsidRPr="00467614">
        <w:rPr>
          <w:rFonts w:ascii="Arial" w:hAnsi="Arial" w:cs="Arial"/>
          <w:sz w:val="24"/>
          <w:szCs w:val="24"/>
        </w:rPr>
        <w:t xml:space="preserve">Identify and explain the status and role of states in shaping key issues, events, developments and trends in contemporary international politics </w:t>
      </w:r>
    </w:p>
    <w:p w14:paraId="2C1F6A64" w14:textId="0435BAE3" w:rsidR="00593957" w:rsidRPr="00467614" w:rsidRDefault="00593957" w:rsidP="007D78B0">
      <w:pPr>
        <w:pStyle w:val="ListParagraph"/>
        <w:numPr>
          <w:ilvl w:val="1"/>
          <w:numId w:val="16"/>
        </w:numPr>
        <w:spacing w:after="120" w:line="240" w:lineRule="auto"/>
        <w:ind w:left="1134" w:right="544" w:hanging="567"/>
        <w:contextualSpacing w:val="0"/>
        <w:rPr>
          <w:rFonts w:ascii="Arial" w:hAnsi="Arial" w:cs="Arial"/>
          <w:sz w:val="24"/>
          <w:szCs w:val="24"/>
        </w:rPr>
      </w:pPr>
      <w:r w:rsidRPr="00467614">
        <w:rPr>
          <w:rFonts w:ascii="Arial" w:hAnsi="Arial" w:cs="Arial"/>
          <w:sz w:val="24"/>
          <w:szCs w:val="24"/>
        </w:rPr>
        <w:t>Identify a limited range of political science tools that can be used to study and analyse the issues, events, developments and trends discussed in the module</w:t>
      </w:r>
    </w:p>
    <w:p w14:paraId="3884AAE6" w14:textId="2BCA02C9" w:rsidR="00593957" w:rsidRPr="00467614" w:rsidRDefault="00593957" w:rsidP="007D78B0">
      <w:pPr>
        <w:pStyle w:val="ListParagraph"/>
        <w:numPr>
          <w:ilvl w:val="1"/>
          <w:numId w:val="16"/>
        </w:numPr>
        <w:spacing w:after="120" w:line="240" w:lineRule="auto"/>
        <w:ind w:left="1134" w:right="544" w:hanging="567"/>
        <w:contextualSpacing w:val="0"/>
        <w:rPr>
          <w:rFonts w:ascii="Arial" w:hAnsi="Arial" w:cs="Arial"/>
          <w:sz w:val="24"/>
          <w:szCs w:val="24"/>
        </w:rPr>
      </w:pPr>
      <w:r w:rsidRPr="00467614">
        <w:rPr>
          <w:rFonts w:ascii="Arial" w:hAnsi="Arial" w:cs="Arial"/>
          <w:sz w:val="24"/>
          <w:szCs w:val="24"/>
        </w:rPr>
        <w:t>Describe, study and analyse global political issues, events, developments and trends from multiple perspectives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t>The intended generic learning outcomes</w:t>
      </w:r>
      <w:r w:rsidR="00C729D7">
        <w:t>.</w:t>
      </w:r>
      <w:r>
        <w:br/>
      </w:r>
      <w:r w:rsidR="00C729D7">
        <w:t>On successfully completing the module students will be able to:</w:t>
      </w:r>
    </w:p>
    <w:p w14:paraId="7588A41A" w14:textId="04630B03" w:rsidR="00AB3CAC" w:rsidRPr="00467614" w:rsidRDefault="00AB3CAC" w:rsidP="007D78B0">
      <w:pPr>
        <w:pStyle w:val="ListParagraph"/>
        <w:numPr>
          <w:ilvl w:val="1"/>
          <w:numId w:val="17"/>
        </w:numPr>
        <w:spacing w:after="120" w:line="240" w:lineRule="auto"/>
        <w:ind w:left="1134" w:right="543" w:hanging="567"/>
        <w:contextualSpacing w:val="0"/>
        <w:rPr>
          <w:rFonts w:ascii="Arial" w:hAnsi="Arial" w:cs="Arial"/>
          <w:sz w:val="24"/>
          <w:szCs w:val="24"/>
        </w:rPr>
      </w:pPr>
      <w:r w:rsidRPr="00467614">
        <w:rPr>
          <w:rFonts w:ascii="Arial" w:hAnsi="Arial" w:cs="Arial"/>
          <w:sz w:val="24"/>
          <w:szCs w:val="24"/>
        </w:rPr>
        <w:t>Develop reasoned arguments, synthesise relevant information and exercise critical judgement</w:t>
      </w:r>
    </w:p>
    <w:p w14:paraId="5BA294B4" w14:textId="0A65FE00" w:rsidR="00AB3CAC" w:rsidRPr="00467614" w:rsidRDefault="00AB3CAC" w:rsidP="007D78B0">
      <w:pPr>
        <w:pStyle w:val="ListParagraph"/>
        <w:numPr>
          <w:ilvl w:val="1"/>
          <w:numId w:val="17"/>
        </w:numPr>
        <w:spacing w:after="120" w:line="240" w:lineRule="auto"/>
        <w:ind w:left="1134" w:right="543" w:hanging="567"/>
        <w:contextualSpacing w:val="0"/>
        <w:rPr>
          <w:rFonts w:ascii="Arial" w:hAnsi="Arial" w:cs="Arial"/>
          <w:sz w:val="24"/>
          <w:szCs w:val="24"/>
        </w:rPr>
      </w:pPr>
      <w:r w:rsidRPr="00467614">
        <w:rPr>
          <w:rFonts w:ascii="Arial" w:hAnsi="Arial" w:cs="Arial"/>
          <w:sz w:val="24"/>
          <w:szCs w:val="24"/>
        </w:rPr>
        <w:t xml:space="preserve">Communicate ideas effectively and fluently in writing </w:t>
      </w:r>
    </w:p>
    <w:p w14:paraId="31D8601B" w14:textId="61B35859" w:rsidR="00273CF0" w:rsidRPr="00467614" w:rsidRDefault="00AB3CAC" w:rsidP="007D78B0">
      <w:pPr>
        <w:pStyle w:val="ListParagraph"/>
        <w:numPr>
          <w:ilvl w:val="1"/>
          <w:numId w:val="17"/>
        </w:numPr>
        <w:spacing w:after="120" w:line="240" w:lineRule="auto"/>
        <w:ind w:left="1134" w:right="543" w:hanging="567"/>
        <w:contextualSpacing w:val="0"/>
        <w:rPr>
          <w:rFonts w:ascii="Arial" w:hAnsi="Arial" w:cs="Arial"/>
          <w:sz w:val="24"/>
          <w:szCs w:val="24"/>
        </w:rPr>
      </w:pPr>
      <w:r w:rsidRPr="00467614">
        <w:rPr>
          <w:rFonts w:ascii="Arial" w:hAnsi="Arial" w:cs="Arial"/>
          <w:sz w:val="24"/>
          <w:szCs w:val="24"/>
        </w:rPr>
        <w:t>Work independently, demonstrating initiative, self-organisation and time-management</w:t>
      </w:r>
    </w:p>
    <w:p w14:paraId="61948D11" w14:textId="599F5C62" w:rsidR="009508C7" w:rsidRPr="00467614" w:rsidRDefault="00971539" w:rsidP="007D78B0">
      <w:pPr>
        <w:pStyle w:val="ListParagraph"/>
        <w:numPr>
          <w:ilvl w:val="1"/>
          <w:numId w:val="17"/>
        </w:numPr>
        <w:spacing w:after="120" w:line="240" w:lineRule="auto"/>
        <w:ind w:left="1134" w:right="543" w:hanging="567"/>
        <w:contextualSpacing w:val="0"/>
        <w:rPr>
          <w:rFonts w:ascii="Arial" w:hAnsi="Arial" w:cs="Arial"/>
          <w:sz w:val="24"/>
          <w:szCs w:val="24"/>
        </w:rPr>
      </w:pPr>
      <w:r w:rsidRPr="00467614">
        <w:rPr>
          <w:rFonts w:ascii="Arial" w:hAnsi="Arial" w:cs="Arial"/>
          <w:sz w:val="24"/>
          <w:szCs w:val="24"/>
        </w:rPr>
        <w:t>G</w:t>
      </w:r>
      <w:r w:rsidR="009508C7" w:rsidRPr="00467614">
        <w:rPr>
          <w:rFonts w:ascii="Arial" w:hAnsi="Arial" w:cs="Arial"/>
          <w:sz w:val="24"/>
          <w:szCs w:val="24"/>
        </w:rPr>
        <w:t xml:space="preserve">ather, organise and deploy evidence, data and information from a variety of sources; </w:t>
      </w:r>
    </w:p>
    <w:p w14:paraId="1AF4B6EB" w14:textId="3C401F03" w:rsidR="009508C7" w:rsidRPr="00467614" w:rsidRDefault="00971539" w:rsidP="007D78B0">
      <w:pPr>
        <w:pStyle w:val="ListParagraph"/>
        <w:numPr>
          <w:ilvl w:val="1"/>
          <w:numId w:val="17"/>
        </w:numPr>
        <w:spacing w:after="120" w:line="240" w:lineRule="auto"/>
        <w:ind w:left="1134" w:right="543" w:hanging="567"/>
        <w:contextualSpacing w:val="0"/>
        <w:rPr>
          <w:rFonts w:ascii="Arial" w:hAnsi="Arial" w:cs="Arial"/>
          <w:sz w:val="24"/>
          <w:szCs w:val="24"/>
        </w:rPr>
      </w:pPr>
      <w:r w:rsidRPr="00467614">
        <w:rPr>
          <w:rFonts w:ascii="Arial" w:hAnsi="Arial" w:cs="Arial"/>
          <w:sz w:val="24"/>
          <w:szCs w:val="24"/>
        </w:rPr>
        <w:t>I</w:t>
      </w:r>
      <w:r w:rsidR="009508C7" w:rsidRPr="00467614">
        <w:rPr>
          <w:rFonts w:ascii="Arial" w:hAnsi="Arial" w:cs="Arial"/>
          <w:sz w:val="24"/>
          <w:szCs w:val="24"/>
        </w:rPr>
        <w:t>dentify, investigate, analyse, formulate and advocate solutions to problems</w:t>
      </w:r>
    </w:p>
    <w:p w14:paraId="54EBC02D" w14:textId="77777777" w:rsidR="008D4447" w:rsidRPr="008D4447" w:rsidRDefault="008D4447" w:rsidP="00AB3CAC">
      <w:pPr>
        <w:spacing w:after="120" w:line="240" w:lineRule="auto"/>
        <w:ind w:right="543"/>
        <w:rPr>
          <w:rFonts w:ascii="Arial" w:hAnsi="Arial" w:cs="Arial"/>
          <w:sz w:val="24"/>
          <w:szCs w:val="24"/>
        </w:rPr>
      </w:pPr>
    </w:p>
    <w:p w14:paraId="733C5F16" w14:textId="2469DE7D" w:rsidR="00AB3CAC" w:rsidRPr="00CF7F0C" w:rsidRDefault="009A2D37" w:rsidP="00702395">
      <w:pPr>
        <w:pStyle w:val="Heading2"/>
      </w:pPr>
      <w:r>
        <w:t>A synopsis of the curriculum</w:t>
      </w:r>
    </w:p>
    <w:p w14:paraId="0835F61C" w14:textId="5D9C6B1B" w:rsidR="00FF6AF5" w:rsidRPr="00FF6AF5" w:rsidRDefault="00FF6AF5" w:rsidP="00467614">
      <w:pPr>
        <w:spacing w:after="0" w:line="240" w:lineRule="auto"/>
        <w:ind w:left="567"/>
        <w:jc w:val="both"/>
        <w:rPr>
          <w:rFonts w:ascii="Times New Roman" w:eastAsia="Times New Roman" w:hAnsi="Times New Roman" w:cs="Times New Roman"/>
          <w:sz w:val="24"/>
          <w:szCs w:val="24"/>
        </w:rPr>
      </w:pPr>
      <w:r w:rsidRPr="00FF6AF5">
        <w:rPr>
          <w:rFonts w:ascii="Arial" w:eastAsia="Times New Roman" w:hAnsi="Arial" w:cs="Arial"/>
          <w:color w:val="000000"/>
          <w:sz w:val="24"/>
          <w:szCs w:val="24"/>
          <w:bdr w:val="none" w:sz="0" w:space="0" w:color="auto" w:frame="1"/>
          <w:shd w:val="clear" w:color="auto" w:fill="FFFFFF"/>
        </w:rPr>
        <w:t>This module is an introduction to the study of world politics and the discipline of International Relations (IR). It provides an overview of key theories, concepts and debates in IR through a discussion of topical issues and developments in global politics, with particular focus on the role and status of states as key actors. The IR theories introduced include (but are not necessarily limited to)</w:t>
      </w:r>
      <w:r w:rsidRPr="00FF6AF5">
        <w:rPr>
          <w:rFonts w:ascii="Calibri" w:eastAsia="Times New Roman" w:hAnsi="Calibri" w:cs="Calibri"/>
          <w:color w:val="000000"/>
          <w:bdr w:val="none" w:sz="0" w:space="0" w:color="auto" w:frame="1"/>
          <w:shd w:val="clear" w:color="auto" w:fill="FFFFFF"/>
        </w:rPr>
        <w:t> </w:t>
      </w:r>
      <w:r w:rsidRPr="00FF6AF5">
        <w:rPr>
          <w:rFonts w:ascii="Arial" w:eastAsia="Times New Roman" w:hAnsi="Arial" w:cs="Arial"/>
          <w:color w:val="000000"/>
          <w:sz w:val="24"/>
          <w:szCs w:val="24"/>
          <w:bdr w:val="none" w:sz="0" w:space="0" w:color="auto" w:frame="1"/>
          <w:shd w:val="clear" w:color="auto" w:fill="FFFFFF"/>
        </w:rPr>
        <w:t>liberalism and realism. Theories and concepts will be evaluated in consideration with empirical material drawn from contemporary international politics. The precise list of issues to be covered will vary from year to year depending on the global political landscape. An indicative list of potential topics includes: the legacies of the Cold War; the Covid-19 pandemic; conspiracy theories; counterterrorism; globalisation; empire; and the Russia-Ukraine war. The issues chosen will be studied from multiple perspectives, creating the space for students to progress in their knowledge of key concepts and explore the merits of leading IR theories.</w:t>
      </w:r>
      <w:r w:rsidR="00CF7F0C" w:rsidRPr="00CF7F0C" w:rsidDel="00FF6AF5">
        <w:rPr>
          <w:rFonts w:ascii="Arial" w:hAnsi="Arial" w:cs="Arial"/>
          <w:sz w:val="24"/>
          <w:szCs w:val="24"/>
        </w:rPr>
        <w:t xml:space="preserv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lastRenderedPageBreak/>
        <w:t>Reading l</w:t>
      </w:r>
      <w:r w:rsidR="009A2D37">
        <w:t xml:space="preserve">ist </w:t>
      </w:r>
    </w:p>
    <w:p w14:paraId="59A4FB35" w14:textId="77777777" w:rsidR="0028327B" w:rsidRDefault="0028327B" w:rsidP="0028327B">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294611EC" w14:textId="77777777" w:rsidR="0028327B" w:rsidRDefault="0028327B" w:rsidP="0028327B">
      <w:pPr>
        <w:pStyle w:val="Heading2"/>
        <w:numPr>
          <w:ilvl w:val="0"/>
          <w:numId w:val="0"/>
        </w:numPr>
        <w:ind w:left="567" w:right="544"/>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0888622B" w:rsidR="008D4447" w:rsidRPr="008D4447" w:rsidRDefault="008D4447" w:rsidP="00260923">
      <w:pPr>
        <w:spacing w:after="120" w:line="240" w:lineRule="auto"/>
        <w:ind w:left="567"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541E7B3B"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14688C">
        <w:rPr>
          <w:rFonts w:ascii="Arial" w:hAnsi="Arial" w:cs="Arial"/>
          <w:sz w:val="24"/>
          <w:szCs w:val="24"/>
        </w:rPr>
        <w:t xml:space="preserve"> 128</w:t>
      </w:r>
    </w:p>
    <w:p w14:paraId="3BE5E6D9" w14:textId="4601A45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4688C">
        <w:rPr>
          <w:rFonts w:ascii="Arial" w:hAnsi="Arial" w:cs="Arial"/>
          <w:sz w:val="24"/>
          <w:szCs w:val="24"/>
        </w:rPr>
        <w:t xml:space="preserve"> 22</w:t>
      </w:r>
    </w:p>
    <w:p w14:paraId="260000FF" w14:textId="23EDD619"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14688C">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t>Assessment methods</w:t>
      </w:r>
    </w:p>
    <w:p w14:paraId="7F14E902" w14:textId="5AF82D4F" w:rsidR="00696FF5" w:rsidRPr="00B2615D" w:rsidRDefault="00696FF5" w:rsidP="007D78B0">
      <w:pPr>
        <w:pStyle w:val="header2"/>
        <w:numPr>
          <w:ilvl w:val="1"/>
          <w:numId w:val="11"/>
        </w:numPr>
        <w:ind w:left="567" w:hanging="567"/>
        <w:rPr>
          <w:b w:val="0"/>
          <w:bCs/>
          <w:i/>
          <w:iCs/>
        </w:rPr>
      </w:pPr>
      <w:r w:rsidRPr="00B2615D">
        <w:rPr>
          <w:b w:val="0"/>
          <w:bCs/>
          <w:iCs/>
        </w:rPr>
        <w:t>Main assessment methods</w:t>
      </w:r>
    </w:p>
    <w:p w14:paraId="412CDAF7" w14:textId="75FA7492" w:rsidR="0014688C" w:rsidRPr="0014688C" w:rsidRDefault="0014688C" w:rsidP="007D78B0">
      <w:pPr>
        <w:pStyle w:val="ListParagraph"/>
        <w:spacing w:after="0" w:line="240" w:lineRule="auto"/>
        <w:ind w:hanging="153"/>
        <w:rPr>
          <w:rFonts w:ascii="Arial" w:eastAsiaTheme="minorHAnsi" w:hAnsi="Arial" w:cs="Arial"/>
          <w:lang w:eastAsia="en-US"/>
        </w:rPr>
      </w:pPr>
      <w:r w:rsidRPr="0014688C">
        <w:rPr>
          <w:rFonts w:ascii="Arial" w:eastAsiaTheme="minorHAnsi" w:hAnsi="Arial" w:cs="Arial"/>
          <w:lang w:eastAsia="en-US"/>
        </w:rPr>
        <w:t xml:space="preserve">Essay, </w:t>
      </w:r>
      <w:r w:rsidR="00D63595">
        <w:rPr>
          <w:rFonts w:ascii="Arial" w:eastAsiaTheme="minorHAnsi" w:hAnsi="Arial" w:cs="Arial"/>
          <w:lang w:eastAsia="en-US"/>
        </w:rPr>
        <w:t>2</w:t>
      </w:r>
      <w:r w:rsidR="0015196C">
        <w:rPr>
          <w:rFonts w:ascii="Arial" w:eastAsiaTheme="minorHAnsi" w:hAnsi="Arial" w:cs="Arial"/>
          <w:lang w:eastAsia="en-US"/>
        </w:rPr>
        <w:t>0</w:t>
      </w:r>
      <w:r w:rsidR="00D63595">
        <w:rPr>
          <w:rFonts w:ascii="Arial" w:eastAsiaTheme="minorHAnsi" w:hAnsi="Arial" w:cs="Arial"/>
          <w:lang w:eastAsia="en-US"/>
        </w:rPr>
        <w:t>00</w:t>
      </w:r>
      <w:r w:rsidRPr="0014688C">
        <w:rPr>
          <w:rFonts w:ascii="Arial" w:eastAsiaTheme="minorHAnsi" w:hAnsi="Arial" w:cs="Arial"/>
          <w:lang w:eastAsia="en-US"/>
        </w:rPr>
        <w:t xml:space="preserve"> words, 50%</w:t>
      </w:r>
    </w:p>
    <w:p w14:paraId="603BE617" w14:textId="6909A3ED" w:rsidR="003F3578" w:rsidRPr="0014688C" w:rsidRDefault="0014688C" w:rsidP="007D78B0">
      <w:pPr>
        <w:pStyle w:val="ListParagraph"/>
        <w:spacing w:after="120" w:line="240" w:lineRule="auto"/>
        <w:ind w:right="543" w:hanging="153"/>
        <w:rPr>
          <w:rFonts w:ascii="Arial" w:hAnsi="Arial" w:cs="Arial"/>
          <w:sz w:val="24"/>
          <w:szCs w:val="24"/>
        </w:rPr>
      </w:pPr>
      <w:r w:rsidRPr="52866306">
        <w:rPr>
          <w:rFonts w:ascii="Arial" w:hAnsi="Arial" w:cs="Arial"/>
          <w:lang w:eastAsia="en-US"/>
        </w:rPr>
        <w:t>Exam,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1C16D5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16BC215A" w14:textId="7E61268C" w:rsidR="00467614" w:rsidRDefault="000F00F0" w:rsidP="005D6A42">
      <w:pPr>
        <w:spacing w:after="120" w:line="240" w:lineRule="auto"/>
        <w:ind w:left="567" w:right="544"/>
        <w:rPr>
          <w:rFonts w:ascii="Arial" w:hAnsi="Arial" w:cs="Arial"/>
          <w:iCs/>
          <w:sz w:val="24"/>
          <w:szCs w:val="24"/>
        </w:rPr>
      </w:pPr>
      <w:r>
        <w:rPr>
          <w:rFonts w:ascii="Arial" w:hAnsi="Arial" w:cs="Arial"/>
          <w:iCs/>
          <w:sz w:val="24"/>
          <w:szCs w:val="24"/>
        </w:rPr>
        <w:t>Like-for-Like</w:t>
      </w:r>
    </w:p>
    <w:p w14:paraId="33064B74" w14:textId="77777777" w:rsidR="00467614" w:rsidRPr="008D4447" w:rsidRDefault="00467614"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E02B35" w:rsidRPr="009D52D0" w14:paraId="5413EC92" w14:textId="1EFF599D" w:rsidTr="00260923">
        <w:trPr>
          <w:cantSplit/>
          <w:tblHeader/>
        </w:trPr>
        <w:tc>
          <w:tcPr>
            <w:tcW w:w="2439" w:type="dxa"/>
            <w:shd w:val="clear" w:color="auto" w:fill="D9D9D9" w:themeFill="background1" w:themeFillShade="D9"/>
          </w:tcPr>
          <w:p w14:paraId="140365DD" w14:textId="77777777" w:rsidR="00E02B35" w:rsidRPr="009D52D0" w:rsidRDefault="00E02B3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8.1</w:t>
            </w:r>
          </w:p>
        </w:tc>
        <w:tc>
          <w:tcPr>
            <w:tcW w:w="567" w:type="dxa"/>
          </w:tcPr>
          <w:p w14:paraId="5B554168" w14:textId="7777777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8.2</w:t>
            </w:r>
          </w:p>
        </w:tc>
        <w:tc>
          <w:tcPr>
            <w:tcW w:w="567" w:type="dxa"/>
          </w:tcPr>
          <w:p w14:paraId="70BB1C5A" w14:textId="7777777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8.3</w:t>
            </w:r>
          </w:p>
        </w:tc>
        <w:tc>
          <w:tcPr>
            <w:tcW w:w="567" w:type="dxa"/>
          </w:tcPr>
          <w:p w14:paraId="553BA646" w14:textId="7777777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8.4</w:t>
            </w:r>
          </w:p>
        </w:tc>
        <w:tc>
          <w:tcPr>
            <w:tcW w:w="567" w:type="dxa"/>
          </w:tcPr>
          <w:p w14:paraId="6C66B5C0" w14:textId="7777777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8.5</w:t>
            </w:r>
          </w:p>
        </w:tc>
        <w:tc>
          <w:tcPr>
            <w:tcW w:w="567" w:type="dxa"/>
          </w:tcPr>
          <w:p w14:paraId="3B577D4A" w14:textId="7777777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9.1</w:t>
            </w:r>
          </w:p>
        </w:tc>
        <w:tc>
          <w:tcPr>
            <w:tcW w:w="567" w:type="dxa"/>
          </w:tcPr>
          <w:p w14:paraId="266E4126" w14:textId="7777777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9.2</w:t>
            </w:r>
          </w:p>
        </w:tc>
        <w:tc>
          <w:tcPr>
            <w:tcW w:w="567" w:type="dxa"/>
          </w:tcPr>
          <w:p w14:paraId="3E85E7FE" w14:textId="4EB69101"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9.3</w:t>
            </w:r>
          </w:p>
        </w:tc>
        <w:tc>
          <w:tcPr>
            <w:tcW w:w="567" w:type="dxa"/>
          </w:tcPr>
          <w:p w14:paraId="3221C1C8" w14:textId="4CE5B778"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9.4</w:t>
            </w:r>
          </w:p>
        </w:tc>
        <w:tc>
          <w:tcPr>
            <w:tcW w:w="567" w:type="dxa"/>
          </w:tcPr>
          <w:p w14:paraId="77881B37" w14:textId="23BC43D9"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9.5</w:t>
            </w:r>
          </w:p>
        </w:tc>
      </w:tr>
      <w:tr w:rsidR="00E02B35" w:rsidRPr="009D52D0" w14:paraId="780DC4A5" w14:textId="1A484411" w:rsidTr="00260923">
        <w:tc>
          <w:tcPr>
            <w:tcW w:w="2439" w:type="dxa"/>
          </w:tcPr>
          <w:p w14:paraId="16F79E00" w14:textId="77777777" w:rsidR="00E02B35" w:rsidRPr="009D52D0" w:rsidRDefault="00E02B35"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63EF5BB2"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0E9B09C0" w14:textId="709D9A25"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6CD1C02C" w14:textId="692F7F84"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45C64561" w14:textId="5E3BD161"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62607B91" w14:textId="37DC5BB1"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2A716802" w14:textId="1BB66CE5"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5BAFD1A4" w14:textId="407C4DA1"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431B3FED" w14:textId="4F4C2138"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07703E2C" w14:textId="36A34A2B"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11A0CEDC" w14:textId="0FB42440"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r>
      <w:tr w:rsidR="00E02B35" w:rsidRPr="009D52D0" w14:paraId="5C50A519" w14:textId="6CE9B49A" w:rsidTr="00260923">
        <w:tc>
          <w:tcPr>
            <w:tcW w:w="2439" w:type="dxa"/>
          </w:tcPr>
          <w:p w14:paraId="433DE3A7" w14:textId="431FE6CB" w:rsidR="00E02B35" w:rsidRPr="007F6BF4" w:rsidRDefault="00E02B35" w:rsidP="004F0496">
            <w:pPr>
              <w:spacing w:after="120"/>
              <w:ind w:right="543"/>
              <w:rPr>
                <w:rFonts w:ascii="Arial" w:hAnsi="Arial" w:cs="Arial"/>
                <w:b/>
                <w:bCs/>
                <w:iCs/>
                <w:sz w:val="20"/>
                <w:szCs w:val="20"/>
              </w:rPr>
            </w:pPr>
            <w:r w:rsidRPr="007F6BF4">
              <w:rPr>
                <w:rFonts w:ascii="Arial" w:hAnsi="Arial" w:cs="Arial"/>
                <w:b/>
                <w:bCs/>
                <w:iCs/>
                <w:sz w:val="20"/>
                <w:szCs w:val="20"/>
              </w:rPr>
              <w:t>Lecture</w:t>
            </w:r>
          </w:p>
        </w:tc>
        <w:tc>
          <w:tcPr>
            <w:tcW w:w="567" w:type="dxa"/>
          </w:tcPr>
          <w:p w14:paraId="3853654B" w14:textId="754AF415"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7261D01A" w14:textId="5782C782"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2D7957D4" w14:textId="4F2CA60F"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232B2686" w14:textId="7EEB737F"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4971B999" w14:textId="29BADE7A"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2AE9F109" w14:textId="77777777" w:rsidR="00E02B35" w:rsidRPr="007D78B0" w:rsidRDefault="00E02B35" w:rsidP="007D78B0">
            <w:pPr>
              <w:spacing w:after="120"/>
              <w:rPr>
                <w:rFonts w:ascii="Arial" w:hAnsi="Arial" w:cs="Arial"/>
                <w:b/>
                <w:bCs/>
                <w:sz w:val="20"/>
                <w:szCs w:val="20"/>
              </w:rPr>
            </w:pPr>
          </w:p>
        </w:tc>
        <w:tc>
          <w:tcPr>
            <w:tcW w:w="567" w:type="dxa"/>
          </w:tcPr>
          <w:p w14:paraId="6BD0A090" w14:textId="77777777" w:rsidR="00E02B35" w:rsidRPr="007D78B0" w:rsidRDefault="00E02B35" w:rsidP="007D78B0">
            <w:pPr>
              <w:spacing w:after="120"/>
              <w:rPr>
                <w:rFonts w:ascii="Arial" w:hAnsi="Arial" w:cs="Arial"/>
                <w:b/>
                <w:bCs/>
                <w:sz w:val="20"/>
                <w:szCs w:val="20"/>
              </w:rPr>
            </w:pPr>
          </w:p>
        </w:tc>
        <w:tc>
          <w:tcPr>
            <w:tcW w:w="567" w:type="dxa"/>
          </w:tcPr>
          <w:p w14:paraId="21A7EAF7" w14:textId="77777777" w:rsidR="00E02B35" w:rsidRPr="007D78B0" w:rsidRDefault="00E02B35" w:rsidP="007D78B0">
            <w:pPr>
              <w:spacing w:after="120"/>
              <w:rPr>
                <w:rFonts w:ascii="Arial" w:hAnsi="Arial" w:cs="Arial"/>
                <w:b/>
                <w:bCs/>
                <w:sz w:val="20"/>
                <w:szCs w:val="20"/>
              </w:rPr>
            </w:pPr>
          </w:p>
        </w:tc>
        <w:tc>
          <w:tcPr>
            <w:tcW w:w="567" w:type="dxa"/>
          </w:tcPr>
          <w:p w14:paraId="41EDD6A7" w14:textId="77777777" w:rsidR="00E02B35" w:rsidRPr="007D78B0" w:rsidRDefault="00E02B35" w:rsidP="007D78B0">
            <w:pPr>
              <w:spacing w:after="120"/>
              <w:rPr>
                <w:rFonts w:ascii="Arial" w:hAnsi="Arial" w:cs="Arial"/>
                <w:b/>
                <w:bCs/>
                <w:sz w:val="20"/>
                <w:szCs w:val="20"/>
              </w:rPr>
            </w:pPr>
          </w:p>
        </w:tc>
        <w:tc>
          <w:tcPr>
            <w:tcW w:w="567" w:type="dxa"/>
          </w:tcPr>
          <w:p w14:paraId="03E8922B" w14:textId="77777777" w:rsidR="00E02B35" w:rsidRPr="007D78B0" w:rsidRDefault="00E02B35" w:rsidP="007D78B0">
            <w:pPr>
              <w:spacing w:after="120"/>
              <w:rPr>
                <w:rFonts w:ascii="Arial" w:hAnsi="Arial" w:cs="Arial"/>
                <w:b/>
                <w:bCs/>
                <w:sz w:val="20"/>
                <w:szCs w:val="20"/>
              </w:rPr>
            </w:pPr>
          </w:p>
        </w:tc>
      </w:tr>
      <w:tr w:rsidR="00E02B35" w:rsidRPr="009D52D0" w14:paraId="460BDA99" w14:textId="2BF276B1" w:rsidTr="00260923">
        <w:tc>
          <w:tcPr>
            <w:tcW w:w="2439" w:type="dxa"/>
          </w:tcPr>
          <w:p w14:paraId="1CDAA785" w14:textId="7F73948D" w:rsidR="00E02B35" w:rsidRPr="007F6BF4" w:rsidRDefault="00E02B35" w:rsidP="004F0496">
            <w:pPr>
              <w:spacing w:after="120"/>
              <w:ind w:right="543"/>
              <w:rPr>
                <w:rFonts w:ascii="Arial" w:hAnsi="Arial" w:cs="Arial"/>
                <w:b/>
                <w:bCs/>
                <w:iCs/>
                <w:sz w:val="20"/>
                <w:szCs w:val="20"/>
              </w:rPr>
            </w:pPr>
            <w:r w:rsidRPr="007F6BF4">
              <w:rPr>
                <w:rFonts w:ascii="Arial" w:hAnsi="Arial" w:cs="Arial"/>
                <w:b/>
                <w:bCs/>
                <w:iCs/>
                <w:sz w:val="20"/>
                <w:szCs w:val="20"/>
              </w:rPr>
              <w:t>Seminar</w:t>
            </w:r>
          </w:p>
        </w:tc>
        <w:tc>
          <w:tcPr>
            <w:tcW w:w="567" w:type="dxa"/>
          </w:tcPr>
          <w:p w14:paraId="0B596153" w14:textId="00F5B43C"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7EF775FB" w14:textId="6D1000F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76760D4D" w14:textId="1A01F32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29E92B33" w14:textId="57D9E214"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712B107A" w14:textId="5CC2FAF8"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1C240711" w14:textId="3F22F6E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2D2FDCA3" w14:textId="77777777" w:rsidR="00E02B35" w:rsidRPr="007D78B0" w:rsidRDefault="00E02B35" w:rsidP="007D78B0">
            <w:pPr>
              <w:spacing w:after="120"/>
              <w:rPr>
                <w:rFonts w:ascii="Arial" w:hAnsi="Arial" w:cs="Arial"/>
                <w:b/>
                <w:bCs/>
                <w:sz w:val="20"/>
                <w:szCs w:val="20"/>
              </w:rPr>
            </w:pPr>
          </w:p>
        </w:tc>
        <w:tc>
          <w:tcPr>
            <w:tcW w:w="567" w:type="dxa"/>
          </w:tcPr>
          <w:p w14:paraId="70943AC0" w14:textId="3B66CA98"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019ED988" w14:textId="0CDF6F4A"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67" w:type="dxa"/>
          </w:tcPr>
          <w:p w14:paraId="7E06EB4F" w14:textId="2E235DCF"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7D78B0">
      <w:pPr>
        <w:spacing w:after="120" w:line="240" w:lineRule="auto"/>
        <w:ind w:left="567"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81"/>
        <w:gridCol w:w="581"/>
        <w:gridCol w:w="581"/>
        <w:gridCol w:w="581"/>
        <w:gridCol w:w="582"/>
        <w:gridCol w:w="581"/>
        <w:gridCol w:w="581"/>
        <w:gridCol w:w="581"/>
        <w:gridCol w:w="581"/>
        <w:gridCol w:w="582"/>
      </w:tblGrid>
      <w:tr w:rsidR="00E02B35" w:rsidRPr="009D52D0" w14:paraId="7367825C" w14:textId="726A3A46" w:rsidTr="007D78B0">
        <w:trPr>
          <w:tblHeader/>
        </w:trPr>
        <w:tc>
          <w:tcPr>
            <w:tcW w:w="2405" w:type="dxa"/>
            <w:shd w:val="clear" w:color="auto" w:fill="D9D9D9" w:themeFill="background1" w:themeFillShade="D9"/>
          </w:tcPr>
          <w:p w14:paraId="4E99BFB5" w14:textId="77777777" w:rsidR="00E02B35" w:rsidRPr="009D52D0" w:rsidRDefault="00E02B3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81" w:type="dxa"/>
          </w:tcPr>
          <w:p w14:paraId="7B5C6163" w14:textId="7777777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8.1</w:t>
            </w:r>
          </w:p>
        </w:tc>
        <w:tc>
          <w:tcPr>
            <w:tcW w:w="581" w:type="dxa"/>
          </w:tcPr>
          <w:p w14:paraId="2210FC9E" w14:textId="7777777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8.2</w:t>
            </w:r>
          </w:p>
        </w:tc>
        <w:tc>
          <w:tcPr>
            <w:tcW w:w="581" w:type="dxa"/>
          </w:tcPr>
          <w:p w14:paraId="00B7F160" w14:textId="7777777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8.3</w:t>
            </w:r>
          </w:p>
        </w:tc>
        <w:tc>
          <w:tcPr>
            <w:tcW w:w="581" w:type="dxa"/>
          </w:tcPr>
          <w:p w14:paraId="2BB3974A" w14:textId="7777777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8.4</w:t>
            </w:r>
          </w:p>
        </w:tc>
        <w:tc>
          <w:tcPr>
            <w:tcW w:w="582" w:type="dxa"/>
          </w:tcPr>
          <w:p w14:paraId="23BFBA31" w14:textId="7777777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8.5</w:t>
            </w:r>
          </w:p>
        </w:tc>
        <w:tc>
          <w:tcPr>
            <w:tcW w:w="581" w:type="dxa"/>
          </w:tcPr>
          <w:p w14:paraId="0D56B3A5" w14:textId="7777777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9.1</w:t>
            </w:r>
          </w:p>
        </w:tc>
        <w:tc>
          <w:tcPr>
            <w:tcW w:w="581" w:type="dxa"/>
          </w:tcPr>
          <w:p w14:paraId="523687DC" w14:textId="7777777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9.2</w:t>
            </w:r>
          </w:p>
        </w:tc>
        <w:tc>
          <w:tcPr>
            <w:tcW w:w="581" w:type="dxa"/>
          </w:tcPr>
          <w:p w14:paraId="51BE4A79" w14:textId="088399BA"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9.3</w:t>
            </w:r>
          </w:p>
        </w:tc>
        <w:tc>
          <w:tcPr>
            <w:tcW w:w="581" w:type="dxa"/>
          </w:tcPr>
          <w:p w14:paraId="0C3BF660" w14:textId="3BAD2965"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9.4</w:t>
            </w:r>
          </w:p>
        </w:tc>
        <w:tc>
          <w:tcPr>
            <w:tcW w:w="582" w:type="dxa"/>
          </w:tcPr>
          <w:p w14:paraId="573B7310" w14:textId="7D19E3B3"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9.5</w:t>
            </w:r>
          </w:p>
        </w:tc>
      </w:tr>
      <w:tr w:rsidR="00E02B35" w:rsidRPr="009D52D0" w14:paraId="3E872A1E" w14:textId="0816EF76" w:rsidTr="007D78B0">
        <w:trPr>
          <w:tblHeader/>
        </w:trPr>
        <w:tc>
          <w:tcPr>
            <w:tcW w:w="2405" w:type="dxa"/>
          </w:tcPr>
          <w:p w14:paraId="4CEA8453" w14:textId="12302DF3" w:rsidR="00E02B35" w:rsidRPr="00774646" w:rsidRDefault="00E02B35" w:rsidP="00636058">
            <w:pPr>
              <w:spacing w:after="120"/>
              <w:ind w:right="543"/>
              <w:rPr>
                <w:rFonts w:ascii="Arial" w:hAnsi="Arial" w:cs="Arial"/>
                <w:b/>
                <w:bCs/>
                <w:iCs/>
                <w:sz w:val="20"/>
                <w:szCs w:val="20"/>
              </w:rPr>
            </w:pPr>
            <w:r w:rsidRPr="00774646">
              <w:rPr>
                <w:rFonts w:ascii="Arial" w:hAnsi="Arial" w:cs="Arial"/>
                <w:b/>
                <w:bCs/>
                <w:iCs/>
                <w:sz w:val="20"/>
                <w:szCs w:val="20"/>
              </w:rPr>
              <w:t xml:space="preserve">Essay </w:t>
            </w:r>
          </w:p>
        </w:tc>
        <w:tc>
          <w:tcPr>
            <w:tcW w:w="581" w:type="dxa"/>
          </w:tcPr>
          <w:p w14:paraId="5BE33B98" w14:textId="428CD7B8"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1" w:type="dxa"/>
          </w:tcPr>
          <w:p w14:paraId="37720F16" w14:textId="303C85F6"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1" w:type="dxa"/>
          </w:tcPr>
          <w:p w14:paraId="2DB982CE" w14:textId="1CEBF939"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1" w:type="dxa"/>
          </w:tcPr>
          <w:p w14:paraId="40DBDB13" w14:textId="23C4C4CB"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2" w:type="dxa"/>
          </w:tcPr>
          <w:p w14:paraId="4D703142" w14:textId="4EBE655B"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1" w:type="dxa"/>
          </w:tcPr>
          <w:p w14:paraId="641E8425" w14:textId="79432414"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1" w:type="dxa"/>
          </w:tcPr>
          <w:p w14:paraId="01C0711D" w14:textId="1FCC132C"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1" w:type="dxa"/>
          </w:tcPr>
          <w:p w14:paraId="37F457A4" w14:textId="1CE0A66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1" w:type="dxa"/>
          </w:tcPr>
          <w:p w14:paraId="33D2F17D" w14:textId="715C862C"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2" w:type="dxa"/>
          </w:tcPr>
          <w:p w14:paraId="12C62677" w14:textId="05942E23"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r>
      <w:tr w:rsidR="00E02B35" w:rsidRPr="009D52D0" w14:paraId="24A3F2DE" w14:textId="101BCE8B" w:rsidTr="007D78B0">
        <w:trPr>
          <w:tblHeader/>
        </w:trPr>
        <w:tc>
          <w:tcPr>
            <w:tcW w:w="2405" w:type="dxa"/>
          </w:tcPr>
          <w:p w14:paraId="62679557" w14:textId="3181259D" w:rsidR="00E02B35" w:rsidRPr="00774646" w:rsidRDefault="00E02B35" w:rsidP="00636058">
            <w:pPr>
              <w:spacing w:after="120"/>
              <w:ind w:right="543"/>
              <w:rPr>
                <w:rFonts w:ascii="Arial" w:hAnsi="Arial" w:cs="Arial"/>
                <w:b/>
                <w:bCs/>
                <w:iCs/>
                <w:sz w:val="20"/>
                <w:szCs w:val="20"/>
              </w:rPr>
            </w:pPr>
            <w:r w:rsidRPr="00774646">
              <w:rPr>
                <w:rFonts w:ascii="Arial" w:hAnsi="Arial" w:cs="Arial"/>
                <w:b/>
                <w:bCs/>
                <w:iCs/>
                <w:sz w:val="20"/>
                <w:szCs w:val="20"/>
              </w:rPr>
              <w:t>Exam</w:t>
            </w:r>
          </w:p>
        </w:tc>
        <w:tc>
          <w:tcPr>
            <w:tcW w:w="581" w:type="dxa"/>
          </w:tcPr>
          <w:p w14:paraId="3AD91FA5" w14:textId="369C116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1" w:type="dxa"/>
          </w:tcPr>
          <w:p w14:paraId="369FCC24" w14:textId="1C545D3C"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1" w:type="dxa"/>
          </w:tcPr>
          <w:p w14:paraId="2B675AB2" w14:textId="6B897ED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1" w:type="dxa"/>
          </w:tcPr>
          <w:p w14:paraId="370F1B6F" w14:textId="14D3F937"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2" w:type="dxa"/>
          </w:tcPr>
          <w:p w14:paraId="599C30B6" w14:textId="230C773E"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1" w:type="dxa"/>
          </w:tcPr>
          <w:p w14:paraId="5805A995" w14:textId="30474B35"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1" w:type="dxa"/>
          </w:tcPr>
          <w:p w14:paraId="6C478F72" w14:textId="3A1D073F"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1" w:type="dxa"/>
          </w:tcPr>
          <w:p w14:paraId="71A298CE" w14:textId="06ABD14F"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1" w:type="dxa"/>
          </w:tcPr>
          <w:p w14:paraId="05CD00CA" w14:textId="5E21D10F"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c>
          <w:tcPr>
            <w:tcW w:w="582" w:type="dxa"/>
          </w:tcPr>
          <w:p w14:paraId="5F19CF09" w14:textId="088979E0" w:rsidR="00E02B35" w:rsidRPr="007D78B0" w:rsidRDefault="00E02B35" w:rsidP="007D78B0">
            <w:pPr>
              <w:spacing w:after="120"/>
              <w:rPr>
                <w:rFonts w:ascii="Arial" w:hAnsi="Arial" w:cs="Arial"/>
                <w:b/>
                <w:bCs/>
                <w:sz w:val="20"/>
                <w:szCs w:val="20"/>
              </w:rPr>
            </w:pPr>
            <w:r w:rsidRPr="007D78B0">
              <w:rPr>
                <w:rFonts w:ascii="Arial" w:hAnsi="Arial" w:cs="Arial"/>
                <w:b/>
                <w:bCs/>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8036FBD" w14:textId="7010CA2F" w:rsidR="00636058" w:rsidRDefault="00636058" w:rsidP="00F60491">
      <w:pPr>
        <w:spacing w:after="120" w:line="240" w:lineRule="auto"/>
        <w:ind w:right="543"/>
        <w:rPr>
          <w:rFonts w:ascii="Arial" w:hAnsi="Arial" w:cs="Arial"/>
          <w:b/>
          <w:iCs/>
          <w:sz w:val="24"/>
          <w:szCs w:val="24"/>
        </w:rPr>
      </w:pPr>
    </w:p>
    <w:p w14:paraId="4F295AB2" w14:textId="77777777" w:rsidR="005D6A42" w:rsidRDefault="005D6A42" w:rsidP="00F60491">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lastRenderedPageBreak/>
        <w:t xml:space="preserve">Inclusive module design </w:t>
      </w:r>
    </w:p>
    <w:p w14:paraId="39DA4ADC" w14:textId="45C1DBB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t>Campus(es) or c</w:t>
      </w:r>
      <w:r w:rsidR="009A2D37">
        <w:t>entre(s)</w:t>
      </w:r>
      <w:r>
        <w:t xml:space="preserve"> where module will be delivered</w:t>
      </w:r>
    </w:p>
    <w:p w14:paraId="3CD0FF38" w14:textId="551FB37C" w:rsidR="009A2D37" w:rsidRDefault="00091E86" w:rsidP="00722CCF">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t xml:space="preserve">Internationalisation </w:t>
      </w:r>
    </w:p>
    <w:p w14:paraId="4260A45A" w14:textId="36838F8A" w:rsidR="00922E9E" w:rsidRDefault="005E581E" w:rsidP="00722CCF">
      <w:pPr>
        <w:spacing w:after="120" w:line="240" w:lineRule="auto"/>
        <w:ind w:left="567" w:right="543"/>
        <w:rPr>
          <w:rFonts w:ascii="Arial" w:hAnsi="Arial" w:cs="Arial"/>
          <w:sz w:val="24"/>
          <w:szCs w:val="24"/>
        </w:rPr>
      </w:pPr>
      <w:r w:rsidRPr="005E581E">
        <w:rPr>
          <w:rFonts w:ascii="Arial" w:hAnsi="Arial" w:cs="Arial"/>
          <w:sz w:val="24"/>
          <w:szCs w:val="24"/>
        </w:rPr>
        <w:t>The module directly addresses global events, issues, developments and trends and thus helps students develop a critical awareness of international and global concerns</w:t>
      </w:r>
      <w:r w:rsidR="004547E1">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060" w:type="dxa"/>
        <w:tblLook w:val="04A0" w:firstRow="1" w:lastRow="0" w:firstColumn="1" w:lastColumn="0" w:noHBand="0" w:noVBand="1"/>
      </w:tblPr>
      <w:tblGrid>
        <w:gridCol w:w="1593"/>
        <w:gridCol w:w="1815"/>
        <w:gridCol w:w="2116"/>
        <w:gridCol w:w="2217"/>
        <w:gridCol w:w="2319"/>
      </w:tblGrid>
      <w:tr w:rsidR="00302082" w:rsidRPr="009D52D0" w14:paraId="52814657" w14:textId="77777777" w:rsidTr="007D78B0">
        <w:trPr>
          <w:trHeight w:val="317"/>
          <w:tblHeader/>
        </w:trPr>
        <w:tc>
          <w:tcPr>
            <w:tcW w:w="1593" w:type="dxa"/>
          </w:tcPr>
          <w:p w14:paraId="7BB88073" w14:textId="77777777" w:rsidR="00422B69" w:rsidRPr="009D52D0" w:rsidRDefault="00422B69" w:rsidP="007D78B0">
            <w:pPr>
              <w:spacing w:after="120"/>
              <w:rPr>
                <w:rFonts w:ascii="Arial" w:hAnsi="Arial" w:cs="Arial"/>
                <w:sz w:val="20"/>
                <w:szCs w:val="20"/>
              </w:rPr>
            </w:pPr>
            <w:r w:rsidRPr="009D52D0">
              <w:rPr>
                <w:rFonts w:ascii="Arial" w:hAnsi="Arial" w:cs="Arial"/>
                <w:sz w:val="20"/>
                <w:szCs w:val="20"/>
              </w:rPr>
              <w:t>Date approved</w:t>
            </w:r>
          </w:p>
        </w:tc>
        <w:tc>
          <w:tcPr>
            <w:tcW w:w="1815" w:type="dxa"/>
          </w:tcPr>
          <w:p w14:paraId="7024BC64" w14:textId="50F6A0B0" w:rsidR="00422B69" w:rsidRPr="009D52D0" w:rsidRDefault="00E1736E" w:rsidP="007D78B0">
            <w:pPr>
              <w:spacing w:after="120"/>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w:t>
            </w:r>
            <w:r w:rsidR="007D78B0">
              <w:rPr>
                <w:rFonts w:ascii="Arial" w:hAnsi="Arial" w:cs="Arial"/>
                <w:sz w:val="20"/>
                <w:szCs w:val="20"/>
              </w:rPr>
              <w:t>M</w:t>
            </w:r>
            <w:r w:rsidR="00422B69" w:rsidRPr="009D52D0">
              <w:rPr>
                <w:rFonts w:ascii="Arial" w:hAnsi="Arial" w:cs="Arial"/>
                <w:sz w:val="20"/>
                <w:szCs w:val="20"/>
              </w:rPr>
              <w:t>inor revision</w:t>
            </w:r>
          </w:p>
        </w:tc>
        <w:tc>
          <w:tcPr>
            <w:tcW w:w="2116" w:type="dxa"/>
          </w:tcPr>
          <w:p w14:paraId="4C5C2D42" w14:textId="40DC1BDF" w:rsidR="00422B69" w:rsidRPr="009D52D0" w:rsidRDefault="00422B69" w:rsidP="007D78B0">
            <w:pPr>
              <w:spacing w:after="120"/>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17" w:type="dxa"/>
          </w:tcPr>
          <w:p w14:paraId="6BA91A4B" w14:textId="77777777" w:rsidR="00422B69" w:rsidRDefault="00422B69" w:rsidP="007D78B0">
            <w:pPr>
              <w:spacing w:after="120"/>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7D78B0">
            <w:pPr>
              <w:spacing w:after="120"/>
              <w:rPr>
                <w:rFonts w:ascii="Arial" w:hAnsi="Arial" w:cs="Arial"/>
                <w:sz w:val="20"/>
                <w:szCs w:val="20"/>
              </w:rPr>
            </w:pPr>
            <w:r>
              <w:rPr>
                <w:rFonts w:ascii="Arial" w:hAnsi="Arial" w:cs="Arial"/>
                <w:sz w:val="20"/>
                <w:szCs w:val="20"/>
              </w:rPr>
              <w:t>(if applicable)</w:t>
            </w:r>
          </w:p>
        </w:tc>
        <w:tc>
          <w:tcPr>
            <w:tcW w:w="2319" w:type="dxa"/>
          </w:tcPr>
          <w:p w14:paraId="65323753" w14:textId="77777777" w:rsidR="00422B69" w:rsidRPr="009D52D0" w:rsidRDefault="00422B69" w:rsidP="007D78B0">
            <w:pPr>
              <w:spacing w:after="12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7D78B0">
        <w:trPr>
          <w:trHeight w:val="305"/>
        </w:trPr>
        <w:tc>
          <w:tcPr>
            <w:tcW w:w="1593" w:type="dxa"/>
          </w:tcPr>
          <w:p w14:paraId="4474539E" w14:textId="20D58E61" w:rsidR="00422B69" w:rsidRPr="009D52D0" w:rsidRDefault="00260923" w:rsidP="007D78B0">
            <w:pPr>
              <w:spacing w:after="120"/>
              <w:rPr>
                <w:rFonts w:ascii="Arial" w:hAnsi="Arial" w:cs="Arial"/>
                <w:sz w:val="20"/>
                <w:szCs w:val="20"/>
              </w:rPr>
            </w:pPr>
            <w:r>
              <w:rPr>
                <w:rFonts w:ascii="Arial" w:hAnsi="Arial" w:cs="Arial"/>
                <w:sz w:val="20"/>
                <w:szCs w:val="20"/>
              </w:rPr>
              <w:t>17.11.22</w:t>
            </w:r>
          </w:p>
        </w:tc>
        <w:tc>
          <w:tcPr>
            <w:tcW w:w="1815" w:type="dxa"/>
          </w:tcPr>
          <w:p w14:paraId="3DB8B056" w14:textId="7ABF78E8" w:rsidR="00422B69" w:rsidRPr="009D52D0" w:rsidRDefault="00260923" w:rsidP="007D78B0">
            <w:pPr>
              <w:spacing w:after="120"/>
              <w:rPr>
                <w:rFonts w:ascii="Arial" w:hAnsi="Arial" w:cs="Arial"/>
                <w:sz w:val="20"/>
                <w:szCs w:val="20"/>
              </w:rPr>
            </w:pPr>
            <w:r>
              <w:rPr>
                <w:rFonts w:ascii="Arial" w:hAnsi="Arial" w:cs="Arial"/>
                <w:sz w:val="20"/>
                <w:szCs w:val="20"/>
              </w:rPr>
              <w:t>New</w:t>
            </w:r>
          </w:p>
        </w:tc>
        <w:tc>
          <w:tcPr>
            <w:tcW w:w="2116" w:type="dxa"/>
          </w:tcPr>
          <w:p w14:paraId="7151A835" w14:textId="410439A2" w:rsidR="00422B69" w:rsidRPr="009D52D0" w:rsidRDefault="00260923" w:rsidP="007D78B0">
            <w:pPr>
              <w:spacing w:after="120"/>
              <w:rPr>
                <w:rFonts w:ascii="Arial" w:hAnsi="Arial" w:cs="Arial"/>
                <w:sz w:val="20"/>
                <w:szCs w:val="20"/>
              </w:rPr>
            </w:pPr>
            <w:r>
              <w:rPr>
                <w:rFonts w:ascii="Arial" w:hAnsi="Arial" w:cs="Arial"/>
                <w:sz w:val="20"/>
                <w:szCs w:val="20"/>
              </w:rPr>
              <w:t>September 2023</w:t>
            </w:r>
          </w:p>
        </w:tc>
        <w:tc>
          <w:tcPr>
            <w:tcW w:w="2217" w:type="dxa"/>
          </w:tcPr>
          <w:p w14:paraId="64AEF8B4" w14:textId="77777777" w:rsidR="00422B69" w:rsidRPr="009D52D0" w:rsidRDefault="00422B69" w:rsidP="007D78B0">
            <w:pPr>
              <w:spacing w:after="120"/>
              <w:rPr>
                <w:rFonts w:ascii="Arial" w:hAnsi="Arial" w:cs="Arial"/>
                <w:sz w:val="20"/>
                <w:szCs w:val="20"/>
              </w:rPr>
            </w:pPr>
          </w:p>
        </w:tc>
        <w:tc>
          <w:tcPr>
            <w:tcW w:w="2319" w:type="dxa"/>
          </w:tcPr>
          <w:p w14:paraId="2788108C" w14:textId="77777777" w:rsidR="00422B69" w:rsidRPr="009D52D0" w:rsidRDefault="00422B69" w:rsidP="007D78B0">
            <w:pPr>
              <w:spacing w:after="120"/>
              <w:rPr>
                <w:rFonts w:ascii="Arial" w:hAnsi="Arial" w:cs="Arial"/>
                <w:sz w:val="20"/>
                <w:szCs w:val="20"/>
              </w:rPr>
            </w:pPr>
          </w:p>
        </w:tc>
      </w:tr>
      <w:tr w:rsidR="00302082" w:rsidRPr="009D52D0" w14:paraId="1EAC1207" w14:textId="77777777" w:rsidTr="007D78B0">
        <w:trPr>
          <w:trHeight w:val="305"/>
        </w:trPr>
        <w:tc>
          <w:tcPr>
            <w:tcW w:w="1593" w:type="dxa"/>
          </w:tcPr>
          <w:p w14:paraId="6535CABF" w14:textId="77777777" w:rsidR="00422B69" w:rsidRPr="009D52D0" w:rsidRDefault="00422B69" w:rsidP="007D78B0">
            <w:pPr>
              <w:spacing w:after="120"/>
              <w:rPr>
                <w:rFonts w:ascii="Arial" w:hAnsi="Arial" w:cs="Arial"/>
                <w:sz w:val="20"/>
                <w:szCs w:val="20"/>
              </w:rPr>
            </w:pPr>
          </w:p>
        </w:tc>
        <w:tc>
          <w:tcPr>
            <w:tcW w:w="1815" w:type="dxa"/>
          </w:tcPr>
          <w:p w14:paraId="5BAFF0BB" w14:textId="77777777" w:rsidR="00422B69" w:rsidRPr="009D52D0" w:rsidRDefault="00422B69" w:rsidP="007D78B0">
            <w:pPr>
              <w:spacing w:after="120"/>
              <w:rPr>
                <w:rFonts w:ascii="Arial" w:hAnsi="Arial" w:cs="Arial"/>
                <w:sz w:val="20"/>
                <w:szCs w:val="20"/>
              </w:rPr>
            </w:pPr>
          </w:p>
        </w:tc>
        <w:tc>
          <w:tcPr>
            <w:tcW w:w="2116" w:type="dxa"/>
          </w:tcPr>
          <w:p w14:paraId="07B30CA1" w14:textId="77777777" w:rsidR="00422B69" w:rsidRPr="009D52D0" w:rsidRDefault="00422B69" w:rsidP="007D78B0">
            <w:pPr>
              <w:spacing w:after="120"/>
              <w:rPr>
                <w:rFonts w:ascii="Arial" w:hAnsi="Arial" w:cs="Arial"/>
                <w:sz w:val="20"/>
                <w:szCs w:val="20"/>
              </w:rPr>
            </w:pPr>
          </w:p>
        </w:tc>
        <w:tc>
          <w:tcPr>
            <w:tcW w:w="2217" w:type="dxa"/>
          </w:tcPr>
          <w:p w14:paraId="7AF83608" w14:textId="77777777" w:rsidR="00422B69" w:rsidRPr="009D52D0" w:rsidRDefault="00422B69" w:rsidP="007D78B0">
            <w:pPr>
              <w:spacing w:after="120"/>
              <w:rPr>
                <w:rFonts w:ascii="Arial" w:hAnsi="Arial" w:cs="Arial"/>
                <w:sz w:val="20"/>
                <w:szCs w:val="20"/>
              </w:rPr>
            </w:pPr>
          </w:p>
        </w:tc>
        <w:tc>
          <w:tcPr>
            <w:tcW w:w="2319" w:type="dxa"/>
          </w:tcPr>
          <w:p w14:paraId="1F3DBDEE" w14:textId="77777777" w:rsidR="00422B69" w:rsidRPr="009D52D0" w:rsidRDefault="00422B69" w:rsidP="007D78B0">
            <w:pPr>
              <w:spacing w:after="120"/>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7E52" w14:textId="77777777" w:rsidR="006637BC" w:rsidRDefault="006637BC" w:rsidP="009A2D37">
      <w:pPr>
        <w:spacing w:after="0" w:line="240" w:lineRule="auto"/>
      </w:pPr>
      <w:r>
        <w:separator/>
      </w:r>
    </w:p>
  </w:endnote>
  <w:endnote w:type="continuationSeparator" w:id="0">
    <w:p w14:paraId="4D944B77" w14:textId="77777777" w:rsidR="006637BC" w:rsidRDefault="006637BC" w:rsidP="009A2D37">
      <w:pPr>
        <w:spacing w:after="0" w:line="240" w:lineRule="auto"/>
      </w:pPr>
      <w:r>
        <w:continuationSeparator/>
      </w:r>
    </w:p>
  </w:endnote>
  <w:endnote w:type="continuationNotice" w:id="1">
    <w:p w14:paraId="5C2563E9" w14:textId="77777777" w:rsidR="006637BC" w:rsidRDefault="00663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13148C2" w:rsidR="008B2543" w:rsidRPr="007B7724" w:rsidRDefault="008B2543" w:rsidP="00722CCF">
    <w:pPr>
      <w:spacing w:after="120" w:line="240" w:lineRule="auto"/>
      <w:ind w:left="426" w:right="543" w:firstLine="141"/>
      <w:jc w:val="both"/>
      <w:rPr>
        <w:rFonts w:ascii="Arial" w:hAnsi="Arial"/>
        <w:sz w:val="18"/>
      </w:rPr>
    </w:pPr>
    <w:r w:rsidRPr="007B7724">
      <w:rPr>
        <w:rFonts w:ascii="Arial" w:hAnsi="Arial"/>
        <w:sz w:val="18"/>
      </w:rPr>
      <w:t>Module Specification</w:t>
    </w:r>
    <w:r w:rsidR="00722CCF">
      <w:rPr>
        <w:rFonts w:ascii="Arial" w:hAnsi="Arial"/>
        <w:sz w:val="18"/>
      </w:rPr>
      <w:t xml:space="preserve">: </w:t>
    </w:r>
    <w:r w:rsidR="00722CCF" w:rsidRPr="00722CCF">
      <w:rPr>
        <w:rFonts w:ascii="Arial" w:hAnsi="Arial"/>
        <w:sz w:val="18"/>
      </w:rPr>
      <w:t>POLI3000 States and the World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7D78B0">
    <w:pPr>
      <w:pStyle w:val="Footer"/>
      <w:spacing w:before="120" w:after="120"/>
      <w:jc w:val="center"/>
    </w:pPr>
    <w:r>
      <w:fldChar w:fldCharType="begin"/>
    </w:r>
    <w:r>
      <w:instrText xml:space="preserve"> PAGE   \* MERGEFORMAT </w:instrText>
    </w:r>
    <w:r>
      <w:fldChar w:fldCharType="separate"/>
    </w:r>
    <w:r w:rsidR="0022570F">
      <w:rPr>
        <w:noProof/>
      </w:rPr>
      <w:t>1</w:t>
    </w:r>
    <w:r>
      <w:rPr>
        <w:noProof/>
      </w:rPr>
      <w:fldChar w:fldCharType="end"/>
    </w:r>
  </w:p>
  <w:p w14:paraId="24F79DDC" w14:textId="5A83D4A1" w:rsidR="00F17B94" w:rsidRDefault="007D78B0" w:rsidP="00EB41D1">
    <w:pPr>
      <w:pStyle w:val="Footer"/>
    </w:pPr>
    <w:r w:rsidRPr="007D78B0">
      <w:rPr>
        <w:rFonts w:ascii="Arial" w:hAnsi="Arial"/>
        <w:sz w:val="18"/>
      </w:rPr>
      <w:t>Module Specification: POLI3000 States and the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9F75" w14:textId="77777777" w:rsidR="006637BC" w:rsidRDefault="006637BC" w:rsidP="009A2D37">
      <w:pPr>
        <w:spacing w:after="0" w:line="240" w:lineRule="auto"/>
      </w:pPr>
      <w:r>
        <w:separator/>
      </w:r>
    </w:p>
  </w:footnote>
  <w:footnote w:type="continuationSeparator" w:id="0">
    <w:p w14:paraId="3CBC1DB1" w14:textId="77777777" w:rsidR="006637BC" w:rsidRDefault="006637BC" w:rsidP="009A2D37">
      <w:pPr>
        <w:spacing w:after="0" w:line="240" w:lineRule="auto"/>
      </w:pPr>
      <w:r>
        <w:continuationSeparator/>
      </w:r>
    </w:p>
  </w:footnote>
  <w:footnote w:type="continuationNotice" w:id="1">
    <w:p w14:paraId="025A772C" w14:textId="77777777" w:rsidR="006637BC" w:rsidRDefault="006637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ED7964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E01FA"/>
    <w:multiLevelType w:val="multilevel"/>
    <w:tmpl w:val="1AD844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E5416"/>
    <w:multiLevelType w:val="hybridMultilevel"/>
    <w:tmpl w:val="95F66270"/>
    <w:lvl w:ilvl="0" w:tplc="2138B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A33B9"/>
    <w:multiLevelType w:val="hybridMultilevel"/>
    <w:tmpl w:val="BF8E5582"/>
    <w:lvl w:ilvl="0" w:tplc="C306334C">
      <w:start w:val="1"/>
      <w:numFmt w:val="bullet"/>
      <w:lvlText w:val=""/>
      <w:lvlJc w:val="left"/>
      <w:pPr>
        <w:ind w:left="1287" w:hanging="360"/>
      </w:pPr>
      <w:rPr>
        <w:rFonts w:ascii="Symbol" w:hAnsi="Symbol" w:hint="default"/>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03B48BE"/>
    <w:multiLevelType w:val="multilevel"/>
    <w:tmpl w:val="D7788F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B13D81"/>
    <w:multiLevelType w:val="hybridMultilevel"/>
    <w:tmpl w:val="A8EA94A8"/>
    <w:lvl w:ilvl="0" w:tplc="2794A814">
      <w:start w:val="1"/>
      <w:numFmt w:val="decimal"/>
      <w:lvlText w:val="%1."/>
      <w:lvlJc w:val="left"/>
      <w:pPr>
        <w:ind w:left="-54" w:hanging="720"/>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3D2320D"/>
    <w:multiLevelType w:val="multilevel"/>
    <w:tmpl w:val="B3DEB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7D7860"/>
    <w:multiLevelType w:val="hybridMultilevel"/>
    <w:tmpl w:val="139CA0E4"/>
    <w:lvl w:ilvl="0" w:tplc="F1062EF0">
      <w:start w:val="1"/>
      <w:numFmt w:val="bullet"/>
      <w:lvlText w:val=""/>
      <w:lvlJc w:val="left"/>
      <w:pPr>
        <w:ind w:left="1287" w:hanging="360"/>
      </w:pPr>
      <w:rPr>
        <w:rFonts w:ascii="Symbol" w:hAnsi="Symbol" w:hint="default"/>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267233E"/>
    <w:multiLevelType w:val="multilevel"/>
    <w:tmpl w:val="728CC1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878085026">
    <w:abstractNumId w:val="3"/>
  </w:num>
  <w:num w:numId="2" w16cid:durableId="263072529">
    <w:abstractNumId w:val="0"/>
  </w:num>
  <w:num w:numId="3" w16cid:durableId="1694964627">
    <w:abstractNumId w:val="6"/>
  </w:num>
  <w:num w:numId="4" w16cid:durableId="246765316">
    <w:abstractNumId w:val="2"/>
  </w:num>
  <w:num w:numId="5" w16cid:durableId="1338196164">
    <w:abstractNumId w:val="13"/>
  </w:num>
  <w:num w:numId="6" w16cid:durableId="496457221">
    <w:abstractNumId w:val="11"/>
  </w:num>
  <w:num w:numId="7" w16cid:durableId="1968394701">
    <w:abstractNumId w:val="17"/>
  </w:num>
  <w:num w:numId="8" w16cid:durableId="431560278">
    <w:abstractNumId w:val="12"/>
  </w:num>
  <w:num w:numId="9" w16cid:durableId="299462236">
    <w:abstractNumId w:val="7"/>
  </w:num>
  <w:num w:numId="10" w16cid:durableId="2105496823">
    <w:abstractNumId w:val="8"/>
  </w:num>
  <w:num w:numId="11" w16cid:durableId="64301996">
    <w:abstractNumId w:val="18"/>
  </w:num>
  <w:num w:numId="12" w16cid:durableId="753473514">
    <w:abstractNumId w:val="10"/>
  </w:num>
  <w:num w:numId="13" w16cid:durableId="1035738140">
    <w:abstractNumId w:val="4"/>
  </w:num>
  <w:num w:numId="14" w16cid:durableId="23753095">
    <w:abstractNumId w:val="16"/>
  </w:num>
  <w:num w:numId="15" w16cid:durableId="132867632">
    <w:abstractNumId w:val="1"/>
  </w:num>
  <w:num w:numId="16" w16cid:durableId="1470173151">
    <w:abstractNumId w:val="9"/>
  </w:num>
  <w:num w:numId="17" w16cid:durableId="1963413975">
    <w:abstractNumId w:val="14"/>
  </w:num>
  <w:num w:numId="18" w16cid:durableId="2062514369">
    <w:abstractNumId w:val="15"/>
  </w:num>
  <w:num w:numId="19" w16cid:durableId="1693258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3344"/>
    <w:rsid w:val="00091E86"/>
    <w:rsid w:val="00094810"/>
    <w:rsid w:val="00094825"/>
    <w:rsid w:val="00096DA4"/>
    <w:rsid w:val="000A0E79"/>
    <w:rsid w:val="000B6A5E"/>
    <w:rsid w:val="000C0294"/>
    <w:rsid w:val="000C3A7E"/>
    <w:rsid w:val="000C7A1C"/>
    <w:rsid w:val="000D2A8A"/>
    <w:rsid w:val="000D32AC"/>
    <w:rsid w:val="000E20C1"/>
    <w:rsid w:val="000E3B73"/>
    <w:rsid w:val="000F00F0"/>
    <w:rsid w:val="000F6C56"/>
    <w:rsid w:val="000F7FBF"/>
    <w:rsid w:val="00106BE5"/>
    <w:rsid w:val="00110947"/>
    <w:rsid w:val="00111906"/>
    <w:rsid w:val="00111CB3"/>
    <w:rsid w:val="00115DFD"/>
    <w:rsid w:val="00117577"/>
    <w:rsid w:val="00117793"/>
    <w:rsid w:val="001206E4"/>
    <w:rsid w:val="001214D3"/>
    <w:rsid w:val="00121BFC"/>
    <w:rsid w:val="00124DD0"/>
    <w:rsid w:val="00125087"/>
    <w:rsid w:val="001402AD"/>
    <w:rsid w:val="001467B2"/>
    <w:rsid w:val="0014688C"/>
    <w:rsid w:val="0015196C"/>
    <w:rsid w:val="001540CE"/>
    <w:rsid w:val="00156AF6"/>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E36"/>
    <w:rsid w:val="0021578E"/>
    <w:rsid w:val="0022570F"/>
    <w:rsid w:val="00227582"/>
    <w:rsid w:val="002302FD"/>
    <w:rsid w:val="002308BE"/>
    <w:rsid w:val="002407C0"/>
    <w:rsid w:val="002461AF"/>
    <w:rsid w:val="002465A1"/>
    <w:rsid w:val="00260923"/>
    <w:rsid w:val="00262014"/>
    <w:rsid w:val="00264576"/>
    <w:rsid w:val="0026585A"/>
    <w:rsid w:val="00266735"/>
    <w:rsid w:val="00273CF0"/>
    <w:rsid w:val="002748D4"/>
    <w:rsid w:val="00274ED7"/>
    <w:rsid w:val="0028327B"/>
    <w:rsid w:val="0028461D"/>
    <w:rsid w:val="0028590C"/>
    <w:rsid w:val="00292C46"/>
    <w:rsid w:val="002938D6"/>
    <w:rsid w:val="00294B73"/>
    <w:rsid w:val="002A0C18"/>
    <w:rsid w:val="002A219B"/>
    <w:rsid w:val="002A22DB"/>
    <w:rsid w:val="002A74AD"/>
    <w:rsid w:val="002B20F5"/>
    <w:rsid w:val="002B2A1A"/>
    <w:rsid w:val="002B71F2"/>
    <w:rsid w:val="002D1DDF"/>
    <w:rsid w:val="002E71C0"/>
    <w:rsid w:val="002F05F4"/>
    <w:rsid w:val="002F0CE4"/>
    <w:rsid w:val="002F23EF"/>
    <w:rsid w:val="002F2626"/>
    <w:rsid w:val="002F70C1"/>
    <w:rsid w:val="00300254"/>
    <w:rsid w:val="00302082"/>
    <w:rsid w:val="00306620"/>
    <w:rsid w:val="003262B9"/>
    <w:rsid w:val="00331FA7"/>
    <w:rsid w:val="00334A02"/>
    <w:rsid w:val="00335875"/>
    <w:rsid w:val="00335FBE"/>
    <w:rsid w:val="00351D4F"/>
    <w:rsid w:val="00352D8E"/>
    <w:rsid w:val="00356B68"/>
    <w:rsid w:val="0035702D"/>
    <w:rsid w:val="003604D4"/>
    <w:rsid w:val="003627B0"/>
    <w:rsid w:val="00374DF6"/>
    <w:rsid w:val="003759B0"/>
    <w:rsid w:val="00375F84"/>
    <w:rsid w:val="00376E34"/>
    <w:rsid w:val="00380032"/>
    <w:rsid w:val="003804E7"/>
    <w:rsid w:val="00391263"/>
    <w:rsid w:val="003934D2"/>
    <w:rsid w:val="003973A1"/>
    <w:rsid w:val="003A5DA0"/>
    <w:rsid w:val="003A5EEB"/>
    <w:rsid w:val="003A6143"/>
    <w:rsid w:val="003B35F4"/>
    <w:rsid w:val="003B7C76"/>
    <w:rsid w:val="003C3E0C"/>
    <w:rsid w:val="003C51C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47E1"/>
    <w:rsid w:val="00460925"/>
    <w:rsid w:val="00467614"/>
    <w:rsid w:val="00471C6C"/>
    <w:rsid w:val="00472023"/>
    <w:rsid w:val="004737BB"/>
    <w:rsid w:val="00476167"/>
    <w:rsid w:val="00486993"/>
    <w:rsid w:val="00492DA4"/>
    <w:rsid w:val="00496AA3"/>
    <w:rsid w:val="00497C98"/>
    <w:rsid w:val="004A39D7"/>
    <w:rsid w:val="004A3C23"/>
    <w:rsid w:val="004A55FA"/>
    <w:rsid w:val="004B5D03"/>
    <w:rsid w:val="004C1EC4"/>
    <w:rsid w:val="004C32C9"/>
    <w:rsid w:val="004D035C"/>
    <w:rsid w:val="004F3C18"/>
    <w:rsid w:val="004F4328"/>
    <w:rsid w:val="005005E4"/>
    <w:rsid w:val="00500B56"/>
    <w:rsid w:val="00513689"/>
    <w:rsid w:val="0051375A"/>
    <w:rsid w:val="00521097"/>
    <w:rsid w:val="00526712"/>
    <w:rsid w:val="0053059E"/>
    <w:rsid w:val="00532F6F"/>
    <w:rsid w:val="00533663"/>
    <w:rsid w:val="00542219"/>
    <w:rsid w:val="005460C2"/>
    <w:rsid w:val="005526FB"/>
    <w:rsid w:val="0055280A"/>
    <w:rsid w:val="00553D19"/>
    <w:rsid w:val="005548E1"/>
    <w:rsid w:val="0055585D"/>
    <w:rsid w:val="0056127B"/>
    <w:rsid w:val="00561D26"/>
    <w:rsid w:val="00564738"/>
    <w:rsid w:val="005652BF"/>
    <w:rsid w:val="00567EC9"/>
    <w:rsid w:val="00571630"/>
    <w:rsid w:val="005718A2"/>
    <w:rsid w:val="005759F4"/>
    <w:rsid w:val="005779D1"/>
    <w:rsid w:val="0058041A"/>
    <w:rsid w:val="0058743D"/>
    <w:rsid w:val="00587BF7"/>
    <w:rsid w:val="00587C82"/>
    <w:rsid w:val="00590660"/>
    <w:rsid w:val="00592034"/>
    <w:rsid w:val="00593957"/>
    <w:rsid w:val="0059477B"/>
    <w:rsid w:val="00596884"/>
    <w:rsid w:val="005979F8"/>
    <w:rsid w:val="005A14B5"/>
    <w:rsid w:val="005B2F01"/>
    <w:rsid w:val="005B5A98"/>
    <w:rsid w:val="005C1A4F"/>
    <w:rsid w:val="005C27D7"/>
    <w:rsid w:val="005D6A42"/>
    <w:rsid w:val="005D6EB5"/>
    <w:rsid w:val="005D7CD0"/>
    <w:rsid w:val="005E1A3A"/>
    <w:rsid w:val="005E581E"/>
    <w:rsid w:val="005E6ADC"/>
    <w:rsid w:val="005E6D10"/>
    <w:rsid w:val="005E6D38"/>
    <w:rsid w:val="005E7B3F"/>
    <w:rsid w:val="005F040F"/>
    <w:rsid w:val="005F2C42"/>
    <w:rsid w:val="006043FC"/>
    <w:rsid w:val="006050CF"/>
    <w:rsid w:val="00616B97"/>
    <w:rsid w:val="0062219E"/>
    <w:rsid w:val="006253AA"/>
    <w:rsid w:val="00626023"/>
    <w:rsid w:val="00633150"/>
    <w:rsid w:val="006336C2"/>
    <w:rsid w:val="00636058"/>
    <w:rsid w:val="00637A50"/>
    <w:rsid w:val="00641D6D"/>
    <w:rsid w:val="0064364E"/>
    <w:rsid w:val="006438F3"/>
    <w:rsid w:val="00647907"/>
    <w:rsid w:val="00651A82"/>
    <w:rsid w:val="006525E9"/>
    <w:rsid w:val="006637BC"/>
    <w:rsid w:val="0066747B"/>
    <w:rsid w:val="006725EC"/>
    <w:rsid w:val="00674ED0"/>
    <w:rsid w:val="00682650"/>
    <w:rsid w:val="0068295D"/>
    <w:rsid w:val="00683609"/>
    <w:rsid w:val="00684851"/>
    <w:rsid w:val="00687284"/>
    <w:rsid w:val="006908AD"/>
    <w:rsid w:val="00694309"/>
    <w:rsid w:val="00694B52"/>
    <w:rsid w:val="00695285"/>
    <w:rsid w:val="00696C56"/>
    <w:rsid w:val="00696FF5"/>
    <w:rsid w:val="006A02E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2395"/>
    <w:rsid w:val="00703404"/>
    <w:rsid w:val="0070379E"/>
    <w:rsid w:val="00703F92"/>
    <w:rsid w:val="00704545"/>
    <w:rsid w:val="00704637"/>
    <w:rsid w:val="007105E4"/>
    <w:rsid w:val="00710647"/>
    <w:rsid w:val="00714EE5"/>
    <w:rsid w:val="00720270"/>
    <w:rsid w:val="00722CCF"/>
    <w:rsid w:val="00724362"/>
    <w:rsid w:val="00727780"/>
    <w:rsid w:val="0073792C"/>
    <w:rsid w:val="00740819"/>
    <w:rsid w:val="007520F8"/>
    <w:rsid w:val="00754069"/>
    <w:rsid w:val="00765ED0"/>
    <w:rsid w:val="007667DF"/>
    <w:rsid w:val="0077080B"/>
    <w:rsid w:val="00774646"/>
    <w:rsid w:val="007747BF"/>
    <w:rsid w:val="00777489"/>
    <w:rsid w:val="00787070"/>
    <w:rsid w:val="007906FD"/>
    <w:rsid w:val="007909E8"/>
    <w:rsid w:val="00797197"/>
    <w:rsid w:val="007972A7"/>
    <w:rsid w:val="007A0ECC"/>
    <w:rsid w:val="007A2BA2"/>
    <w:rsid w:val="007A3F31"/>
    <w:rsid w:val="007A49C1"/>
    <w:rsid w:val="007A6245"/>
    <w:rsid w:val="007B1DB2"/>
    <w:rsid w:val="007B375B"/>
    <w:rsid w:val="007B412A"/>
    <w:rsid w:val="007B635E"/>
    <w:rsid w:val="007B7724"/>
    <w:rsid w:val="007B7CDC"/>
    <w:rsid w:val="007C74B4"/>
    <w:rsid w:val="007D78B0"/>
    <w:rsid w:val="007E3412"/>
    <w:rsid w:val="007F393D"/>
    <w:rsid w:val="007F6BF4"/>
    <w:rsid w:val="008029AF"/>
    <w:rsid w:val="00802FFA"/>
    <w:rsid w:val="008102E5"/>
    <w:rsid w:val="008111B4"/>
    <w:rsid w:val="008133F0"/>
    <w:rsid w:val="00815880"/>
    <w:rsid w:val="0082322C"/>
    <w:rsid w:val="00823942"/>
    <w:rsid w:val="00827FFD"/>
    <w:rsid w:val="00832B0D"/>
    <w:rsid w:val="00846594"/>
    <w:rsid w:val="00854535"/>
    <w:rsid w:val="00856EB3"/>
    <w:rsid w:val="00863C96"/>
    <w:rsid w:val="00864A72"/>
    <w:rsid w:val="00873E9F"/>
    <w:rsid w:val="00874047"/>
    <w:rsid w:val="008778CB"/>
    <w:rsid w:val="00881545"/>
    <w:rsid w:val="00883204"/>
    <w:rsid w:val="00883A3E"/>
    <w:rsid w:val="0088428D"/>
    <w:rsid w:val="0089148D"/>
    <w:rsid w:val="00891E0D"/>
    <w:rsid w:val="008938B8"/>
    <w:rsid w:val="008A0F36"/>
    <w:rsid w:val="008B2543"/>
    <w:rsid w:val="008B4B6E"/>
    <w:rsid w:val="008D4447"/>
    <w:rsid w:val="008D7401"/>
    <w:rsid w:val="008E7F97"/>
    <w:rsid w:val="00903DF6"/>
    <w:rsid w:val="00921CF6"/>
    <w:rsid w:val="00922E9E"/>
    <w:rsid w:val="00924EF0"/>
    <w:rsid w:val="00934D7B"/>
    <w:rsid w:val="00946F6B"/>
    <w:rsid w:val="00947180"/>
    <w:rsid w:val="009508C7"/>
    <w:rsid w:val="009567BE"/>
    <w:rsid w:val="00960EEE"/>
    <w:rsid w:val="009676FA"/>
    <w:rsid w:val="009679E0"/>
    <w:rsid w:val="00971539"/>
    <w:rsid w:val="00971BAB"/>
    <w:rsid w:val="00977632"/>
    <w:rsid w:val="00982A8E"/>
    <w:rsid w:val="00987DB4"/>
    <w:rsid w:val="0099029D"/>
    <w:rsid w:val="00996204"/>
    <w:rsid w:val="009A248E"/>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9F7F98"/>
    <w:rsid w:val="00A021FE"/>
    <w:rsid w:val="00A02C16"/>
    <w:rsid w:val="00A04792"/>
    <w:rsid w:val="00A1270E"/>
    <w:rsid w:val="00A13526"/>
    <w:rsid w:val="00A15342"/>
    <w:rsid w:val="00A15EC7"/>
    <w:rsid w:val="00A3007E"/>
    <w:rsid w:val="00A32048"/>
    <w:rsid w:val="00A33579"/>
    <w:rsid w:val="00A41F06"/>
    <w:rsid w:val="00A4518E"/>
    <w:rsid w:val="00A50FD4"/>
    <w:rsid w:val="00A51185"/>
    <w:rsid w:val="00A52DB4"/>
    <w:rsid w:val="00A618E1"/>
    <w:rsid w:val="00A629B9"/>
    <w:rsid w:val="00A70C20"/>
    <w:rsid w:val="00A72472"/>
    <w:rsid w:val="00A74292"/>
    <w:rsid w:val="00A776DE"/>
    <w:rsid w:val="00A80640"/>
    <w:rsid w:val="00A87FFD"/>
    <w:rsid w:val="00A97038"/>
    <w:rsid w:val="00A97CB8"/>
    <w:rsid w:val="00AA3C15"/>
    <w:rsid w:val="00AA6330"/>
    <w:rsid w:val="00AA787E"/>
    <w:rsid w:val="00AB3CAC"/>
    <w:rsid w:val="00AC7501"/>
    <w:rsid w:val="00AD748B"/>
    <w:rsid w:val="00AE4865"/>
    <w:rsid w:val="00AE6FC7"/>
    <w:rsid w:val="00AF50EE"/>
    <w:rsid w:val="00B0591D"/>
    <w:rsid w:val="00B13402"/>
    <w:rsid w:val="00B14BC2"/>
    <w:rsid w:val="00B17024"/>
    <w:rsid w:val="00B17CD2"/>
    <w:rsid w:val="00B213D2"/>
    <w:rsid w:val="00B220C1"/>
    <w:rsid w:val="00B248BA"/>
    <w:rsid w:val="00B24B56"/>
    <w:rsid w:val="00B2615D"/>
    <w:rsid w:val="00B30E07"/>
    <w:rsid w:val="00B34ADD"/>
    <w:rsid w:val="00B52FF5"/>
    <w:rsid w:val="00B5481F"/>
    <w:rsid w:val="00B5498B"/>
    <w:rsid w:val="00B57219"/>
    <w:rsid w:val="00B61574"/>
    <w:rsid w:val="00B61FBD"/>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638F"/>
    <w:rsid w:val="00CA3254"/>
    <w:rsid w:val="00CB11CE"/>
    <w:rsid w:val="00CC25A2"/>
    <w:rsid w:val="00CC506C"/>
    <w:rsid w:val="00CD5AE3"/>
    <w:rsid w:val="00CD7F07"/>
    <w:rsid w:val="00CE04F3"/>
    <w:rsid w:val="00CE12D8"/>
    <w:rsid w:val="00CE4574"/>
    <w:rsid w:val="00CE70E6"/>
    <w:rsid w:val="00CF0BCA"/>
    <w:rsid w:val="00CF2E1E"/>
    <w:rsid w:val="00CF6C46"/>
    <w:rsid w:val="00CF7F0C"/>
    <w:rsid w:val="00D02E99"/>
    <w:rsid w:val="00D02F3D"/>
    <w:rsid w:val="00D06B27"/>
    <w:rsid w:val="00D13357"/>
    <w:rsid w:val="00D13A13"/>
    <w:rsid w:val="00D20A2B"/>
    <w:rsid w:val="00D25DA4"/>
    <w:rsid w:val="00D2689A"/>
    <w:rsid w:val="00D47464"/>
    <w:rsid w:val="00D63595"/>
    <w:rsid w:val="00D65506"/>
    <w:rsid w:val="00D773CF"/>
    <w:rsid w:val="00D83563"/>
    <w:rsid w:val="00D8448F"/>
    <w:rsid w:val="00DA64B6"/>
    <w:rsid w:val="00DB2B91"/>
    <w:rsid w:val="00DB5C9D"/>
    <w:rsid w:val="00DC1782"/>
    <w:rsid w:val="00DD02E6"/>
    <w:rsid w:val="00DD2E74"/>
    <w:rsid w:val="00DF665B"/>
    <w:rsid w:val="00E0152A"/>
    <w:rsid w:val="00E02B35"/>
    <w:rsid w:val="00E03394"/>
    <w:rsid w:val="00E066E5"/>
    <w:rsid w:val="00E1736E"/>
    <w:rsid w:val="00E21923"/>
    <w:rsid w:val="00E22501"/>
    <w:rsid w:val="00E22F03"/>
    <w:rsid w:val="00E233C1"/>
    <w:rsid w:val="00E47D67"/>
    <w:rsid w:val="00E51404"/>
    <w:rsid w:val="00E56C73"/>
    <w:rsid w:val="00E574C9"/>
    <w:rsid w:val="00E610DE"/>
    <w:rsid w:val="00E64878"/>
    <w:rsid w:val="00E66167"/>
    <w:rsid w:val="00E71F2F"/>
    <w:rsid w:val="00E77786"/>
    <w:rsid w:val="00E806FB"/>
    <w:rsid w:val="00EB0365"/>
    <w:rsid w:val="00EB1C2D"/>
    <w:rsid w:val="00EB41D1"/>
    <w:rsid w:val="00EB7CA2"/>
    <w:rsid w:val="00EC175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6049"/>
    <w:rsid w:val="00F311A2"/>
    <w:rsid w:val="00F317D7"/>
    <w:rsid w:val="00F340DE"/>
    <w:rsid w:val="00F34ED0"/>
    <w:rsid w:val="00F43542"/>
    <w:rsid w:val="00F44BAB"/>
    <w:rsid w:val="00F454E2"/>
    <w:rsid w:val="00F527CB"/>
    <w:rsid w:val="00F53D2F"/>
    <w:rsid w:val="00F5557C"/>
    <w:rsid w:val="00F562AA"/>
    <w:rsid w:val="00F60491"/>
    <w:rsid w:val="00F66975"/>
    <w:rsid w:val="00F7105A"/>
    <w:rsid w:val="00F7710E"/>
    <w:rsid w:val="00F77676"/>
    <w:rsid w:val="00F77D4D"/>
    <w:rsid w:val="00F8197C"/>
    <w:rsid w:val="00F82B4E"/>
    <w:rsid w:val="00F84512"/>
    <w:rsid w:val="00F87559"/>
    <w:rsid w:val="00F96D71"/>
    <w:rsid w:val="00F97C9E"/>
    <w:rsid w:val="00FA20DE"/>
    <w:rsid w:val="00FA4EE8"/>
    <w:rsid w:val="00FA520A"/>
    <w:rsid w:val="00FB12CA"/>
    <w:rsid w:val="00FB2E32"/>
    <w:rsid w:val="00FB36EC"/>
    <w:rsid w:val="00FB4E1B"/>
    <w:rsid w:val="00FC0291"/>
    <w:rsid w:val="00FC1C92"/>
    <w:rsid w:val="00FD333B"/>
    <w:rsid w:val="00FD689C"/>
    <w:rsid w:val="00FD705C"/>
    <w:rsid w:val="00FD777A"/>
    <w:rsid w:val="00FE260B"/>
    <w:rsid w:val="00FE692E"/>
    <w:rsid w:val="00FF31CA"/>
    <w:rsid w:val="00FF6AF5"/>
    <w:rsid w:val="00FF6EB4"/>
    <w:rsid w:val="00FF7858"/>
    <w:rsid w:val="037DF458"/>
    <w:rsid w:val="0450A168"/>
    <w:rsid w:val="234D931E"/>
    <w:rsid w:val="24B5B941"/>
    <w:rsid w:val="26077E86"/>
    <w:rsid w:val="2C134D4B"/>
    <w:rsid w:val="3DE533C4"/>
    <w:rsid w:val="52866306"/>
    <w:rsid w:val="67D11634"/>
    <w:rsid w:val="6A679D0E"/>
    <w:rsid w:val="6D6E56DD"/>
    <w:rsid w:val="74078B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9508C7"/>
    <w:pPr>
      <w:spacing w:after="0" w:line="240" w:lineRule="auto"/>
    </w:pPr>
    <w:rPr>
      <w:rFonts w:eastAsiaTheme="minorEastAsia"/>
      <w:lang w:eastAsia="en-GB"/>
    </w:rPr>
  </w:style>
  <w:style w:type="paragraph" w:customStyle="1" w:styleId="paragraph">
    <w:name w:val="paragraph"/>
    <w:basedOn w:val="Normal"/>
    <w:rsid w:val="0095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508C7"/>
  </w:style>
  <w:style w:type="character" w:customStyle="1" w:styleId="eop">
    <w:name w:val="eop"/>
    <w:basedOn w:val="DefaultParagraphFont"/>
    <w:rsid w:val="00950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885">
      <w:bodyDiv w:val="1"/>
      <w:marLeft w:val="0"/>
      <w:marRight w:val="0"/>
      <w:marTop w:val="0"/>
      <w:marBottom w:val="0"/>
      <w:divBdr>
        <w:top w:val="none" w:sz="0" w:space="0" w:color="auto"/>
        <w:left w:val="none" w:sz="0" w:space="0" w:color="auto"/>
        <w:bottom w:val="none" w:sz="0" w:space="0" w:color="auto"/>
        <w:right w:val="none" w:sz="0" w:space="0" w:color="auto"/>
      </w:divBdr>
      <w:divsChild>
        <w:div w:id="1745176843">
          <w:marLeft w:val="0"/>
          <w:marRight w:val="0"/>
          <w:marTop w:val="0"/>
          <w:marBottom w:val="0"/>
          <w:divBdr>
            <w:top w:val="none" w:sz="0" w:space="0" w:color="auto"/>
            <w:left w:val="none" w:sz="0" w:space="0" w:color="auto"/>
            <w:bottom w:val="none" w:sz="0" w:space="0" w:color="auto"/>
            <w:right w:val="none" w:sz="0" w:space="0" w:color="auto"/>
          </w:divBdr>
        </w:div>
        <w:div w:id="2077245099">
          <w:marLeft w:val="0"/>
          <w:marRight w:val="0"/>
          <w:marTop w:val="0"/>
          <w:marBottom w:val="0"/>
          <w:divBdr>
            <w:top w:val="none" w:sz="0" w:space="0" w:color="auto"/>
            <w:left w:val="none" w:sz="0" w:space="0" w:color="auto"/>
            <w:bottom w:val="none" w:sz="0" w:space="0" w:color="auto"/>
            <w:right w:val="none" w:sz="0" w:space="0" w:color="auto"/>
          </w:divBdr>
        </w:div>
        <w:div w:id="562717397">
          <w:marLeft w:val="0"/>
          <w:marRight w:val="0"/>
          <w:marTop w:val="0"/>
          <w:marBottom w:val="0"/>
          <w:divBdr>
            <w:top w:val="none" w:sz="0" w:space="0" w:color="auto"/>
            <w:left w:val="none" w:sz="0" w:space="0" w:color="auto"/>
            <w:bottom w:val="none" w:sz="0" w:space="0" w:color="auto"/>
            <w:right w:val="none" w:sz="0" w:space="0" w:color="auto"/>
          </w:divBdr>
        </w:div>
        <w:div w:id="461310859">
          <w:marLeft w:val="0"/>
          <w:marRight w:val="0"/>
          <w:marTop w:val="0"/>
          <w:marBottom w:val="0"/>
          <w:divBdr>
            <w:top w:val="none" w:sz="0" w:space="0" w:color="auto"/>
            <w:left w:val="none" w:sz="0" w:space="0" w:color="auto"/>
            <w:bottom w:val="none" w:sz="0" w:space="0" w:color="auto"/>
            <w:right w:val="none" w:sz="0" w:space="0" w:color="auto"/>
          </w:divBdr>
        </w:div>
        <w:div w:id="1671059592">
          <w:marLeft w:val="0"/>
          <w:marRight w:val="0"/>
          <w:marTop w:val="0"/>
          <w:marBottom w:val="0"/>
          <w:divBdr>
            <w:top w:val="none" w:sz="0" w:space="0" w:color="auto"/>
            <w:left w:val="none" w:sz="0" w:space="0" w:color="auto"/>
            <w:bottom w:val="none" w:sz="0" w:space="0" w:color="auto"/>
            <w:right w:val="none" w:sz="0" w:space="0" w:color="auto"/>
          </w:divBdr>
        </w:div>
      </w:divsChild>
    </w:div>
    <w:div w:id="77024509">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012838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2B6097B8-62B2-41E9-8613-B53BA04DF1B7}">
  <ds:schemaRefs>
    <ds:schemaRef ds:uri="http://schemas.microsoft.com/sharepoint/v3/contenttype/forms"/>
  </ds:schemaRefs>
</ds:datastoreItem>
</file>

<file path=customXml/itemProps3.xml><?xml version="1.0" encoding="utf-8"?>
<ds:datastoreItem xmlns:ds="http://schemas.openxmlformats.org/officeDocument/2006/customXml" ds:itemID="{FBAA4F32-5350-4C10-8541-B2B0EC3DE9B8}">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E3C82433-A71A-46C7-A07E-C477309E7A99}"/>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2022-11-17T16:17:00Z</dcterms:created>
  <dcterms:modified xsi:type="dcterms:W3CDTF">2022-12-12T16:11:00Z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